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47DF0E33" w:rsidR="00911765" w:rsidRPr="00784151" w:rsidRDefault="00000000" w:rsidP="00784151">
      <w:pPr>
        <w:pStyle w:val="Heading3"/>
        <w:spacing w:before="169" w:line="271" w:lineRule="auto"/>
        <w:ind w:right="1086"/>
        <w:rPr>
          <w:rFonts w:ascii="Times New Roman" w:hAnsi="Times New Roman" w:cs="Times New Roman"/>
        </w:rPr>
      </w:pPr>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8"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Pr="00784151">
        <w:rPr>
          <w:rFonts w:ascii="Times New Roman" w:hAnsi="Times New Roman" w:cs="Times New Roman"/>
          <w:spacing w:val="46"/>
          <w:w w:val="105"/>
        </w:rPr>
        <w:t xml:space="preserve"> </w:t>
      </w:r>
      <w:r w:rsidRPr="00784151">
        <w:rPr>
          <w:rFonts w:ascii="Times New Roman" w:hAnsi="Times New Roman" w:cs="Times New Roman"/>
          <w:w w:val="105"/>
        </w:rPr>
        <w:t>DIN</w:t>
      </w:r>
      <w:r w:rsidRPr="00784151">
        <w:rPr>
          <w:rFonts w:ascii="Times New Roman" w:hAnsi="Times New Roman" w:cs="Times New Roman"/>
          <w:spacing w:val="-72"/>
          <w:w w:val="105"/>
        </w:rPr>
        <w:t xml:space="preserve"> </w:t>
      </w:r>
      <w:r w:rsidRPr="00784151">
        <w:rPr>
          <w:rFonts w:ascii="Times New Roman" w:hAnsi="Times New Roman" w:cs="Times New Roman"/>
          <w:w w:val="105"/>
        </w:rPr>
        <w:t>BUCUREȘTI</w:t>
      </w:r>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1.1 Contextul si motivatia temei</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1.2 Contributia proprie si structura lucrarii</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Preliminarii</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2.1 Invatarea prin intarire</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2.2 Procese de decizie Markov</w:t>
      </w:r>
      <w:r>
        <w:rPr>
          <w:rFonts w:ascii="Times New Roman" w:hAnsi="Times New Roman" w:cs="Times New Roman"/>
        </w:rPr>
        <w:tab/>
        <w:t>7</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2.3 Algoritmul Q-Learning</w:t>
      </w:r>
      <w:r>
        <w:rPr>
          <w:rFonts w:ascii="Times New Roman" w:hAnsi="Times New Roman" w:cs="Times New Roman"/>
        </w:rPr>
        <w:tab/>
        <w:t>8</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2.4 Compromisul explorare-exploatare</w:t>
      </w:r>
      <w:r>
        <w:rPr>
          <w:rFonts w:ascii="Times New Roman" w:hAnsi="Times New Roman" w:cs="Times New Roman"/>
        </w:rPr>
        <w:tab/>
        <w:t>9</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2.5 Mediul Unity</w:t>
      </w:r>
      <w:r>
        <w:rPr>
          <w:rFonts w:ascii="Times New Roman" w:hAnsi="Times New Roman" w:cs="Times New Roman"/>
        </w:rPr>
        <w:tab/>
        <w:t>10</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Aplicatia dezvoltata</w:t>
      </w:r>
      <w:r>
        <w:rPr>
          <w:rFonts w:ascii="Times New Roman" w:hAnsi="Times New Roman" w:cs="Times New Roman"/>
        </w:rPr>
        <w:tab/>
        <w:t>11</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 Cerinte si decizii de proiectare</w:t>
      </w:r>
      <w:r>
        <w:rPr>
          <w:rFonts w:ascii="Times New Roman" w:hAnsi="Times New Roman" w:cs="Times New Roman"/>
        </w:rPr>
        <w:tab/>
        <w:t>11</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3.2 Mediul: stari, actiuni si recompense</w:t>
      </w:r>
      <w:r>
        <w:rPr>
          <w:rFonts w:ascii="Times New Roman" w:hAnsi="Times New Roman" w:cs="Times New Roman"/>
        </w:rPr>
        <w:tab/>
        <w:t>12</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3.3 Agentul Q-Learning si antrenarea</w:t>
      </w:r>
      <w:r>
        <w:rPr>
          <w:rFonts w:ascii="Times New Roman" w:hAnsi="Times New Roman" w:cs="Times New Roman"/>
        </w:rPr>
        <w:tab/>
        <w:t>13</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3.4 Arhitectura, vizualizarea si persistenta</w:t>
      </w:r>
      <w:r>
        <w:rPr>
          <w:rFonts w:ascii="Times New Roman" w:hAnsi="Times New Roman" w:cs="Times New Roman"/>
        </w:rPr>
        <w:tab/>
        <w:t>14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3.5 Rezultate experimentale</w:t>
      </w:r>
      <w:r>
        <w:rPr>
          <w:rFonts w:ascii="Times New Roman" w:hAnsi="Times New Roman" w:cs="Times New Roman"/>
        </w:rPr>
        <w:tab/>
        <w:t>15</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3.6 Evaluarea politicii invatate</w:t>
      </w:r>
      <w:r>
        <w:rPr>
          <w:rFonts w:ascii="Times New Roman" w:hAnsi="Times New Roman" w:cs="Times New Roman"/>
        </w:rPr>
        <w:tab/>
        <w:t>16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3.7 Demo-ul interactiv si limitari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Concluzii</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20</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22</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Heading2"/>
        <w:spacing w:before="240" w:after="80"/>
        <w:ind w:left="117"/>
        <w:rPr>
          <w:rFonts w:ascii="Times New Roman" w:hAnsi="Times New Roman" w:cs="Times New Roman"/>
        </w:rPr>
      </w:pPr>
      <w:r>
        <w:rPr>
          <w:rFonts w:ascii="Times New Roman" w:hAnsi="Times New Roman" w:cs="Times New Roman"/>
        </w:rPr>
        <w:t xml:space="preserve">1.1 Contextul și motivația temei</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Heading2"/>
        <w:spacing w:before="240" w:after="80"/>
        <w:ind w:left="117"/>
        <w:rPr>
          <w:rFonts w:ascii="Times New Roman" w:hAnsi="Times New Roman" w:cs="Times New Roman"/>
        </w:rPr>
      </w:pPr>
      <w:r>
        <w:rPr>
          <w:rFonts w:ascii="Times New Roman" w:hAnsi="Times New Roman" w:cs="Times New Roman"/>
        </w:rPr>
        <w:t xml:space="preserve">1.2 Contribuția proprie și structura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structurată în patru capitole. Capitolul 2, Preliminarii, prezintă noțiunile teoretice care stau la baza temei, de la învățarea prin întărire și procesele de decizie Markov până la algoritmul Q-Learning și mediul Unity. Capitolul 3 descrie contribuția propriu-zisă, adică aplicația dezvoltată, cu mediul, agentul, antrenarea, arhitectura, rezultatele și evaluarea. Capitolul 4 prezintă concluziile și posibile direcții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Preliminarii</w:t>
      </w:r>
    </w:p>
    <w:p>
      <w:pPr>
        <w:pStyle w:val="Heading2"/>
        <w:spacing w:before="240" w:after="80"/>
        <w:ind w:left="117"/>
        <w:rPr>
          <w:rFonts w:ascii="Times New Roman" w:hAnsi="Times New Roman" w:cs="Times New Roman"/>
        </w:rPr>
      </w:pPr>
      <w:r>
        <w:rPr>
          <w:rFonts w:ascii="Times New Roman" w:hAnsi="Times New Roman" w:cs="Times New Roman"/>
        </w:rPr>
        <w:t xml:space="preserve">2.1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Heading2"/>
        <w:spacing w:before="240" w:after="80"/>
        <w:ind w:left="117"/>
        <w:rPr>
          <w:rFonts w:ascii="Times New Roman" w:hAnsi="Times New Roman" w:cs="Times New Roman"/>
        </w:rPr>
      </w:pPr>
      <w:r>
        <w:rPr>
          <w:rFonts w:ascii="Times New Roman" w:hAnsi="Times New Roman" w:cs="Times New Roman"/>
        </w:rPr>
        <w:t xml:space="preserve">2.2 Procese de decizie Markov</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Heading2"/>
        <w:spacing w:before="240" w:after="80"/>
        <w:ind w:left="117"/>
        <w:rPr>
          <w:rFonts w:ascii="Times New Roman" w:hAnsi="Times New Roman" w:cs="Times New Roman"/>
        </w:rPr>
      </w:pPr>
      <w:r>
        <w:rPr>
          <w:rFonts w:ascii="Times New Roman" w:hAnsi="Times New Roman" w:cs="Times New Roman"/>
        </w:rPr>
        <w:t xml:space="preserve">2.3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2.1.</w:t>
      </w:r>
    </w:p>
    <w:p>
      <w:pPr>
        <w:pStyle w:val="BodyText"/>
        <w:spacing w:before="80" w:after="120" w:line="360" w:lineRule="auto"/>
        <w:jc w:val="center"/>
      </w:pPr>
      <w:r>
        <w:rPr>
          <w:rFonts w:ascii="Times New Roman" w:hAnsi="Times New Roman" w:cs="Times New Roman"/>
          <w:i/>
        </w:rPr>
        <w:t xml:space="preserve">Q(s, a) = Q(s, a) + alpha * [ r + gamma * max Q(s', a') - Q(s, a) ]          (Ecuația 2.1)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2.2.</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2.2. Schema logică a procedurii de antrenare Q-Learning.</w:t>
      </w:r>
    </w:p>
    <w:p>
      <w:pPr>
        <w:pStyle w:val="Heading2"/>
        <w:spacing w:before="240" w:after="80"/>
        <w:ind w:left="117"/>
        <w:rPr>
          <w:rFonts w:ascii="Times New Roman" w:hAnsi="Times New Roman" w:cs="Times New Roman"/>
        </w:rPr>
      </w:pPr>
      <w:r>
        <w:rPr>
          <w:rFonts w:ascii="Times New Roman" w:hAnsi="Times New Roman" w:cs="Times New Roman"/>
        </w:rPr>
        <w:t xml:space="preserve">2.4 Compromisul explorare-exploatare</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w:t>
      </w:r>
    </w:p>
    <w:p>
      <w:pPr>
        <w:pStyle w:val="BodyText"/>
        <w:spacing w:before="120" w:line="360" w:lineRule="auto"/>
        <w:ind w:left="117" w:right="115" w:firstLine="358"/>
        <w:jc w:val="both"/>
      </w:pPr>
      <w:r>
        <w:rPr>
          <w:rFonts w:ascii="Times New Roman" w:hAnsi="Times New Roman" w:cs="Times New Roman"/>
          <w:w w:val="105"/>
        </w:rPr>
        <w:t xml:space="preserve">În această lucrare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Heading2"/>
        <w:spacing w:before="240" w:after="80"/>
        <w:ind w:left="117"/>
        <w:rPr>
          <w:rFonts w:ascii="Times New Roman" w:hAnsi="Times New Roman" w:cs="Times New Roman"/>
        </w:rPr>
      </w:pPr>
      <w:r>
        <w:rPr>
          <w:rFonts w:ascii="Times New Roman" w:hAnsi="Times New Roman" w:cs="Times New Roman"/>
        </w:rPr>
        <w:t xml:space="preserve">2.5 Mediul Unity</w:t>
      </w:r>
    </w:p>
    <w:p>
      <w:pPr>
        <w:pStyle w:val="BodyText"/>
        <w:spacing w:before="120" w:line="360" w:lineRule="auto"/>
        <w:ind w:left="117" w:right="115" w:firstLine="358"/>
        <w:jc w:val="both"/>
      </w:pPr>
      <w:r>
        <w:rPr>
          <w:rFonts w:ascii="Times New Roman" w:hAnsi="Times New Roman" w:cs="Times New Roman"/>
          <w:w w:val="105"/>
        </w:rPr>
        <w:t xml:space="preserve">Unity este un motor de jocuri folosit pe scară largă, care oferă un mediu de redare tridimensional, un sistem de componente și limbajul de scriptare C# [15, 16]. Aceste caracteristici îl fac potrivit nu doar pentru jocuri, ci și pentru simulări și pentru vizualizarea unor algoritmi. În cazul de față, Unity este folosit pentru a construi mediul de tip grilă, pentru a deplasa vizual agentul și pentru a afișa statisticile de învățare.</w:t>
      </w:r>
    </w:p>
    <w:p>
      <w:pPr>
        <w:pStyle w:val="BodyText"/>
        <w:spacing w:before="120" w:line="360" w:lineRule="auto"/>
        <w:ind w:left="117" w:right="115" w:firstLine="358"/>
        <w:jc w:val="both"/>
      </w:pPr>
      <w:r>
        <w:rPr>
          <w:rFonts w:ascii="Times New Roman" w:hAnsi="Times New Roman" w:cs="Times New Roman"/>
          <w:w w:val="105"/>
        </w:rPr>
        <w:t xml:space="preserve">Pentru aplicații de învățare prin întărire există și extensia oficială Unity ML-Agents [14], care permite antrenarea cu metode avansate. În această lucrare s-a ales totuși o implementare tabulară proprie, scrisă direct în C#,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3. Aplicația dezvoltată</w:t>
      </w:r>
    </w:p>
    <w:p>
      <w:pPr>
        <w:pStyle w:val="BodyText"/>
        <w:spacing w:before="120" w:line="360" w:lineRule="auto"/>
        <w:ind w:left="117" w:right="115" w:firstLine="358"/>
        <w:jc w:val="both"/>
      </w:pPr>
      <w:r>
        <w:rPr>
          <w:rFonts w:ascii="Times New Roman" w:hAnsi="Times New Roman" w:cs="Times New Roman"/>
          <w:w w:val="105"/>
        </w:rPr>
        <w:t xml:space="preserve">Acest capitol descrie aplicația realizată. Sunt prezentate, pe rând, cerințele și deciziile de proiectare, structura mediului împreună cu stările, acțiunile și recompensele, agentul Q-Learning și bucla de antrenare, arhitectura componentelor, rezultatele experimentale, evaluarea politicii învățate și demo-ul interactiv.</w:t>
      </w:r>
    </w:p>
    <w:p>
      <w:pPr>
        <w:pStyle w:val="Heading2"/>
        <w:spacing w:before="240" w:after="80"/>
        <w:ind w:left="117"/>
        <w:rPr>
          <w:rFonts w:ascii="Times New Roman" w:hAnsi="Times New Roman" w:cs="Times New Roman"/>
        </w:rPr>
      </w:pPr>
      <w:r>
        <w:rPr>
          <w:rFonts w:ascii="Times New Roman" w:hAnsi="Times New Roman" w:cs="Times New Roman"/>
        </w:rPr>
        <w:t xml:space="preserve">3.1 Cerințe și decizii de proiectare</w:t>
      </w:r>
    </w:p>
    <w:p>
      <w:pPr>
        <w:pStyle w:val="BodyText"/>
        <w:spacing w:before="120" w:line="360" w:lineRule="auto"/>
        <w:ind w:left="117" w:right="115" w:firstLine="358"/>
        <w:jc w:val="both"/>
      </w:pPr>
      <w:r>
        <w:rPr>
          <w:rFonts w:ascii="Times New Roman" w:hAnsi="Times New Roman" w:cs="Times New Roman"/>
          <w:w w:val="105"/>
        </w:rPr>
        <w:t xml:space="preserve">Aplicația trebuie să îndeplinească mai multe cerințe. Ea trebuie să definească un mediu discret cu stări, acțiuni și recompense, să implementeze algoritmul Q-Learning cu politică epsilon-greedy și actualizare Bellman, să antreneze agentul și să demonstreze convergența, să evalueze politica învățată și să exporte rezultatele și, în final, să ofere un demo interactiv. Toate aceste cerințe au fost urmărite în proiectarea componentelor descrise în acest capitol.</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2"/>
        <w:spacing w:before="240" w:after="80"/>
        <w:ind w:left="117"/>
        <w:rPr>
          <w:rFonts w:ascii="Times New Roman" w:hAnsi="Times New Roman" w:cs="Times New Roman"/>
        </w:rPr>
      </w:pPr>
      <w:r>
        <w:rPr>
          <w:rFonts w:ascii="Times New Roman" w:hAnsi="Times New Roman" w:cs="Times New Roman"/>
        </w:rPr>
        <w:t xml:space="preserve">3.2 Mediul: stări, acțiuni și recompense</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3.1.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3.2.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3.2. Vedere de sus a mediului la începutul unui episod, cu agentul (portocaliu) pe celula de start.</w:t>
      </w:r>
    </w:p>
    <w:p>
      <w:pPr>
        <w:pStyle w:val="Heading2"/>
        <w:spacing w:before="240" w:after="80"/>
        <w:ind w:left="117"/>
        <w:rPr>
          <w:rFonts w:ascii="Times New Roman" w:hAnsi="Times New Roman" w:cs="Times New Roman"/>
        </w:rPr>
      </w:pPr>
      <w:r>
        <w:rPr>
          <w:rFonts w:ascii="Times New Roman" w:hAnsi="Times New Roman" w:cs="Times New Roman"/>
        </w:rPr>
        <w:t xml:space="preserve">3.3 Agentul Q-Learning și antrenarea</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2.1.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3.1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3.1.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Heading2"/>
        <w:spacing w:before="240" w:after="80"/>
        <w:ind w:left="117"/>
        <w:rPr>
          <w:rFonts w:ascii="Times New Roman" w:hAnsi="Times New Roman" w:cs="Times New Roman"/>
        </w:rPr>
      </w:pPr>
      <w:r>
        <w:rPr>
          <w:rFonts w:ascii="Times New Roman" w:hAnsi="Times New Roman" w:cs="Times New Roman"/>
        </w:rPr>
        <w:t xml:space="preserve">3.4 Arhitectura, vizualizarea și persistența</w:t>
      </w: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3.3.</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3.3.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O cameră ortografică, plasată deasupra grilei, oferă o vedere de sus clară. Această vizualizare transformă procesul abstract de învățare într-o demonstrație ușor de urmărit.</w:t>
      </w:r>
    </w:p>
    <w:p>
      <w:pPr>
        <w:pStyle w:val="BodyText"/>
        <w:spacing w:before="120" w:line="360" w:lineRule="auto"/>
        <w:ind w:left="117" w:right="115" w:firstLine="358"/>
        <w:jc w:val="both"/>
      </w:pPr>
      <w:r>
        <w:rPr>
          <w:rFonts w:ascii="Times New Roman" w:hAnsi="Times New Roman" w:cs="Times New Roman"/>
          <w:w w:val="105"/>
        </w:rPr>
        <w:t xml:space="preserve">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2"/>
        <w:spacing w:before="240" w:after="80"/>
        <w:ind w:left="117"/>
        <w:rPr>
          <w:rFonts w:ascii="Times New Roman" w:hAnsi="Times New Roman" w:cs="Times New Roman"/>
        </w:rPr>
      </w:pPr>
      <w:r>
        <w:rPr>
          <w:rFonts w:ascii="Times New Roman" w:hAnsi="Times New Roman" w:cs="Times New Roman"/>
        </w:rPr>
        <w:t xml:space="preserve">3.5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3.4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3.4.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3.2.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3.2.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Heading2"/>
        <w:spacing w:before="240" w:after="80"/>
        <w:ind w:left="117"/>
        <w:rPr>
          <w:rFonts w:ascii="Times New Roman" w:hAnsi="Times New Roman" w:cs="Times New Roman"/>
        </w:rPr>
      </w:pPr>
      <w:r>
        <w:rPr>
          <w:rFonts w:ascii="Times New Roman" w:hAnsi="Times New Roman" w:cs="Times New Roman"/>
        </w:rPr>
        <w:t xml:space="preserve">3.6 Evaluarea politicii învățate</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3.3.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3.3.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3.5,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3.5. Agentul antrenat ajuns la celula țintă urmând politica învățată.</w:t>
      </w:r>
    </w:p>
    <w:p>
      <w:pPr>
        <w:pStyle w:val="Heading2"/>
        <w:spacing w:before="240" w:after="80"/>
        <w:ind w:left="117"/>
        <w:rPr>
          <w:rFonts w:ascii="Times New Roman" w:hAnsi="Times New Roman" w:cs="Times New Roman"/>
        </w:rPr>
      </w:pPr>
      <w:r>
        <w:rPr>
          <w:rFonts w:ascii="Times New Roman" w:hAnsi="Times New Roman" w:cs="Times New Roman"/>
        </w:rPr>
        <w:t xml:space="preserve">3.7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4.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capitolul 3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Heading2"/>
        <w:spacing w:before="240" w:after="80"/>
        <w:ind w:left="117"/>
        <w:rPr>
          <w:rFonts w:ascii="Times New Roman" w:hAnsi="Times New Roman" w:cs="Times New Roman"/>
        </w:rPr>
      </w:pPr>
      <w:r>
        <w:rPr>
          <w:rFonts w:ascii="Times New Roman" w:hAnsi="Times New Roman" w:cs="Times New Roman"/>
        </w:rPr>
        <w:t xml:space="preserve">B.1 Structura proiectului și descrierea claselor</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Heading2"/>
        <w:spacing w:before="240" w:after="80"/>
        <w:ind w:left="117"/>
        <w:rPr>
          <w:rFonts w:ascii="Times New Roman" w:hAnsi="Times New Roman" w:cs="Times New Roman"/>
        </w:rPr>
      </w:pPr>
      <w:r>
        <w:rPr>
          <w:rFonts w:ascii="Times New Roman" w:hAnsi="Times New Roman" w:cs="Times New Roman"/>
        </w:rPr>
        <w:t xml:space="preserve">B.2 Instrucțiuni de rulare</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