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DCB6D" w14:textId="77777777" w:rsidR="00911765" w:rsidRPr="00784151" w:rsidRDefault="00911765">
      <w:pPr>
        <w:pStyle w:val="BodyText"/>
        <w:rPr>
          <w:sz w:val="27"/>
        </w:rPr>
      </w:pPr>
    </w:p>
    <w:p w14:paraId="1161FDE1" w14:textId="63FCB9EA" w:rsidR="00911765" w:rsidRPr="00784151" w:rsidRDefault="00000000" w:rsidP="00784151">
      <w:pPr>
        <w:pStyle w:val="Heading3"/>
        <w:spacing w:before="169" w:line="271" w:lineRule="auto"/>
        <w:ind w:right="1086"/>
        <w:rPr>
          <w:rFonts w:ascii="Times New Roman" w:hAnsi="Times New Roman" w:cs="Times New Roman"/>
        </w:rPr>
      </w:pPr>
      <w:bookmarkStart w:id="0" w:name="_Toc232453845"/>
      <w:r w:rsidRPr="00784151">
        <w:rPr>
          <w:rFonts w:ascii="Times New Roman" w:hAnsi="Times New Roman" w:cs="Times New Roman"/>
          <w:noProof/>
        </w:rPr>
        <w:drawing>
          <wp:anchor distT="0" distB="0" distL="0" distR="0" simplePos="0" relativeHeight="15728640" behindDoc="0" locked="0" layoutInCell="1" allowOverlap="1" wp14:anchorId="63F5C50E" wp14:editId="669587E5">
            <wp:simplePos x="0" y="0"/>
            <wp:positionH relativeFrom="page">
              <wp:posOffset>976528</wp:posOffset>
            </wp:positionH>
            <wp:positionV relativeFrom="paragraph">
              <wp:posOffset>90073</wp:posOffset>
            </wp:positionV>
            <wp:extent cx="1223984" cy="1511204"/>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50" cstate="print"/>
                    <a:stretch>
                      <a:fillRect/>
                    </a:stretch>
                  </pic:blipFill>
                  <pic:spPr>
                    <a:xfrm>
                      <a:off x="0" y="0"/>
                      <a:ext cx="1223984" cy="1511204"/>
                    </a:xfrm>
                    <a:prstGeom prst="rect">
                      <a:avLst/>
                    </a:prstGeom>
                  </pic:spPr>
                </pic:pic>
              </a:graphicData>
            </a:graphic>
          </wp:anchor>
        </w:drawing>
      </w:r>
      <w:r w:rsidRPr="00784151">
        <w:rPr>
          <w:rFonts w:ascii="Times New Roman" w:hAnsi="Times New Roman" w:cs="Times New Roman"/>
          <w:noProof/>
        </w:rPr>
        <w:drawing>
          <wp:anchor distT="0" distB="0" distL="0" distR="0" simplePos="0" relativeHeight="15729152" behindDoc="0" locked="0" layoutInCell="1" allowOverlap="1" wp14:anchorId="118B45EB" wp14:editId="2706072A">
            <wp:simplePos x="0" y="0"/>
            <wp:positionH relativeFrom="page">
              <wp:posOffset>5359501</wp:posOffset>
            </wp:positionH>
            <wp:positionV relativeFrom="paragraph">
              <wp:posOffset>136863</wp:posOffset>
            </wp:positionV>
            <wp:extent cx="1223984" cy="1417678"/>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51" cstate="print"/>
                    <a:stretch>
                      <a:fillRect/>
                    </a:stretch>
                  </pic:blipFill>
                  <pic:spPr>
                    <a:xfrm>
                      <a:off x="0" y="0"/>
                      <a:ext cx="1223984" cy="1417678"/>
                    </a:xfrm>
                    <a:prstGeom prst="rect">
                      <a:avLst/>
                    </a:prstGeom>
                  </pic:spPr>
                </pic:pic>
              </a:graphicData>
            </a:graphic>
          </wp:anchor>
        </w:drawing>
      </w:r>
      <w:r w:rsidR="00784151">
        <w:rPr>
          <w:rFonts w:ascii="Times New Roman" w:hAnsi="Times New Roman" w:cs="Times New Roman"/>
          <w:w w:val="105"/>
        </w:rPr>
        <w:t xml:space="preserve">                            </w:t>
      </w:r>
      <w:r w:rsidRPr="00784151">
        <w:rPr>
          <w:rFonts w:ascii="Times New Roman" w:hAnsi="Times New Roman" w:cs="Times New Roman"/>
          <w:w w:val="105"/>
        </w:rPr>
        <w:t>UNIVERSITATEA</w:t>
      </w:r>
      <w:r w:rsidR="00A2082E">
        <w:rPr>
          <w:rFonts w:ascii="Times New Roman" w:hAnsi="Times New Roman" w:cs="Times New Roman"/>
          <w:spacing w:val="46"/>
          <w:w w:val="105"/>
        </w:rPr>
        <w:t xml:space="preserve"> </w:t>
      </w:r>
      <w:r w:rsidRPr="00784151">
        <w:rPr>
          <w:rFonts w:ascii="Times New Roman" w:hAnsi="Times New Roman" w:cs="Times New Roman"/>
          <w:w w:val="105"/>
        </w:rPr>
        <w:t>DIN</w:t>
      </w:r>
      <w:r w:rsidR="00A2082E">
        <w:rPr>
          <w:rFonts w:ascii="Times New Roman" w:hAnsi="Times New Roman" w:cs="Times New Roman"/>
          <w:w w:val="105"/>
        </w:rPr>
        <w:t xml:space="preserve"> </w:t>
      </w:r>
      <w:r w:rsidRPr="00784151">
        <w:rPr>
          <w:rFonts w:ascii="Times New Roman" w:hAnsi="Times New Roman" w:cs="Times New Roman"/>
          <w:spacing w:val="-72"/>
          <w:w w:val="105"/>
        </w:rPr>
        <w:t xml:space="preserve"> </w:t>
      </w:r>
      <w:r w:rsidR="00A2082E">
        <w:rPr>
          <w:rFonts w:ascii="Times New Roman" w:hAnsi="Times New Roman" w:cs="Times New Roman"/>
          <w:spacing w:val="-72"/>
          <w:w w:val="105"/>
        </w:rPr>
        <w:t xml:space="preserve">  </w:t>
      </w:r>
      <w:r w:rsidRPr="00784151">
        <w:rPr>
          <w:rFonts w:ascii="Times New Roman" w:hAnsi="Times New Roman" w:cs="Times New Roman"/>
          <w:w w:val="105"/>
        </w:rPr>
        <w:t>BUCUREȘTI</w:t>
      </w:r>
      <w:bookmarkEnd w:id="0"/>
    </w:p>
    <w:p w14:paraId="77554CB8" w14:textId="77777777" w:rsidR="00911765" w:rsidRPr="00784151" w:rsidRDefault="00911765">
      <w:pPr>
        <w:pStyle w:val="BodyText"/>
        <w:rPr>
          <w:b/>
          <w:sz w:val="40"/>
        </w:rPr>
      </w:pPr>
    </w:p>
    <w:p w14:paraId="1E6D2096" w14:textId="77777777" w:rsidR="00911765" w:rsidRPr="00784151" w:rsidRDefault="00000000" w:rsidP="00784151">
      <w:pPr>
        <w:spacing w:before="232" w:line="271" w:lineRule="auto"/>
        <w:ind w:left="3297" w:right="3241" w:firstLine="53"/>
        <w:jc w:val="center"/>
        <w:rPr>
          <w:b/>
          <w:sz w:val="28"/>
        </w:rPr>
      </w:pPr>
      <w:r w:rsidRPr="00784151">
        <w:rPr>
          <w:b/>
          <w:spacing w:val="-8"/>
          <w:w w:val="110"/>
          <w:sz w:val="28"/>
        </w:rPr>
        <w:t xml:space="preserve">FACULTATEA </w:t>
      </w:r>
      <w:r w:rsidRPr="00784151">
        <w:rPr>
          <w:b/>
          <w:spacing w:val="-7"/>
          <w:w w:val="110"/>
          <w:sz w:val="28"/>
        </w:rPr>
        <w:t>DE</w:t>
      </w:r>
      <w:r w:rsidRPr="00784151">
        <w:rPr>
          <w:b/>
          <w:spacing w:val="-76"/>
          <w:w w:val="110"/>
          <w:sz w:val="28"/>
        </w:rPr>
        <w:t xml:space="preserve"> </w:t>
      </w:r>
      <w:r w:rsidRPr="00784151">
        <w:rPr>
          <w:b/>
          <w:spacing w:val="-1"/>
          <w:w w:val="110"/>
          <w:sz w:val="28"/>
        </w:rPr>
        <w:t xml:space="preserve">MATEMATICĂ </w:t>
      </w:r>
      <w:r w:rsidRPr="00784151">
        <w:rPr>
          <w:b/>
          <w:w w:val="110"/>
          <w:sz w:val="28"/>
        </w:rPr>
        <w:t>ȘI</w:t>
      </w:r>
      <w:r w:rsidRPr="00784151">
        <w:rPr>
          <w:b/>
          <w:spacing w:val="-76"/>
          <w:w w:val="110"/>
          <w:sz w:val="28"/>
        </w:rPr>
        <w:t xml:space="preserve"> </w:t>
      </w:r>
      <w:r w:rsidRPr="00784151">
        <w:rPr>
          <w:b/>
          <w:w w:val="110"/>
          <w:sz w:val="28"/>
        </w:rPr>
        <w:t>INFORMATICĂ</w:t>
      </w:r>
    </w:p>
    <w:p w14:paraId="5B87EA24" w14:textId="77777777" w:rsidR="00911765" w:rsidRPr="00784151" w:rsidRDefault="00911765">
      <w:pPr>
        <w:pStyle w:val="BodyText"/>
        <w:rPr>
          <w:b/>
          <w:sz w:val="20"/>
        </w:rPr>
      </w:pPr>
    </w:p>
    <w:p w14:paraId="082E4425" w14:textId="77777777" w:rsidR="00911765" w:rsidRPr="00784151" w:rsidRDefault="00911765">
      <w:pPr>
        <w:pStyle w:val="BodyText"/>
        <w:spacing w:before="3"/>
        <w:rPr>
          <w:b/>
          <w:sz w:val="17"/>
        </w:rPr>
      </w:pPr>
    </w:p>
    <w:p w14:paraId="71F8E37B" w14:textId="77777777" w:rsidR="00911765" w:rsidRPr="00784151" w:rsidRDefault="00000000">
      <w:pPr>
        <w:spacing w:before="152"/>
        <w:ind w:left="245" w:right="245"/>
        <w:jc w:val="center"/>
        <w:rPr>
          <w:b/>
          <w:sz w:val="24"/>
        </w:rPr>
      </w:pPr>
      <w:r w:rsidRPr="00784151">
        <w:rPr>
          <w:b/>
          <w:w w:val="105"/>
          <w:sz w:val="24"/>
        </w:rPr>
        <w:t>SPECIALIZAREA</w:t>
      </w:r>
      <w:r w:rsidRPr="00784151">
        <w:rPr>
          <w:b/>
          <w:spacing w:val="12"/>
          <w:w w:val="105"/>
          <w:sz w:val="24"/>
        </w:rPr>
        <w:t xml:space="preserve"> </w:t>
      </w:r>
      <w:r w:rsidRPr="00784151">
        <w:rPr>
          <w:b/>
          <w:w w:val="105"/>
          <w:sz w:val="24"/>
        </w:rPr>
        <w:t>INFORMATICĂ</w:t>
      </w:r>
    </w:p>
    <w:p w14:paraId="743BCDAE" w14:textId="77777777" w:rsidR="00911765" w:rsidRPr="00784151" w:rsidRDefault="00911765">
      <w:pPr>
        <w:pStyle w:val="BodyText"/>
        <w:rPr>
          <w:b/>
          <w:sz w:val="34"/>
        </w:rPr>
      </w:pPr>
    </w:p>
    <w:p w14:paraId="354E90E9" w14:textId="77777777" w:rsidR="00911765" w:rsidRPr="00784151" w:rsidRDefault="00911765">
      <w:pPr>
        <w:pStyle w:val="BodyText"/>
        <w:rPr>
          <w:b/>
          <w:sz w:val="34"/>
        </w:rPr>
      </w:pPr>
    </w:p>
    <w:p w14:paraId="221A087F" w14:textId="77777777" w:rsidR="00911765" w:rsidRPr="00784151" w:rsidRDefault="00911765">
      <w:pPr>
        <w:pStyle w:val="BodyText"/>
        <w:spacing w:before="4"/>
        <w:rPr>
          <w:b/>
          <w:sz w:val="43"/>
        </w:rPr>
      </w:pPr>
    </w:p>
    <w:p w14:paraId="5BC4BF69" w14:textId="77777777" w:rsidR="00911765" w:rsidRPr="00784151" w:rsidRDefault="00000000">
      <w:pPr>
        <w:ind w:left="245" w:right="245"/>
        <w:jc w:val="center"/>
        <w:rPr>
          <w:b/>
          <w:sz w:val="34"/>
        </w:rPr>
      </w:pPr>
      <w:r w:rsidRPr="00784151">
        <w:rPr>
          <w:b/>
          <w:w w:val="95"/>
          <w:sz w:val="34"/>
        </w:rPr>
        <w:t>Lucrare</w:t>
      </w:r>
      <w:r w:rsidRPr="00784151">
        <w:rPr>
          <w:b/>
          <w:spacing w:val="29"/>
          <w:w w:val="95"/>
          <w:sz w:val="34"/>
        </w:rPr>
        <w:t xml:space="preserve"> </w:t>
      </w:r>
      <w:r w:rsidRPr="00784151">
        <w:rPr>
          <w:b/>
          <w:w w:val="95"/>
          <w:sz w:val="34"/>
        </w:rPr>
        <w:t>de</w:t>
      </w:r>
      <w:r w:rsidRPr="00784151">
        <w:rPr>
          <w:b/>
          <w:spacing w:val="30"/>
          <w:w w:val="95"/>
          <w:sz w:val="34"/>
        </w:rPr>
        <w:t xml:space="preserve"> </w:t>
      </w:r>
      <w:r w:rsidRPr="00784151">
        <w:rPr>
          <w:b/>
          <w:w w:val="95"/>
          <w:sz w:val="34"/>
        </w:rPr>
        <w:t>licență</w:t>
      </w:r>
    </w:p>
    <w:p w14:paraId="25EFFFBB" w14:textId="77777777" w:rsidR="00911765" w:rsidRPr="00784151" w:rsidRDefault="00911765">
      <w:pPr>
        <w:pStyle w:val="BodyText"/>
        <w:spacing w:before="11"/>
        <w:rPr>
          <w:b/>
          <w:sz w:val="41"/>
        </w:rPr>
      </w:pPr>
    </w:p>
    <w:p>
      <w:pPr>
        <w:pStyle w:val="Heading1"/>
        <w:spacing w:before="0"/>
        <w:ind w:left="245" w:right="245"/>
        <w:jc w:val="center"/>
        <w:rPr>
          <w:rFonts w:ascii="Times New Roman" w:hAnsi="Times New Roman" w:cs="Times New Roman"/>
        </w:rPr>
      </w:pPr>
      <w:r>
        <w:rPr>
          <w:rFonts w:ascii="Times New Roman" w:hAnsi="Times New Roman" w:cs="Times New Roman"/>
        </w:rPr>
        <w:t xml:space="preserve">Antrenarea unui agent Q-Learning pentru realizarea unui demo în Unity ML</w:t>
      </w:r>
    </w:p>
    <w:p w14:paraId="3ED650E5" w14:textId="77777777" w:rsidR="00911765" w:rsidRPr="00784151" w:rsidRDefault="00911765">
      <w:pPr>
        <w:pStyle w:val="BodyText"/>
        <w:rPr>
          <w:b/>
          <w:sz w:val="70"/>
        </w:rPr>
      </w:pPr>
    </w:p>
    <w:p w14:paraId="3EEA2AC6" w14:textId="77777777" w:rsidR="00911765" w:rsidRPr="00784151" w:rsidRDefault="00911765">
      <w:pPr>
        <w:pStyle w:val="BodyText"/>
        <w:rPr>
          <w:b/>
          <w:sz w:val="70"/>
        </w:rPr>
      </w:pPr>
    </w:p>
    <w:p w14:paraId="3877C6A5" w14:textId="77777777" w:rsidR="00911765" w:rsidRPr="00784151" w:rsidRDefault="00911765">
      <w:pPr>
        <w:pStyle w:val="BodyText"/>
        <w:spacing w:before="4"/>
        <w:rPr>
          <w:b/>
          <w:sz w:val="62"/>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Absolvent</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Matei Bițache</w:t>
      </w:r>
    </w:p>
    <w:p w14:paraId="0937A331" w14:textId="77777777" w:rsidR="00911765" w:rsidRPr="00784151" w:rsidRDefault="00911765">
      <w:pPr>
        <w:pStyle w:val="BodyText"/>
        <w:spacing w:before="11"/>
        <w:rPr>
          <w:b/>
          <w:sz w:val="57"/>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Coordonator științific</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Ciprian Ionuț Păduraru</w:t>
      </w:r>
    </w:p>
    <w:p w14:paraId="29DCA6CA" w14:textId="77777777" w:rsidR="00911765" w:rsidRPr="00784151" w:rsidRDefault="00911765">
      <w:pPr>
        <w:pStyle w:val="BodyText"/>
        <w:rPr>
          <w:b/>
          <w:sz w:val="40"/>
        </w:rPr>
      </w:pPr>
    </w:p>
    <w:p w14:paraId="10F7582C" w14:textId="77777777" w:rsidR="00911765" w:rsidRPr="00784151" w:rsidRDefault="00911765">
      <w:pPr>
        <w:pStyle w:val="BodyText"/>
        <w:rPr>
          <w:b/>
          <w:sz w:val="40"/>
        </w:rPr>
      </w:pPr>
    </w:p>
    <w:p w14:paraId="7BFE39B7" w14:textId="77777777" w:rsidR="00911765" w:rsidRPr="00784151" w:rsidRDefault="00911765">
      <w:pPr>
        <w:pStyle w:val="BodyText"/>
        <w:rPr>
          <w:b/>
          <w:sz w:val="40"/>
        </w:rPr>
      </w:pPr>
    </w:p>
    <w:p w14:paraId="62F92859" w14:textId="77777777" w:rsidR="00911765" w:rsidRPr="00784151" w:rsidRDefault="00911765">
      <w:pPr>
        <w:pStyle w:val="BodyText"/>
        <w:spacing w:before="5"/>
        <w:rPr>
          <w:b/>
          <w:sz w:val="40"/>
        </w:rPr>
      </w:pPr>
    </w:p>
    <w:p>
      <w:pPr>
        <w:spacing w:before="40" w:after="40" w:line="276" w:lineRule="auto"/>
        <w:ind w:left="0" w:right="0"/>
        <w:jc w:val="center"/>
        <w:rPr>
          <w:rFonts w:ascii="Times New Roman" w:hAnsi="Times New Roman" w:cs="Times New Roman"/>
        </w:rPr>
      </w:pPr>
      <w:r>
        <w:rPr>
          <w:rFonts w:ascii="Times New Roman" w:hAnsi="Times New Roman" w:cs="Times New Roman"/>
        </w:rPr>
        <w:t xml:space="preserve">București, iulie 2026</w:t>
      </w:r>
    </w:p>
    <w:p w14:paraId="5C5A028B" w14:textId="77777777" w:rsidR="00911765" w:rsidRPr="00784151" w:rsidRDefault="00911765">
      <w:pPr>
        <w:jc w:val="center"/>
        <w:rPr>
          <w:sz w:val="34"/>
        </w:rPr>
        <w:sectPr w:rsidR="00911765" w:rsidRPr="00784151">
          <w:type w:val="continuous"/>
          <w:pgSz w:w="11910" w:h="16840"/>
          <w:pgMar w:top="1580" w:right="1300" w:bottom="280" w:left="1300" w:header="720" w:footer="720" w:gutter="0"/>
          <w:cols w:space="720"/>
        </w:sectPr>
      </w:pPr>
    </w:p>
    <w:p w14:paraId="04207E11" w14:textId="77777777" w:rsidR="00911765" w:rsidRPr="00784151" w:rsidRDefault="00911765">
      <w:pPr>
        <w:pStyle w:val="BodyText"/>
        <w:rPr>
          <w:b/>
          <w:sz w:val="20"/>
        </w:rPr>
      </w:pPr>
    </w:p>
    <w:p w14:paraId="6D911768" w14:textId="77777777" w:rsidR="00911765" w:rsidRPr="00784151" w:rsidRDefault="00911765">
      <w:pPr>
        <w:pStyle w:val="BodyText"/>
        <w:rPr>
          <w:b/>
          <w:sz w:val="20"/>
        </w:rPr>
      </w:pPr>
    </w:p>
    <w:p w14:paraId="723BEAB0" w14:textId="77777777" w:rsidR="00911765" w:rsidRPr="00784151" w:rsidRDefault="00911765">
      <w:pPr>
        <w:pStyle w:val="BodyText"/>
        <w:rPr>
          <w:b/>
          <w:sz w:val="20"/>
        </w:rPr>
      </w:pPr>
    </w:p>
    <w:p w14:paraId="7FA75027" w14:textId="77777777" w:rsidR="00911765" w:rsidRPr="00784151" w:rsidRDefault="00911765">
      <w:pPr>
        <w:pStyle w:val="BodyText"/>
        <w:rPr>
          <w:b/>
          <w:sz w:val="20"/>
        </w:rPr>
      </w:pPr>
    </w:p>
    <w:p w14:paraId="50BAEFDD" w14:textId="77777777" w:rsidR="00911765" w:rsidRPr="00784151" w:rsidRDefault="00911765">
      <w:pPr>
        <w:pStyle w:val="BodyText"/>
        <w:rPr>
          <w:b/>
          <w:sz w:val="20"/>
        </w:rPr>
      </w:pPr>
    </w:p>
    <w:p w14:paraId="2E90C954" w14:textId="77777777" w:rsidR="00911765" w:rsidRPr="00784151" w:rsidRDefault="00911765">
      <w:pPr>
        <w:pStyle w:val="BodyText"/>
        <w:rPr>
          <w:b/>
          <w:sz w:val="20"/>
        </w:rPr>
      </w:pPr>
    </w:p>
    <w:p w14:paraId="03885F68" w14:textId="77777777" w:rsidR="00911765" w:rsidRPr="00784151" w:rsidRDefault="00911765">
      <w:pPr>
        <w:pStyle w:val="BodyText"/>
        <w:rPr>
          <w:b/>
          <w:sz w:val="20"/>
        </w:rPr>
      </w:pPr>
    </w:p>
    <w:p w14:paraId="21C0BBA0" w14:textId="77777777" w:rsidR="00911765" w:rsidRPr="00784151" w:rsidRDefault="00911765">
      <w:pPr>
        <w:pStyle w:val="BodyText"/>
        <w:rPr>
          <w:b/>
          <w:sz w:val="20"/>
        </w:rPr>
      </w:pPr>
    </w:p>
    <w:p w14:paraId="79EAAE5B" w14:textId="77777777" w:rsidR="00911765" w:rsidRPr="00784151" w:rsidRDefault="00911765">
      <w:pPr>
        <w:pStyle w:val="BodyText"/>
        <w:rPr>
          <w:b/>
          <w:sz w:val="20"/>
        </w:rPr>
      </w:pPr>
    </w:p>
    <w:p w14:paraId="3B2FD2F8" w14:textId="77777777" w:rsidR="00911765" w:rsidRPr="00784151" w:rsidRDefault="00911765">
      <w:pPr>
        <w:pStyle w:val="BodyText"/>
        <w:rPr>
          <w:b/>
          <w:sz w:val="20"/>
        </w:rPr>
      </w:pPr>
    </w:p>
    <w:p w14:paraId="34BD3BF3" w14:textId="77777777" w:rsidR="00911765" w:rsidRPr="00784151" w:rsidRDefault="00911765">
      <w:pPr>
        <w:pStyle w:val="BodyText"/>
        <w:rPr>
          <w:b/>
          <w:sz w:val="20"/>
        </w:rPr>
      </w:pPr>
    </w:p>
    <w:p w14:paraId="5AB1BA88" w14:textId="77777777" w:rsidR="00911765" w:rsidRPr="00784151" w:rsidRDefault="00911765">
      <w:pPr>
        <w:pStyle w:val="BodyText"/>
        <w:rPr>
          <w:b/>
          <w:sz w:val="20"/>
        </w:rPr>
      </w:pPr>
    </w:p>
    <w:p w14:paraId="6F4DEAC4" w14:textId="77777777" w:rsidR="00911765" w:rsidRPr="00784151" w:rsidRDefault="00911765">
      <w:pPr>
        <w:pStyle w:val="BodyText"/>
        <w:rPr>
          <w:b/>
          <w:sz w:val="20"/>
        </w:rPr>
      </w:pPr>
    </w:p>
    <w:p w14:paraId="1B34489B" w14:textId="77777777" w:rsidR="00911765" w:rsidRPr="00784151" w:rsidRDefault="00911765">
      <w:pPr>
        <w:pStyle w:val="BodyText"/>
        <w:spacing w:before="9"/>
        <w:rPr>
          <w:b/>
          <w:sz w:val="21"/>
        </w:rPr>
      </w:pPr>
    </w:p>
    <w:p w14:paraId="3FD22F43" w14:textId="77777777" w:rsidR="00911765" w:rsidRPr="00784151" w:rsidRDefault="00000000">
      <w:pPr>
        <w:pStyle w:val="Heading4"/>
        <w:rPr>
          <w:rFonts w:ascii="Times New Roman" w:hAnsi="Times New Roman" w:cs="Times New Roman"/>
        </w:rPr>
      </w:pPr>
      <w:r w:rsidRPr="00784151">
        <w:rPr>
          <w:rFonts w:ascii="Times New Roman" w:hAnsi="Times New Roman" w:cs="Times New Roman"/>
        </w:rPr>
        <w:t>Rezumat</w:t>
      </w:r>
    </w:p>
    <w:p w14:paraId="7D6BE5B8"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și parcurge traseul optim de 14 pași. Rezultatul final este un demo interactiv în Unity care demonstrează aplicarea practică a algoritmului Q-Learning. Cuvinte cheie: invatare prin intarire, Q-Learning, Unity, agent inteligent, lume de tip grila.</w:t>
      </w:r>
    </w:p>
    <w:p w14:paraId="7852358A" w14:textId="77777777" w:rsidR="00911765" w:rsidRPr="00784151" w:rsidRDefault="00911765">
      <w:pPr>
        <w:pStyle w:val="BodyText"/>
        <w:rPr>
          <w:sz w:val="34"/>
        </w:rPr>
      </w:pPr>
    </w:p>
    <w:p w14:paraId="04DCE021" w14:textId="77777777" w:rsidR="00911765" w:rsidRPr="00784151" w:rsidRDefault="00911765">
      <w:pPr>
        <w:pStyle w:val="BodyText"/>
        <w:spacing w:before="3"/>
        <w:rPr>
          <w:sz w:val="30"/>
        </w:rPr>
      </w:pPr>
    </w:p>
    <w:p w14:paraId="288F022B" w14:textId="77777777" w:rsidR="00911765" w:rsidRPr="00784151" w:rsidRDefault="00000000">
      <w:pPr>
        <w:pStyle w:val="Heading4"/>
        <w:spacing w:before="0"/>
        <w:rPr>
          <w:rFonts w:ascii="Times New Roman" w:hAnsi="Times New Roman" w:cs="Times New Roman"/>
        </w:rPr>
      </w:pPr>
      <w:r w:rsidRPr="00784151">
        <w:rPr>
          <w:rFonts w:ascii="Times New Roman" w:hAnsi="Times New Roman" w:cs="Times New Roman"/>
        </w:rPr>
        <w:t>Abstract</w:t>
      </w:r>
    </w:p>
    <w:p w14:paraId="1152FD99"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of the agent. The environment is an 8x8 grid world in which the agent must travel from a start cell to a goal cell while avoiding obstacles and a trap. After training, the agent reaches a success rate of 100% and follows the optimal path of 14 steps. The final result is an interactive Unity demo that demonstrates the practical application of the Q-Learning algorithm. Keywords: reinforcement learning, Q-Learning, Unity, intelligent agent, grid world.</w:t>
      </w:r>
    </w:p>
    <w:p w14:paraId="61348600" w14:textId="77777777" w:rsidR="00911765" w:rsidRPr="00784151" w:rsidRDefault="00911765">
      <w:pPr>
        <w:spacing w:line="312" w:lineRule="auto"/>
        <w:jc w:val="both"/>
        <w:sectPr w:rsidR="00911765" w:rsidRPr="00784151">
          <w:pgSz w:w="11910" w:h="16840"/>
          <w:pgMar w:top="1580" w:right="1300" w:bottom="280" w:left="1300" w:header="720" w:footer="720" w:gutter="0"/>
          <w:cols w:space="720"/>
        </w:sectPr>
      </w:pPr>
    </w:p>
    <w:p w14:paraId="3705A19D" w14:textId="77777777" w:rsidR="00911765" w:rsidRPr="00784151" w:rsidRDefault="00911765">
      <w:pPr>
        <w:pStyle w:val="BodyText"/>
        <w:rPr>
          <w:sz w:val="20"/>
        </w:rPr>
      </w:pPr>
    </w:p>
    <w:p w14:paraId="6E15E849" w14:textId="77777777" w:rsidR="00911765" w:rsidRPr="00784151" w:rsidRDefault="00911765">
      <w:pPr>
        <w:pStyle w:val="BodyText"/>
        <w:rPr>
          <w:sz w:val="20"/>
        </w:rPr>
      </w:pPr>
    </w:p>
    <w:p w14:paraId="597D3A12" w14:textId="77777777" w:rsidR="00911765" w:rsidRPr="00784151" w:rsidRDefault="00911765">
      <w:pPr>
        <w:pStyle w:val="BodyText"/>
        <w:rPr>
          <w:sz w:val="20"/>
        </w:rPr>
      </w:pPr>
    </w:p>
    <w:p w14:paraId="3429A0A1" w14:textId="77777777" w:rsidR="00911765" w:rsidRPr="00784151" w:rsidRDefault="00911765">
      <w:pPr>
        <w:pStyle w:val="BodyText"/>
        <w:spacing w:before="5"/>
        <w:rPr>
          <w:sz w:val="16"/>
        </w:rPr>
      </w:pPr>
    </w:p>
    <w:p>
      <w:pPr>
        <w:pStyle w:val="Heading4"/>
        <w:spacing w:before="120" w:after="120"/>
      </w:pPr>
      <w:r>
        <w:rPr>
          <w:rFonts w:ascii="Times New Roman" w:hAnsi="Times New Roman" w:cs="Times New Roman"/>
        </w:rPr>
        <w:t xml:space="preserve">Cuprins</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1. Introducere</w:t>
      </w:r>
      <w:r>
        <w:rPr>
          <w:rFonts w:ascii="Times New Roman" w:hAnsi="Times New Roman" w:cs="Times New Roman"/>
        </w:rPr>
        <w:tab/>
        <w:t>4</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2. Invatarea prin intarire</w:t>
      </w:r>
      <w:r>
        <w:rPr>
          <w:rFonts w:ascii="Times New Roman" w:hAnsi="Times New Roman" w:cs="Times New Roman"/>
        </w:rPr>
        <w:tab/>
        <w:t>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3. Algoritmul Q-Learning</w:t>
      </w:r>
      <w:r>
        <w:rPr>
          <w:rFonts w:ascii="Times New Roman" w:hAnsi="Times New Roman" w:cs="Times New Roman"/>
        </w:rPr>
        <w:tab/>
        <w:t>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4. Mediul de tip grila</w:t>
      </w:r>
      <w:r>
        <w:rPr>
          <w:rFonts w:ascii="Times New Roman" w:hAnsi="Times New Roman" w:cs="Times New Roman"/>
        </w:rPr>
        <w:tab/>
        <w:t>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5. Agentul si procesul de antrenare</w:t>
      </w:r>
      <w:r>
        <w:rPr>
          <w:rFonts w:ascii="Times New Roman" w:hAnsi="Times New Roman" w:cs="Times New Roman"/>
        </w:rPr>
        <w:tab/>
        <w:t>11</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6. Rezultate experimentale</w:t>
      </w:r>
      <w:r>
        <w:rPr>
          <w:rFonts w:ascii="Times New Roman" w:hAnsi="Times New Roman" w:cs="Times New Roman"/>
        </w:rPr>
        <w:tab/>
        <w:t>13</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7. Evaluarea politicii, demo-ul interactiv si limitari</w:t>
      </w:r>
      <w:r>
        <w:rPr>
          <w:rFonts w:ascii="Times New Roman" w:hAnsi="Times New Roman" w:cs="Times New Roman"/>
        </w:rPr>
        <w:tab/>
        <w:t>15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8. Concluzii</w:t>
      </w:r>
      <w:r>
        <w:rPr>
          <w:rFonts w:ascii="Times New Roman" w:hAnsi="Times New Roman" w:cs="Times New Roman"/>
        </w:rPr>
        <w:tab/>
        <w:t>17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Bibliografie</w:t>
      </w:r>
      <w:r>
        <w:rPr>
          <w:rFonts w:ascii="Times New Roman" w:hAnsi="Times New Roman" w:cs="Times New Roman"/>
        </w:rPr>
        <w:tab/>
        <w:t>18</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A. Rezultate experimentale suplimentare</w:t>
      </w:r>
      <w:r>
        <w:rPr>
          <w:rFonts w:ascii="Times New Roman" w:hAnsi="Times New Roman" w:cs="Times New Roman"/>
        </w:rPr>
        <w:tab/>
        <w:t>19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B. Documentatia tehnica a aplicatiei</w:t>
      </w:r>
      <w:r>
        <w:rPr>
          <w:rFonts w:ascii="Times New Roman" w:hAnsi="Times New Roman" w:cs="Times New Roman"/>
        </w:rPr>
        <w:tab/>
        <w:t>21</w:t>
      </w:r>
    </w:p>
    <w:p w14:paraId="5BB90A23" w14:textId="77777777" w:rsidR="00911765" w:rsidRPr="00784151" w:rsidRDefault="00911765">
      <w:pPr>
        <w:sectPr w:rsidR="00911765" w:rsidRPr="00784151">
          <w:headerReference w:type="default" r:id="rId9"/>
          <w:footerReference w:type="default" r:id="rId10"/>
          <w:pgSz w:w="11910" w:h="16840"/>
          <w:pgMar w:top="3520" w:right="1300" w:bottom="1080" w:left="1300" w:header="2831" w:footer="889" w:gutter="0"/>
          <w:pgNumType w:start="3"/>
          <w:cols w:space="720"/>
        </w:sectPr>
      </w:pPr>
    </w:p>
    <w:p>
      <w:pPr>
        <w:pStyle w:val="Heading1"/>
        <w:spacing w:before="360" w:after="120"/>
        <w:ind w:left="117"/>
        <w:rPr>
          <w:rFonts w:ascii="Times New Roman" w:hAnsi="Times New Roman" w:cs="Times New Roman"/>
        </w:rPr>
      </w:pPr>
      <w:r>
        <w:rPr>
          <w:rFonts w:ascii="Times New Roman" w:hAnsi="Times New Roman" w:cs="Times New Roman"/>
        </w:rPr>
        <w:t xml:space="preserve">1. Introducere</w:t>
      </w:r>
    </w:p>
    <w:p>
      <w:pPr>
        <w:pStyle w:val="BodyText"/>
        <w:spacing w:before="120" w:line="360" w:lineRule="auto"/>
        <w:ind w:left="117" w:right="115" w:firstLine="358"/>
        <w:jc w:val="both"/>
      </w:pPr>
      <w:r>
        <w:rPr>
          <w:rFonts w:ascii="Times New Roman" w:hAnsi="Times New Roman" w:cs="Times New Roman"/>
          <w:w w:val="105"/>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este una dintre cele trei mari paradigme ale învățării automate, alături de învățarea supervizată și cea nesupervizată [1, 2]. Spre deosebire de acestea, agentul nu primește exemple corecte de comportament, ci doar un semnal numeric de recompensă care îi indică în ce măsură acțiunile sale au fost bune sau rele. Scopul agentului este să descopere o strategie de comportament, numită politică, care maximizează recompensa totală obținută pe termen lung. Această paradigmă este atractivă tocmai pentru că permite unui sistem să învețe un comportament complex fără ca soluția să fie programată explicit.</w:t>
      </w:r>
    </w:p>
    <w:p>
      <w:pPr>
        <w:pStyle w:val="BodyText"/>
        <w:spacing w:before="120" w:line="360" w:lineRule="auto"/>
        <w:ind w:left="117" w:right="115" w:firstLine="358"/>
        <w:jc w:val="both"/>
      </w:pPr>
      <w:r>
        <w:rPr>
          <w:rFonts w:ascii="Times New Roman" w:hAnsi="Times New Roman" w:cs="Times New Roman"/>
          <w:w w:val="105"/>
        </w:rPr>
        <w:t xml:space="preserve">Interesul pentru învățarea prin întărire a crescut considerabil în ultimii ani, datorită unor rezultate spectaculoase, precum sistemele care joacă jocuri la nivel suprauman [13]. Motivația alegerii temei este dată de faptul că algoritmul Q-Learning [6, 7], deși simplu, conține toate ideile esențiale ale acestei paradigme, cum ar fi stările, acțiunile, recompensele, politica și valoarea acțiunii. Acest lucru îl face potrivit atât pentru înțelegerea conceptelor de bază, cât și pentru o demonstrație vizuală clară, accesibilă inclusiv la prezentarea lucrării.</w:t>
      </w:r>
    </w:p>
    <w:p>
      <w:pPr>
        <w:pStyle w:val="BodyText"/>
        <w:spacing w:before="120" w:line="360" w:lineRule="auto"/>
        <w:ind w:left="117" w:right="115" w:firstLine="358"/>
        <w:jc w:val="both"/>
      </w:pPr>
      <w:r>
        <w:rPr>
          <w:rFonts w:ascii="Times New Roman" w:hAnsi="Times New Roman" w:cs="Times New Roman"/>
          <w:w w:val="105"/>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 Întreaga aplicație a fost realizată fără biblioteci externe de învățare automată, ceea ce face soluția transparentă și ușor de urmărit pas cu pas.</w:t>
      </w:r>
    </w:p>
    <w:p>
      <w:pPr>
        <w:pStyle w:val="BodyText"/>
        <w:spacing w:before="120" w:line="360" w:lineRule="auto"/>
        <w:ind w:left="117" w:right="115" w:firstLine="358"/>
        <w:jc w:val="both"/>
      </w:pPr>
      <w:r>
        <w:rPr>
          <w:rFonts w:ascii="Times New Roman" w:hAnsi="Times New Roman" w:cs="Times New Roman"/>
          <w:w w:val="105"/>
        </w:rPr>
        <w:t xml:space="preserve">Lucrarea este organizată în opt capitole. Capitolul 2 prezintă învățarea prin întărire și cadrul proceselor de decizie Markov. Capitolul 3 descrie algoritmul Q-Learning. Capitolul 4 prezintă mediul de tip grilă realizat în Unity. Capitolul 5 descrie agentul și procesul de antrenare. Capitolul 6 prezintă rezultatele experimentale, iar capitolul 7 evaluarea politicii învățate, demo-ul interactiv și limitările. Capitolul 8 cuprinde concluziile și direcțiile de dezvoltare. La final se găsesc bibliografia și două anexe, una cu rezultate suplimentare și una cu documentația tehnică a aplicației.</w:t>
      </w:r>
    </w:p>
    <w:p>
      <w:pPr>
        <w:pStyle w:val="Heading1"/>
        <w:spacing w:before="360" w:after="120"/>
        <w:ind w:left="117"/>
        <w:rPr>
          <w:rFonts w:ascii="Times New Roman" w:hAnsi="Times New Roman" w:cs="Times New Roman"/>
        </w:rPr>
      </w:pPr>
      <w:r>
        <w:rPr>
          <w:rFonts w:ascii="Times New Roman" w:hAnsi="Times New Roman" w:cs="Times New Roman"/>
        </w:rPr>
        <w:t xml:space="preserve">2. Învățarea prin întărire</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modelează interacțiunea dintre un agent și un mediu [1].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 Această interacțiune fundamentală este ilustrată în Figura 2.1.</w:t>
      </w:r>
    </w:p>
    <w:p>
      <w:pPr>
        <w:pStyle w:val="BodyText"/>
        <w:spacing w:before="120" w:line="360" w:lineRule="auto"/>
        <w:ind w:left="117" w:right="115" w:firstLine="358"/>
        <w:jc w:val="both"/>
      </w:pPr>
      <w:r>
        <w:rPr>
          <w:rFonts w:ascii="Times New Roman" w:hAnsi="Times New Roman" w:cs="Times New Roman"/>
          <w:w w:val="105"/>
        </w:rPr>
        <w:t xml:space="preserve">Spre deosebire de învățarea supervizată, în care fiecare exemplu vine cu răspunsul corect, aici agentul primește doar un semnal de recompensă, adesea întârziat și rar. El trebuie să descopere singur ce secvență de acțiuni duce la rezultatul dorit. Acest cadru general stă la baza tuturor metodelor de învățare prin întărire și este descris pe larg în literatura de specialitate [1, 2].</w:t>
      </w:r>
    </w:p>
    <w:p>
      <w:pPr>
        <w:spacing w:before="120" w:after="60" w:line="240" w:lineRule="auto"/>
        <w:jc w:val="center"/>
      </w:pPr>
      <w:r>
        <w:rPr>
          <w:rFonts w:ascii="Times New Roman" w:hAnsi="Times New Roman" w:cs="Times New Roman"/>
          <w:noProof/>
        </w:rPr>
        <w:drawing>
          <wp:inline distT="0" distB="0" distL="0" distR="0">
            <wp:extent cx="4476750" cy="2286000"/>
            <wp:effectExtent l="0" t="0" r="0" b="0"/>
            <wp:docPr id="10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png"/>
                    <pic:cNvPicPr/>
                  </pic:nvPicPr>
                  <pic:blipFill>
                    <a:blip r:embed="rId101" cstate="print"/>
                    <a:stretch>
                      <a:fillRect/>
                    </a:stretch>
                  </pic:blipFill>
                  <pic:spPr>
                    <a:xfrm>
                      <a:off x="0" y="0"/>
                      <a:ext cx="4476750" cy="22860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2.1. Bucla de interacțiune dintre agent și mediu, cu semnalele de stare, acțiune și recompensă.</w:t>
      </w:r>
    </w:p>
    <w:p>
      <w:pPr>
        <w:pStyle w:val="BodyText"/>
        <w:spacing w:before="120" w:line="360" w:lineRule="auto"/>
        <w:ind w:left="117" w:right="115" w:firstLine="358"/>
        <w:jc w:val="both"/>
      </w:pPr>
      <w:r>
        <w:rPr>
          <w:rFonts w:ascii="Times New Roman" w:hAnsi="Times New Roman" w:cs="Times New Roman"/>
          <w:w w:val="105"/>
        </w:rPr>
        <w:t xml:space="preserve">Cadrul matematic standard pentru învățarea prin întărire este procesul de decizie Markov, definit prin mulțimea stărilor, mulțimea acțiunilor, funcția de tranziție și funcția de recompensă [4, 5]. Proprietatea Markov afirmă că starea următoare și recompensa depind doar de starea și acțiunea curente, nu de întregul istoric al interacțiunii. Această proprietate simplifică mult problema, deoarece permite luarea deciziilor pe baza stării curente.</w:t>
      </w:r>
    </w:p>
    <w:p>
      <w:pPr>
        <w:pStyle w:val="BodyText"/>
        <w:spacing w:before="120" w:line="360" w:lineRule="auto"/>
        <w:ind w:left="117" w:right="115" w:firstLine="358"/>
        <w:jc w:val="both"/>
      </w:pPr>
      <w:r>
        <w:rPr>
          <w:rFonts w:ascii="Times New Roman" w:hAnsi="Times New Roman" w:cs="Times New Roman"/>
          <w:w w:val="105"/>
        </w:rPr>
        <w:t xml:space="preserve">Calitatea unei politici este măsurată prin recompensa cumulată, în care recompensele viitoare sunt ponderate cu un factor de discount subunitar. Astfel, recompensele apropiate în timp contează mai mult decât cele îndepărtate. Pentru fiecare politică se pot defini funcții de valoare care estimează recompensa cumulată așteptată pornind dintr-o stare sau dintr-o pereche stare-acțiune. Principiul optimalității al lui Bellman [3] stabilește relații recursive între aceste valori și stă la baza algoritmilor de programare dinamică, precum și a metodelor de învățare prin diferențe temporale [9], din care face parte și Q-Learning.</w:t>
      </w:r>
    </w:p>
    <w:p>
      <w:pPr>
        <w:pStyle w:val="BodyText"/>
        <w:spacing w:before="120" w:line="360" w:lineRule="auto"/>
        <w:ind w:left="117" w:right="115" w:firstLine="358"/>
        <w:jc w:val="both"/>
      </w:pPr>
      <w:r>
        <w:rPr>
          <w:rFonts w:ascii="Times New Roman" w:hAnsi="Times New Roman" w:cs="Times New Roman"/>
          <w:w w:val="105"/>
        </w:rPr>
        <w:t xml:space="preserve">O problemă centrală a învățării prin întărire este echilibrul dintre explorare și exploatare [10, 11]. Pentru a descoperi acțiuni mai bune, agentul trebuie uneori să încerce acțiuni aparent suboptime, ceea ce înseamnă explorare. În același timp, pentru a obține recompense mari, el trebuie să folosească cunoștințele deja dobândite, ceea ce înseamnă exploatare. Un agent care explorează prea puțin riscă să rămână blocat într-o soluție slabă, iar unul care explorează prea mult învață lent. Echilibrarea acestor două tendințe este esențială pentru o învățare eficientă.</w:t>
      </w:r>
    </w:p>
    <w:p>
      <w:pPr>
        <w:pStyle w:val="Heading1"/>
        <w:spacing w:before="360" w:after="120"/>
        <w:ind w:left="117"/>
        <w:rPr>
          <w:rFonts w:ascii="Times New Roman" w:hAnsi="Times New Roman" w:cs="Times New Roman"/>
        </w:rPr>
      </w:pPr>
      <w:r>
        <w:rPr>
          <w:rFonts w:ascii="Times New Roman" w:hAnsi="Times New Roman" w:cs="Times New Roman"/>
        </w:rPr>
        <w:t xml:space="preserve">3. Algoritmul Q-Learning</w:t>
      </w:r>
    </w:p>
    <w:p>
      <w:pPr>
        <w:pStyle w:val="BodyText"/>
        <w:spacing w:before="120" w:line="360" w:lineRule="auto"/>
        <w:ind w:left="117" w:right="115" w:firstLine="358"/>
        <w:jc w:val="both"/>
      </w:pPr>
      <w:r>
        <w:rPr>
          <w:rFonts w:ascii="Times New Roman" w:hAnsi="Times New Roman" w:cs="Times New Roman"/>
          <w:w w:val="105"/>
        </w:rPr>
        <w:t xml:space="preserve">Q-Learning este un algoritm de învățare prin întărire bazat pe valori, fără model (engl. model-free) și în afara politicii (engl. off-policy), introdus de Watkins [5] și analizat ulterior în [6]. El estimează valoarea de acțiune Q(s, a), adică recompensa cumulată așteptată atunci când agentul execută acțiunea a în starea s și apoi urmează politica optimă. 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 din Ecuația 3.1.</w:t>
      </w:r>
    </w:p>
    <w:p>
      <w:pPr>
        <w:pStyle w:val="BodyText"/>
        <w:spacing w:before="80" w:after="120" w:line="360" w:lineRule="auto"/>
        <w:jc w:val="center"/>
      </w:pPr>
      <w:r>
        <w:rPr>
          <w:rFonts w:ascii="Times New Roman" w:hAnsi="Times New Roman" w:cs="Times New Roman"/>
          <w:i/>
        </w:rPr>
        <w:t xml:space="preserve">Q(s, a) = Q(s, a) + alpha * [ r + gamma * max Q(s', a') - Q(s, a) ]          (Ecuația 3.1)</w:t>
      </w:r>
    </w:p>
    <w:p>
      <w:pPr>
        <w:pStyle w:val="BodyText"/>
        <w:spacing w:before="120" w:line="360" w:lineRule="auto"/>
        <w:ind w:left="117" w:right="115" w:firstLine="358"/>
        <w:jc w:val="both"/>
      </w:pPr>
      <w:r>
        <w:rPr>
          <w:rFonts w:ascii="Times New Roman" w:hAnsi="Times New Roman" w:cs="Times New Roman"/>
          <w:w w:val="105"/>
        </w:rPr>
        <w:t xml:space="preserve">În această relație, alpha este rata de învățare, gamma este factorul de discount, r este recompensa primită, iar max Q(s', a') este cea mai bună valoare estimată disponibilă din starea următoare. Atunci când starea următoare este terminală, termenul viitor este omis, iar ținta devine pur și simplu recompensa. S-a demonstrat că, în anumite condiții asupra ratei de învățare și a explorării, Q-Learning converge către valorile optime ale acțiunilor [7]. Pașii algoritmului sunt prezentați în Figura 3.1.</w:t>
      </w:r>
    </w:p>
    <w:p>
      <w:pPr>
        <w:spacing w:before="120" w:after="60" w:line="240" w:lineRule="auto"/>
        <w:jc w:val="center"/>
      </w:pPr>
      <w:r>
        <w:rPr>
          <w:rFonts w:ascii="Times New Roman" w:hAnsi="Times New Roman" w:cs="Times New Roman"/>
          <w:noProof/>
        </w:rPr>
        <w:drawing>
          <wp:inline distT="0" distB="0" distL="0" distR="0">
            <wp:extent cx="3143250" cy="4467225"/>
            <wp:effectExtent l="0" t="0" r="0" b="0"/>
            <wp:docPr id="10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1.png"/>
                    <pic:cNvPicPr/>
                  </pic:nvPicPr>
                  <pic:blipFill>
                    <a:blip r:embed="rId102" cstate="print"/>
                    <a:stretch>
                      <a:fillRect/>
                    </a:stretch>
                  </pic:blipFill>
                  <pic:spPr>
                    <a:xfrm>
                      <a:off x="0" y="0"/>
                      <a:ext cx="3143250" cy="44672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3.1. Schema logică a procedurii de antrenare Q-Learning.</w:t>
      </w:r>
    </w:p>
    <w:p>
      <w:pPr>
        <w:pStyle w:val="BodyText"/>
        <w:spacing w:before="120" w:line="360" w:lineRule="auto"/>
        <w:ind w:left="117" w:right="115" w:firstLine="358"/>
        <w:jc w:val="both"/>
      </w:pPr>
      <w:r>
        <w:rPr>
          <w:rFonts w:ascii="Times New Roman" w:hAnsi="Times New Roman" w:cs="Times New Roman"/>
          <w:w w:val="105"/>
        </w:rPr>
        <w:t xml:space="preserve">Pentru alegerea acțiunilor se folosește o politică epsilon-greedy. Cu probabilitatea epsilon agentul alege o acțiune aleatoare, iar cu probabilitatea complementară alege acțiunea cu cea mai mare valoare Q [1]. Valoarea lui epsilon pornește de la o valoare mare și este redusă treptat după fiecare episod. Aceasta este o strategie uzuală, care permite trecerea graduală de la explorare intensă la începutul antrenării către exploatarea politicii învățate spre final [11, 12].</w:t>
      </w:r>
    </w:p>
    <w:p>
      <w:pPr>
        <w:pStyle w:val="BodyText"/>
        <w:spacing w:before="120" w:line="360" w:lineRule="auto"/>
        <w:ind w:left="117" w:right="115" w:firstLine="358"/>
        <w:jc w:val="both"/>
      </w:pPr>
      <w:r>
        <w:rPr>
          <w:rFonts w:ascii="Times New Roman" w:hAnsi="Times New Roman" w:cs="Times New Roman"/>
          <w:w w:val="105"/>
        </w:rPr>
        <w:t xml:space="preserve">Implementarea acestui algoritm a fost realizată în motorul Unity, care oferă un mediu de redare tridimensional, un sistem de componente și limbajul de scriptare C# [15, 16]. Pentru aplicații de învățare prin întărire există și extensia oficială Unity ML-Agents [14], însă în această lucrare s-a ales o implementare tabulară proprie, fără dependențe externe. Această decizie face soluția ușor de rulat și de explicat și este potrivită pentru un mediu discret de dimensiune mică, unde metodele tabulare sunt suficiente [1, 11].</w:t>
      </w:r>
    </w:p>
    <w:p>
      <w:pPr>
        <w:pStyle w:val="Heading1"/>
        <w:spacing w:before="360" w:after="120"/>
        <w:ind w:left="117"/>
        <w:rPr>
          <w:rFonts w:ascii="Times New Roman" w:hAnsi="Times New Roman" w:cs="Times New Roman"/>
        </w:rPr>
      </w:pPr>
      <w:r>
        <w:rPr>
          <w:rFonts w:ascii="Times New Roman" w:hAnsi="Times New Roman" w:cs="Times New Roman"/>
        </w:rPr>
        <w:t xml:space="preserve">4. Mediul de tip grilă</w:t>
      </w:r>
    </w:p>
    <w:p>
      <w:pPr>
        <w:pStyle w:val="BodyText"/>
        <w:spacing w:before="120" w:line="360" w:lineRule="auto"/>
        <w:ind w:left="117" w:right="115" w:firstLine="358"/>
        <w:jc w:val="both"/>
      </w:pPr>
      <w:r>
        <w:rPr>
          <w:rFonts w:ascii="Times New Roman" w:hAnsi="Times New Roman" w:cs="Times New Roman"/>
          <w:w w:val="105"/>
        </w:rPr>
        <w:t xml:space="preserve">Mediul este o lume de tip grilă implementată în Unity, formată dintr-o grilă de 8 pe 8 celule, adică 64 de stări distincte. Grila conține o celulă de start, o celulă țintă, o celulă capcană și opt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 Mediul este prezentat în Figura 4.1.</w:t>
      </w:r>
    </w:p>
    <w:p>
      <w:pPr>
        <w:spacing w:before="120" w:after="60" w:line="240" w:lineRule="auto"/>
        <w:jc w:val="center"/>
      </w:pPr>
      <w:r>
        <w:rPr>
          <w:rFonts w:ascii="Times New Roman" w:hAnsi="Times New Roman" w:cs="Times New Roman"/>
          <w:noProof/>
        </w:rPr>
        <w:drawing>
          <wp:inline distT="0" distB="0" distL="0" distR="0">
            <wp:extent cx="4381500" cy="2924175"/>
            <wp:effectExtent l="0" t="0" r="0" b="0"/>
            <wp:docPr id="10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2.png"/>
                    <pic:cNvPicPr/>
                  </pic:nvPicPr>
                  <pic:blipFill>
                    <a:blip r:embed="rId103" cstate="print"/>
                    <a:stretch>
                      <a:fillRect/>
                    </a:stretch>
                  </pic:blipFill>
                  <pic:spPr>
                    <a:xfrm>
                      <a:off x="0" y="0"/>
                      <a:ext cx="4381500" cy="292417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4.1. Vedere în perspectivă a mediului de tip grilă 8x8, cu start, țintă, capcană și pereți.</w:t>
      </w:r>
    </w:p>
    <w:p>
      <w:pPr>
        <w:pStyle w:val="BodyText"/>
        <w:spacing w:before="120" w:line="360" w:lineRule="auto"/>
        <w:ind w:left="117" w:right="115" w:firstLine="358"/>
        <w:jc w:val="both"/>
      </w:pPr>
      <w:r>
        <w:rPr>
          <w:rFonts w:ascii="Times New Roman" w:hAnsi="Times New Roman" w:cs="Times New Roman"/>
          <w:w w:val="105"/>
        </w:rPr>
        <w:t xml:space="preserve">Fiecare stare corespunde unei celule și este identificată printr-un index întreg calculat din coordonatele celulei după formula index = y * lățime + x. Astfel, indexul poate fi folosit direct ca linie în tabelul Q. Agentul poate executa patru acțiuni discrete, și anume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w:t>
      </w:r>
    </w:p>
    <w:p>
      <w:pPr>
        <w:pStyle w:val="BodyText"/>
        <w:spacing w:before="120" w:line="360" w:lineRule="auto"/>
        <w:ind w:left="117" w:right="115" w:firstLine="358"/>
        <w:jc w:val="both"/>
      </w:pPr>
      <w:r>
        <w:rPr>
          <w:rFonts w:ascii="Times New Roman" w:hAnsi="Times New Roman" w:cs="Times New Roman"/>
          <w:w w:val="105"/>
        </w:rPr>
        <w:t xml:space="preserve">Funcția de recompensă codifică obiectivul sarcinii. Atingerea țintei aduce o recompensă de +1 și încheie episodul cu succes, iar intrarea în capcană aduce o recompensă de -1 și încheie episodul ca eșec. Fiecare pas obișnuit are o mică recompensă negativă de -0,01, care încurajează agentul să ajungă la țintă folosind cât mai puțini pași. Încercarea de a intra într-un perete este penalizată suplimentar cu -0,1. Această combinație orientează agentul atât către atingerea țintei, cât și către găsirea celui mai scurt traseu sigur. Starea de început a unui episod este prezentată în Figura 4.2.</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3.png"/>
                    <pic:cNvPicPr/>
                  </pic:nvPicPr>
                  <pic:blipFill>
                    <a:blip r:embed="rId104"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4.2. Vedere de sus a mediului la începutul unui episod, cu agentul (portocaliu) pe celula de start.</w:t>
      </w:r>
    </w:p>
    <w:p>
      <w:pPr>
        <w:pStyle w:val="BodyText"/>
        <w:spacing w:before="120" w:line="360" w:lineRule="auto"/>
        <w:ind w:left="117" w:right="115" w:firstLine="358"/>
        <w:jc w:val="both"/>
      </w:pPr>
      <w:r>
        <w:rPr>
          <w:rFonts w:ascii="Times New Roman" w:hAnsi="Times New Roman" w:cs="Times New Roman"/>
          <w:w w:val="105"/>
        </w:rPr>
        <w:t xml:space="preserve">S-a ales o lume de tip grilă deoarece este suficient de simplă pentru a permite o reprezentare tabulară exactă a valorilor Q, dar suficient de bogată pentru a ilustra obstacole, capcane și planificarea unui traseu. Metoda tabulară a fost preferată în locul unei abordări bazate pe rețele neuronale pentru că, la doar 64 de stări, tabelul Q este mic, învățarea este rapidă, iar comportamentul rezultat este complet transparent și poate fi inspectat direct [1].</w:t>
      </w:r>
    </w:p>
    <w:p>
      <w:pPr>
        <w:pStyle w:val="Heading1"/>
        <w:spacing w:before="360" w:after="120"/>
        <w:ind w:left="117"/>
        <w:rPr>
          <w:rFonts w:ascii="Times New Roman" w:hAnsi="Times New Roman" w:cs="Times New Roman"/>
        </w:rPr>
      </w:pPr>
      <w:r>
        <w:rPr>
          <w:rFonts w:ascii="Times New Roman" w:hAnsi="Times New Roman" w:cs="Times New Roman"/>
        </w:rPr>
        <w:t xml:space="preserve">5. Agentul și procesul de antrenare</w:t>
      </w:r>
    </w:p>
    <w:p>
      <w:pPr>
        <w:pStyle w:val="BodyText"/>
        <w:spacing w:before="120" w:line="360" w:lineRule="auto"/>
        <w:ind w:left="117" w:right="115" w:firstLine="358"/>
        <w:jc w:val="both"/>
      </w:pPr>
      <w:r>
        <w:rPr>
          <w:rFonts w:ascii="Times New Roman" w:hAnsi="Times New Roman" w:cs="Times New Roman"/>
          <w:w w:val="105"/>
        </w:rPr>
        <w:t xml:space="preserve">Agentul menține un tabel Q, un tablou bidimensional indexat după stare și acțiune. Fiecare intrare Q(s, a) memorează estimarea curentă a recompensei pe termen lung, iar tabelul este inițializat cu zero, ceea ce înseamnă că agentul pornește fără nicio cunoaștere a mediului. Selecția acțiunilor se face cu politica epsilon-greedy, iar actualizarea valorilor se face cu regula Bellman din Ecuația 3.1.</w:t>
      </w:r>
    </w:p>
    <w:p>
      <w:pPr>
        <w:pStyle w:val="BodyText"/>
        <w:spacing w:before="120" w:line="360" w:lineRule="auto"/>
        <w:ind w:left="117" w:right="115" w:firstLine="358"/>
        <w:jc w:val="both"/>
      </w:pPr>
      <w:r>
        <w:rPr>
          <w:rFonts w:ascii="Times New Roman" w:hAnsi="Times New Roman" w:cs="Times New Roman"/>
          <w:w w:val="105"/>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Bucla de antrenare este implementată într-o variantă animată, sub formă de coroutine, care permite vizualizarea în timp real, și într-o variantă rapidă, folosită pentru generarea rezultatelor.</w:t>
      </w:r>
    </w:p>
    <w:p>
      <w:pPr>
        <w:pStyle w:val="BodyText"/>
        <w:spacing w:before="120" w:line="360" w:lineRule="auto"/>
        <w:ind w:left="117" w:right="115" w:firstLine="358"/>
        <w:jc w:val="both"/>
      </w:pPr>
      <w:r>
        <w:rPr>
          <w:rFonts w:ascii="Times New Roman" w:hAnsi="Times New Roman" w:cs="Times New Roman"/>
          <w:w w:val="105"/>
        </w:rPr>
        <w:t xml:space="preserve">Hiperparametrii folosiți pentru antrenare sunt prezentați în Tabelul 5.1 și sunt expuși în inspectorul Unity, putând fi modificați fără a schimba codul. Valorile au fost alese astfel încât învățarea să fie stabilă și suficient de rapidă pentru mediul propus.</w:t>
      </w:r>
    </w:p>
    <w:p>
      <w:pPr>
        <w:pStyle w:val="BodyText"/>
        <w:spacing w:before="160" w:after="60" w:line="240" w:lineRule="auto"/>
        <w:jc w:val="center"/>
      </w:pPr>
      <w:r>
        <w:rPr>
          <w:rFonts w:ascii="Times New Roman" w:hAnsi="Times New Roman" w:cs="Times New Roman"/>
          <w:i/>
          <w:sz w:val="20"/>
          <w:szCs w:val="20"/>
        </w:rPr>
        <w:t xml:space="preserve">Tabelul 5.1. Hiperparametrii folosiți la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Hiperparametru</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Simbol</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4400" w:type="dxa"/>
            <w:vAlign w:val="center"/>
          </w:tcPr>
          <w:p>
            <w:pPr>
              <w:spacing w:before="30" w:after="30" w:line="276" w:lineRule="auto"/>
              <w:jc w:val="left"/>
            </w:pPr>
            <w:r>
              <w:rPr>
                <w:rFonts w:ascii="Times New Roman" w:hAnsi="Times New Roman" w:cs="Times New Roman"/>
              </w:rPr>
              <w:t xml:space="preserve">Rata de invatare</w:t>
            </w:r>
          </w:p>
        </w:tc>
        <w:tc>
          <w:tcPr>
            <w:tcW w:w="2300" w:type="dxa"/>
            <w:vAlign w:val="center"/>
          </w:tcPr>
          <w:p>
            <w:pPr>
              <w:spacing w:before="30" w:after="30" w:line="276" w:lineRule="auto"/>
              <w:jc w:val="center"/>
            </w:pPr>
            <w:r>
              <w:rPr>
                <w:rFonts w:ascii="Times New Roman" w:hAnsi="Times New Roman" w:cs="Times New Roman"/>
              </w:rPr>
              <w:t xml:space="preserve">alpha</w:t>
            </w:r>
          </w:p>
        </w:tc>
        <w:tc>
          <w:tcPr>
            <w:tcW w:w="2330" w:type="dxa"/>
            <w:vAlign w:val="center"/>
          </w:tcPr>
          <w:p>
            <w:pPr>
              <w:spacing w:before="30" w:after="30" w:line="276" w:lineRule="auto"/>
              <w:jc w:val="center"/>
            </w:pPr>
            <w:r>
              <w:rPr>
                <w:rFonts w:ascii="Times New Roman" w:hAnsi="Times New Roman" w:cs="Times New Roman"/>
              </w:rPr>
              <w:t xml:space="preserve">0,1</w:t>
            </w:r>
          </w:p>
        </w:tc>
      </w:tr>
      <w:tr>
        <w:tc>
          <w:tcPr>
            <w:tcW w:w="4400" w:type="dxa"/>
            <w:vAlign w:val="center"/>
          </w:tcPr>
          <w:p>
            <w:pPr>
              <w:spacing w:before="30" w:after="30" w:line="276" w:lineRule="auto"/>
              <w:jc w:val="left"/>
            </w:pPr>
            <w:r>
              <w:rPr>
                <w:rFonts w:ascii="Times New Roman" w:hAnsi="Times New Roman" w:cs="Times New Roman"/>
              </w:rPr>
              <w:t xml:space="preserve">Factor de discount</w:t>
            </w:r>
          </w:p>
        </w:tc>
        <w:tc>
          <w:tcPr>
            <w:tcW w:w="2300" w:type="dxa"/>
            <w:vAlign w:val="center"/>
          </w:tcPr>
          <w:p>
            <w:pPr>
              <w:spacing w:before="30" w:after="30" w:line="276" w:lineRule="auto"/>
              <w:jc w:val="center"/>
            </w:pPr>
            <w:r>
              <w:rPr>
                <w:rFonts w:ascii="Times New Roman" w:hAnsi="Times New Roman" w:cs="Times New Roman"/>
              </w:rPr>
              <w:t xml:space="preserve">gamma</w:t>
            </w:r>
          </w:p>
        </w:tc>
        <w:tc>
          <w:tcPr>
            <w:tcW w:w="2330" w:type="dxa"/>
            <w:vAlign w:val="center"/>
          </w:tcPr>
          <w:p>
            <w:pPr>
              <w:spacing w:before="30" w:after="30" w:line="276" w:lineRule="auto"/>
              <w:jc w:val="center"/>
            </w:pPr>
            <w:r>
              <w:rPr>
                <w:rFonts w:ascii="Times New Roman" w:hAnsi="Times New Roman" w:cs="Times New Roman"/>
              </w:rPr>
              <w:t xml:space="preserve">0,95</w:t>
            </w:r>
          </w:p>
        </w:tc>
      </w:tr>
      <w:tr>
        <w:tc>
          <w:tcPr>
            <w:tcW w:w="4400" w:type="dxa"/>
            <w:vAlign w:val="center"/>
          </w:tcPr>
          <w:p>
            <w:pPr>
              <w:spacing w:before="30" w:after="30" w:line="276" w:lineRule="auto"/>
              <w:jc w:val="left"/>
            </w:pPr>
            <w:r>
              <w:rPr>
                <w:rFonts w:ascii="Times New Roman" w:hAnsi="Times New Roman" w:cs="Times New Roman"/>
              </w:rPr>
              <w:t xml:space="preserve">Explorare initiala</w:t>
            </w:r>
          </w:p>
        </w:tc>
        <w:tc>
          <w:tcPr>
            <w:tcW w:w="2300" w:type="dxa"/>
            <w:vAlign w:val="center"/>
          </w:tcPr>
          <w:p>
            <w:pPr>
              <w:spacing w:before="30" w:after="30" w:line="276" w:lineRule="auto"/>
              <w:jc w:val="center"/>
            </w:pPr>
            <w:r>
              <w:rPr>
                <w:rFonts w:ascii="Times New Roman" w:hAnsi="Times New Roman" w:cs="Times New Roman"/>
              </w:rPr>
              <w:t xml:space="preserve">epsilon</w:t>
            </w:r>
          </w:p>
        </w:tc>
        <w:tc>
          <w:tcPr>
            <w:tcW w:w="2330" w:type="dxa"/>
            <w:vAlign w:val="center"/>
          </w:tcPr>
          <w:p>
            <w:pPr>
              <w:spacing w:before="30" w:after="30" w:line="276" w:lineRule="auto"/>
              <w:jc w:val="center"/>
            </w:pPr>
            <w:r>
              <w:rPr>
                <w:rFonts w:ascii="Times New Roman" w:hAnsi="Times New Roman" w:cs="Times New Roman"/>
              </w:rPr>
              <w:t xml:space="preserve">1,0</w:t>
            </w:r>
          </w:p>
        </w:tc>
      </w:tr>
      <w:tr>
        <w:tc>
          <w:tcPr>
            <w:tcW w:w="4400" w:type="dxa"/>
            <w:vAlign w:val="center"/>
          </w:tcPr>
          <w:p>
            <w:pPr>
              <w:spacing w:before="30" w:after="30" w:line="276" w:lineRule="auto"/>
              <w:jc w:val="left"/>
            </w:pPr>
            <w:r>
              <w:rPr>
                <w:rFonts w:ascii="Times New Roman" w:hAnsi="Times New Roman" w:cs="Times New Roman"/>
              </w:rPr>
              <w:t xml:space="preserve">Explorare minima</w:t>
            </w:r>
          </w:p>
        </w:tc>
        <w:tc>
          <w:tcPr>
            <w:tcW w:w="2300" w:type="dxa"/>
            <w:vAlign w:val="center"/>
          </w:tcPr>
          <w:p>
            <w:pPr>
              <w:spacing w:before="30" w:after="30" w:line="276" w:lineRule="auto"/>
              <w:jc w:val="center"/>
            </w:pPr>
            <w:r>
              <w:rPr>
                <w:rFonts w:ascii="Times New Roman" w:hAnsi="Times New Roman" w:cs="Times New Roman"/>
              </w:rPr>
              <w:t xml:space="preserve">epsilon min</w:t>
            </w:r>
          </w:p>
        </w:tc>
        <w:tc>
          <w:tcPr>
            <w:tcW w:w="2330" w:type="dxa"/>
            <w:vAlign w:val="center"/>
          </w:tcPr>
          <w:p>
            <w:pPr>
              <w:spacing w:before="30" w:after="30" w:line="276" w:lineRule="auto"/>
              <w:jc w:val="center"/>
            </w:pPr>
            <w:r>
              <w:rPr>
                <w:rFonts w:ascii="Times New Roman" w:hAnsi="Times New Roman" w:cs="Times New Roman"/>
              </w:rPr>
              <w:t xml:space="preserve">0,05</w:t>
            </w:r>
          </w:p>
        </w:tc>
      </w:tr>
      <w:tr>
        <w:tc>
          <w:tcPr>
            <w:tcW w:w="4400" w:type="dxa"/>
            <w:vAlign w:val="center"/>
          </w:tcPr>
          <w:p>
            <w:pPr>
              <w:spacing w:before="30" w:after="30" w:line="276" w:lineRule="auto"/>
              <w:jc w:val="left"/>
            </w:pPr>
            <w:r>
              <w:rPr>
                <w:rFonts w:ascii="Times New Roman" w:hAnsi="Times New Roman" w:cs="Times New Roman"/>
              </w:rPr>
              <w:t xml:space="preserve">Rata de scadere</w:t>
            </w:r>
          </w:p>
        </w:tc>
        <w:tc>
          <w:tcPr>
            <w:tcW w:w="2300" w:type="dxa"/>
            <w:vAlign w:val="center"/>
          </w:tcPr>
          <w:p>
            <w:pPr>
              <w:spacing w:before="30" w:after="30" w:line="276" w:lineRule="auto"/>
              <w:jc w:val="center"/>
            </w:pPr>
            <w:r>
              <w:rPr>
                <w:rFonts w:ascii="Times New Roman" w:hAnsi="Times New Roman" w:cs="Times New Roman"/>
              </w:rPr>
              <w:t xml:space="preserve">decay</w:t>
            </w:r>
          </w:p>
        </w:tc>
        <w:tc>
          <w:tcPr>
            <w:tcW w:w="2330" w:type="dxa"/>
            <w:vAlign w:val="center"/>
          </w:tcPr>
          <w:p>
            <w:pPr>
              <w:spacing w:before="30" w:after="30" w:line="276" w:lineRule="auto"/>
              <w:jc w:val="center"/>
            </w:pPr>
            <w:r>
              <w:rPr>
                <w:rFonts w:ascii="Times New Roman" w:hAnsi="Times New Roman" w:cs="Times New Roman"/>
              </w:rPr>
              <w:t xml:space="preserve">0,995</w:t>
            </w:r>
          </w:p>
        </w:tc>
      </w:tr>
      <w:tr>
        <w:tc>
          <w:tcPr>
            <w:tcW w:w="4400" w:type="dxa"/>
            <w:vAlign w:val="center"/>
          </w:tcPr>
          <w:p>
            <w:pPr>
              <w:spacing w:before="30" w:after="30" w:line="276" w:lineRule="auto"/>
              <w:jc w:val="left"/>
            </w:pPr>
            <w:r>
              <w:rPr>
                <w:rFonts w:ascii="Times New Roman" w:hAnsi="Times New Roman" w:cs="Times New Roman"/>
              </w:rPr>
              <w:t xml:space="preserve">Numar de episoade</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2000</w:t>
            </w:r>
          </w:p>
        </w:tc>
      </w:tr>
      <w:tr>
        <w:tc>
          <w:tcPr>
            <w:tcW w:w="4400" w:type="dxa"/>
            <w:vAlign w:val="center"/>
          </w:tcPr>
          <w:p>
            <w:pPr>
              <w:spacing w:before="30" w:after="30" w:line="276" w:lineRule="auto"/>
              <w:jc w:val="left"/>
            </w:pPr>
            <w:r>
              <w:rPr>
                <w:rFonts w:ascii="Times New Roman" w:hAnsi="Times New Roman" w:cs="Times New Roman"/>
              </w:rPr>
              <w:t xml:space="preserve">Pasi maximi pe episod</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5.1.</w:t>
      </w:r>
    </w:p>
    <w:p>
      <w:pPr>
        <w:spacing w:before="120" w:after="60" w:line="240" w:lineRule="auto"/>
        <w:jc w:val="center"/>
      </w:pPr>
      <w:r>
        <w:rPr>
          <w:rFonts w:ascii="Times New Roman" w:hAnsi="Times New Roman" w:cs="Times New Roman"/>
          <w:noProof/>
        </w:rPr>
        <w:drawing>
          <wp:inline distT="0" distB="0" distL="0" distR="0">
            <wp:extent cx="4953000" cy="3400425"/>
            <wp:effectExtent l="0" t="0" r="0" b="0"/>
            <wp:docPr id="10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4.png"/>
                    <pic:cNvPicPr/>
                  </pic:nvPicPr>
                  <pic:blipFill>
                    <a:blip r:embed="rId105" cstate="print"/>
                    <a:stretch>
                      <a:fillRect/>
                    </a:stretch>
                  </pic:blipFill>
                  <pic:spPr>
                    <a:xfrm>
                      <a:off x="0" y="0"/>
                      <a:ext cx="4953000" cy="3400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5.1. Arhitectura aplicației și relațiile dintre componentele sale.</w:t>
      </w:r>
    </w:p>
    <w:p>
      <w:pPr>
        <w:pStyle w:val="BodyText"/>
        <w:spacing w:before="120" w:line="360" w:lineRule="auto"/>
        <w:ind w:left="117" w:right="115" w:firstLine="358"/>
        <w:jc w:val="both"/>
      </w:pPr>
      <w:r>
        <w:rPr>
          <w:rFonts w:ascii="Times New Roman" w:hAnsi="Times New Roman" w:cs="Times New Roman"/>
          <w:w w:val="105"/>
        </w:rPr>
        <w:t xml:space="preserve">În timpul antrenării, o sferă reprezintă agentul și se deplasează pe grilă, iar un panou afișează episodul curent, recompensa episodului, numărul de pași, valoarea curentă a lui epsilon și dacă ținta a fost atinsă. La finalul antrenării, tabelul Q este serializat și salvat într-un fișier în format JSON, într-o locație persistentă. Acest mecanism permite reluarea politicii învățate fără a relua antrenarea, deoarece modul de evaluare și butonul de rulare a agentului antrenat încarcă tabelul din fișier și îl folosesc direct. Tot la final sunt exportate un fișier CSV cu istoricul recompenselor pe episoade și imaginea curbei de învățare.</w:t>
      </w:r>
    </w:p>
    <w:p>
      <w:pPr>
        <w:pStyle w:val="Heading1"/>
        <w:spacing w:before="360" w:after="120"/>
        <w:ind w:left="117"/>
        <w:rPr>
          <w:rFonts w:ascii="Times New Roman" w:hAnsi="Times New Roman" w:cs="Times New Roman"/>
        </w:rPr>
      </w:pPr>
      <w:r>
        <w:rPr>
          <w:rFonts w:ascii="Times New Roman" w:hAnsi="Times New Roman" w:cs="Times New Roman"/>
        </w:rPr>
        <w:t xml:space="preserve">6. Rezultate experimentale</w:t>
      </w:r>
    </w:p>
    <w:p>
      <w:pPr>
        <w:pStyle w:val="BodyText"/>
        <w:spacing w:before="120" w:line="360" w:lineRule="auto"/>
        <w:ind w:left="117" w:right="115" w:firstLine="358"/>
        <w:jc w:val="both"/>
      </w:pPr>
      <w:r>
        <w:rPr>
          <w:rFonts w:ascii="Times New Roman" w:hAnsi="Times New Roman" w:cs="Times New Roman"/>
          <w:w w:val="105"/>
        </w:rPr>
        <w:t xml:space="preserve">Curba de învățare din Figura 6.1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before="120" w:after="60" w:line="240" w:lineRule="auto"/>
        <w:jc w:val="center"/>
      </w:pPr>
      <w:r>
        <w:rPr>
          <w:rFonts w:ascii="Times New Roman" w:hAnsi="Times New Roman" w:cs="Times New Roman"/>
          <w:noProof/>
        </w:rPr>
        <w:drawing>
          <wp:inline distT="0" distB="0" distL="0" distR="0">
            <wp:extent cx="4953000" cy="2752725"/>
            <wp:effectExtent l="0" t="0" r="0" b="0"/>
            <wp:docPr id="10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5.png"/>
                    <pic:cNvPicPr/>
                  </pic:nvPicPr>
                  <pic:blipFill>
                    <a:blip r:embed="rId106" cstate="print"/>
                    <a:stretch>
                      <a:fillRect/>
                    </a:stretch>
                  </pic:blipFill>
                  <pic:spPr>
                    <a:xfrm>
                      <a:off x="0" y="0"/>
                      <a:ext cx="4953000" cy="27527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6.1. Recompensa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Progresul numeric confirmă acest comportament și este sintetizat în Tabelul 6.1. Comparând primele 100 de episoade cu ultimele 100 de episoade ale unei rulări reprezentative, recompensa medie a crescut de la aproximativ -1,8 la aproximativ 0,84, numărul mediu de pași a scăzut de la aproximativ 57 la aproximativ 15, iar rata de succes a crescut de la aproximativ jumătate din episoade la toate. Evoluția detaliată a numărului de pași, a ratei de succes și a valorii epsilon este prezentată în Anexa A.</w:t>
      </w:r>
    </w:p>
    <w:p>
      <w:pPr>
        <w:pStyle w:val="BodyText"/>
        <w:spacing w:before="160" w:after="60" w:line="240" w:lineRule="auto"/>
        <w:jc w:val="center"/>
      </w:pPr>
      <w:r>
        <w:rPr>
          <w:rFonts w:ascii="Times New Roman" w:hAnsi="Times New Roman" w:cs="Times New Roman"/>
          <w:i/>
          <w:sz w:val="20"/>
          <w:szCs w:val="20"/>
        </w:rPr>
        <w:t xml:space="preserve">Tabelul 6.1. Comparație între primele și ultimele 100 de episoade de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Metrica</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Primele 100 ep.</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Ultimele 100 ep.</w:t>
            </w:r>
          </w:p>
        </w:tc>
      </w:tr>
      <w:tr>
        <w:tc>
          <w:tcPr>
            <w:tcW w:w="4400" w:type="dxa"/>
            <w:vAlign w:val="center"/>
          </w:tcPr>
          <w:p>
            <w:pPr>
              <w:spacing w:before="30" w:after="30" w:line="276" w:lineRule="auto"/>
              <w:jc w:val="left"/>
            </w:pPr>
            <w:r>
              <w:rPr>
                <w:rFonts w:ascii="Times New Roman" w:hAnsi="Times New Roman" w:cs="Times New Roman"/>
              </w:rPr>
              <w:t xml:space="preserve">Recompensa medie</w:t>
            </w:r>
          </w:p>
        </w:tc>
        <w:tc>
          <w:tcPr>
            <w:tcW w:w="2300" w:type="dxa"/>
            <w:vAlign w:val="center"/>
          </w:tcPr>
          <w:p>
            <w:pPr>
              <w:spacing w:before="30" w:after="30" w:line="276" w:lineRule="auto"/>
              <w:jc w:val="center"/>
            </w:pPr>
            <w:r>
              <w:rPr>
                <w:rFonts w:ascii="Times New Roman" w:hAnsi="Times New Roman" w:cs="Times New Roman"/>
              </w:rPr>
              <w:t xml:space="preserve">-1,8</w:t>
            </w:r>
          </w:p>
        </w:tc>
        <w:tc>
          <w:tcPr>
            <w:tcW w:w="2330" w:type="dxa"/>
            <w:vAlign w:val="center"/>
          </w:tcPr>
          <w:p>
            <w:pPr>
              <w:spacing w:before="30" w:after="30" w:line="276" w:lineRule="auto"/>
              <w:jc w:val="center"/>
            </w:pPr>
            <w:r>
              <w:rPr>
                <w:rFonts w:ascii="Times New Roman" w:hAnsi="Times New Roman" w:cs="Times New Roman"/>
              </w:rPr>
              <w:t xml:space="preserve">0,84</w:t>
            </w:r>
          </w:p>
        </w:tc>
      </w:tr>
      <w:tr>
        <w:tc>
          <w:tcPr>
            <w:tcW w:w="4400" w:type="dxa"/>
            <w:vAlign w:val="center"/>
          </w:tcPr>
          <w:p>
            <w:pPr>
              <w:spacing w:before="30" w:after="30" w:line="276" w:lineRule="auto"/>
              <w:jc w:val="left"/>
            </w:pPr>
            <w:r>
              <w:rPr>
                <w:rFonts w:ascii="Times New Roman" w:hAnsi="Times New Roman" w:cs="Times New Roman"/>
              </w:rPr>
              <w:t xml:space="preserve">Pasi medii</w:t>
            </w:r>
          </w:p>
        </w:tc>
        <w:tc>
          <w:tcPr>
            <w:tcW w:w="2300" w:type="dxa"/>
            <w:vAlign w:val="center"/>
          </w:tcPr>
          <w:p>
            <w:pPr>
              <w:spacing w:before="30" w:after="30" w:line="276" w:lineRule="auto"/>
              <w:jc w:val="center"/>
            </w:pPr>
            <w:r>
              <w:rPr>
                <w:rFonts w:ascii="Times New Roman" w:hAnsi="Times New Roman" w:cs="Times New Roman"/>
              </w:rPr>
              <w:t xml:space="preserve">57</w:t>
            </w:r>
          </w:p>
        </w:tc>
        <w:tc>
          <w:tcPr>
            <w:tcW w:w="2330" w:type="dxa"/>
            <w:vAlign w:val="center"/>
          </w:tcPr>
          <w:p>
            <w:pPr>
              <w:spacing w:before="30" w:after="30" w:line="276" w:lineRule="auto"/>
              <w:jc w:val="center"/>
            </w:pPr>
            <w:r>
              <w:rPr>
                <w:rFonts w:ascii="Times New Roman" w:hAnsi="Times New Roman" w:cs="Times New Roman"/>
              </w:rPr>
              <w:t xml:space="preserve">15</w:t>
            </w:r>
          </w:p>
        </w:tc>
      </w:tr>
      <w:tr>
        <w:tc>
          <w:tcPr>
            <w:tcW w:w="4400" w:type="dxa"/>
            <w:vAlign w:val="center"/>
          </w:tcPr>
          <w:p>
            <w:pPr>
              <w:spacing w:before="30" w:after="30" w:line="276" w:lineRule="auto"/>
              <w:jc w:val="left"/>
            </w:pPr>
            <w:r>
              <w:rPr>
                <w:rFonts w:ascii="Times New Roman" w:hAnsi="Times New Roman" w:cs="Times New Roman"/>
              </w:rPr>
              <w:t xml:space="preserve">Rata de succes</w:t>
            </w:r>
          </w:p>
        </w:tc>
        <w:tc>
          <w:tcPr>
            <w:tcW w:w="2300" w:type="dxa"/>
            <w:vAlign w:val="center"/>
          </w:tcPr>
          <w:p>
            <w:pPr>
              <w:spacing w:before="30" w:after="30" w:line="276" w:lineRule="auto"/>
              <w:jc w:val="center"/>
            </w:pPr>
            <w:r>
              <w:rPr>
                <w:rFonts w:ascii="Times New Roman" w:hAnsi="Times New Roman" w:cs="Times New Roman"/>
              </w:rPr>
              <w:t xml:space="preserve">52%</w:t>
            </w:r>
          </w:p>
        </w:tc>
        <w:tc>
          <w:tcPr>
            <w:tcW w:w="2330" w:type="dxa"/>
            <w:vAlign w:val="center"/>
          </w:tcPr>
          <w:p>
            <w:pPr>
              <w:spacing w:before="30" w:after="30" w:line="276" w:lineRule="auto"/>
              <w:jc w:val="center"/>
            </w:pPr>
            <w:r>
              <w:rPr>
                <w:rFonts w:ascii="Times New Roman" w:hAnsi="Times New Roman" w:cs="Times New Roman"/>
              </w:rPr>
              <w:t xml:space="preserve">100%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Aceste rezultate arată că agentul nu doar că ajunge la țintă, ci învață și să o facă eficient, apropiindu-se de traseul optim. Forma curbei de învățare, cu o creștere rapidă urmată de stabilizare, este tipică pentru convergența unui algoritm tabular de învățare prin întărire pe un mediu de dimensiune mică.</w:t>
      </w:r>
    </w:p>
    <w:p>
      <w:pPr>
        <w:pStyle w:val="Heading1"/>
        <w:spacing w:before="360" w:after="120"/>
        <w:ind w:left="117"/>
        <w:rPr>
          <w:rFonts w:ascii="Times New Roman" w:hAnsi="Times New Roman" w:cs="Times New Roman"/>
        </w:rPr>
      </w:pPr>
      <w:r>
        <w:rPr>
          <w:rFonts w:ascii="Times New Roman" w:hAnsi="Times New Roman" w:cs="Times New Roman"/>
        </w:rPr>
        <w:t xml:space="preserve">7. Evaluarea politicii, demo-ul interactiv și limitări</w:t>
      </w:r>
    </w:p>
    <w:p>
      <w:pPr>
        <w:pStyle w:val="BodyText"/>
        <w:spacing w:before="120" w:line="360" w:lineRule="auto"/>
        <w:ind w:left="117" w:right="115" w:firstLine="358"/>
        <w:jc w:val="both"/>
      </w:pPr>
      <w:r>
        <w:rPr>
          <w:rFonts w:ascii="Times New Roman" w:hAnsi="Times New Roman" w:cs="Times New Roman"/>
          <w:w w:val="105"/>
        </w:rPr>
        <w:t xml:space="preserve">După antrenare, politica este evaluată în mod greedy, fără explorare, încărcând tabelul Q salvat. Rulând 100 de episoade de evaluare, agentul a ajuns la țintă în 100% dintre acestea, folosind în medie 14 pași și obținând o recompensă medie de 0,87. Rezultatele sunt prezentate în Tabelul 7.1. Deoarece atât mediul, cât și politica greedy sunt deterministe, fiecare episod urmează același traseu optim, ceea ce demonstrează că politica învățată este stabilă.</w:t>
      </w:r>
    </w:p>
    <w:p>
      <w:pPr>
        <w:pStyle w:val="BodyText"/>
        <w:spacing w:before="160" w:after="60" w:line="240" w:lineRule="auto"/>
        <w:jc w:val="center"/>
      </w:pPr>
      <w:r>
        <w:rPr>
          <w:rFonts w:ascii="Times New Roman" w:hAnsi="Times New Roman" w:cs="Times New Roman"/>
          <w:i/>
          <w:sz w:val="20"/>
          <w:szCs w:val="20"/>
        </w:rPr>
        <w:t xml:space="preserve">Tabelul 7.1. Rezultatele evaluării politicii învățate pe 100 de episoade.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6000"/>
        <w:gridCol w:w="3030"/>
      </w:tblGrid>
      <w:tr>
        <w:tc>
          <w:tcPr>
            <w:tcW w:w="6000" w:type="dxa"/>
            <w:shd w:val="clear" w:color="auto" w:fill="D9E2F3"/>
            <w:vAlign w:val="center"/>
          </w:tcPr>
          <w:p>
            <w:pPr>
              <w:spacing w:before="30" w:after="30" w:line="276" w:lineRule="auto"/>
              <w:jc w:val="left"/>
            </w:pPr>
            <w:r>
              <w:rPr>
                <w:rFonts w:ascii="Times New Roman" w:hAnsi="Times New Roman" w:cs="Times New Roman"/>
                <w:b/>
              </w:rPr>
              <w:t xml:space="preserve">Metrica de evaluare</w:t>
            </w:r>
          </w:p>
        </w:tc>
        <w:tc>
          <w:tcPr>
            <w:tcW w:w="30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6000" w:type="dxa"/>
            <w:vAlign w:val="center"/>
          </w:tcPr>
          <w:p>
            <w:pPr>
              <w:spacing w:before="30" w:after="30" w:line="276" w:lineRule="auto"/>
              <w:jc w:val="left"/>
            </w:pPr>
            <w:r>
              <w:rPr>
                <w:rFonts w:ascii="Times New Roman" w:hAnsi="Times New Roman" w:cs="Times New Roman"/>
              </w:rPr>
              <w:t xml:space="preserve">Rata de succes</w:t>
            </w:r>
          </w:p>
        </w:tc>
        <w:tc>
          <w:tcPr>
            <w:tcW w:w="3030" w:type="dxa"/>
            <w:vAlign w:val="center"/>
          </w:tcPr>
          <w:p>
            <w:pPr>
              <w:spacing w:before="30" w:after="30" w:line="276" w:lineRule="auto"/>
              <w:jc w:val="center"/>
            </w:pPr>
            <w:r>
              <w:rPr>
                <w:rFonts w:ascii="Times New Roman" w:hAnsi="Times New Roman" w:cs="Times New Roman"/>
              </w:rPr>
              <w:t xml:space="preserve">100%</w:t>
            </w:r>
          </w:p>
        </w:tc>
      </w:tr>
      <w:tr>
        <w:tc>
          <w:tcPr>
            <w:tcW w:w="6000" w:type="dxa"/>
            <w:vAlign w:val="center"/>
          </w:tcPr>
          <w:p>
            <w:pPr>
              <w:spacing w:before="30" w:after="30" w:line="276" w:lineRule="auto"/>
              <w:jc w:val="left"/>
            </w:pPr>
            <w:r>
              <w:rPr>
                <w:rFonts w:ascii="Times New Roman" w:hAnsi="Times New Roman" w:cs="Times New Roman"/>
              </w:rPr>
              <w:t xml:space="preserve">Pasi medii</w:t>
            </w:r>
          </w:p>
        </w:tc>
        <w:tc>
          <w:tcPr>
            <w:tcW w:w="3030" w:type="dxa"/>
            <w:vAlign w:val="center"/>
          </w:tcPr>
          <w:p>
            <w:pPr>
              <w:spacing w:before="30" w:after="30" w:line="276" w:lineRule="auto"/>
              <w:jc w:val="center"/>
            </w:pPr>
            <w:r>
              <w:rPr>
                <w:rFonts w:ascii="Times New Roman" w:hAnsi="Times New Roman" w:cs="Times New Roman"/>
              </w:rPr>
              <w:t xml:space="preserve">14</w:t>
            </w:r>
          </w:p>
        </w:tc>
      </w:tr>
      <w:tr>
        <w:tc>
          <w:tcPr>
            <w:tcW w:w="6000" w:type="dxa"/>
            <w:vAlign w:val="center"/>
          </w:tcPr>
          <w:p>
            <w:pPr>
              <w:spacing w:before="30" w:after="30" w:line="276" w:lineRule="auto"/>
              <w:jc w:val="left"/>
            </w:pPr>
            <w:r>
              <w:rPr>
                <w:rFonts w:ascii="Times New Roman" w:hAnsi="Times New Roman" w:cs="Times New Roman"/>
              </w:rPr>
              <w:t xml:space="preserve">Recompensa medie</w:t>
            </w:r>
          </w:p>
        </w:tc>
        <w:tc>
          <w:tcPr>
            <w:tcW w:w="3030" w:type="dxa"/>
            <w:vAlign w:val="center"/>
          </w:tcPr>
          <w:p>
            <w:pPr>
              <w:spacing w:before="30" w:after="30" w:line="276" w:lineRule="auto"/>
              <w:jc w:val="center"/>
            </w:pPr>
            <w:r>
              <w:rPr>
                <w:rFonts w:ascii="Times New Roman" w:hAnsi="Times New Roman" w:cs="Times New Roman"/>
              </w:rPr>
              <w:t xml:space="preserve">0,87</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Traseul rezultat poate fi observat în Figura 7.1, în care agentul antrenat a ajuns pe celula țintă. Politica completă, sub forma acțiunii alese în fiecare celulă, precum și harta valorilor Q sunt prezentate în Anexa A. Aceste vizualizări confirmă faptul că agentul a învățat o strategie coerentă, care ocolește pereții și capcana.</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6.png"/>
                    <pic:cNvPicPr/>
                  </pic:nvPicPr>
                  <pic:blipFill>
                    <a:blip r:embed="rId107"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7.1. Agentul antrenat ajuns la celula țintă urmând politica învățată.</w:t>
      </w:r>
    </w:p>
    <w:p>
      <w:pPr>
        <w:pStyle w:val="BodyText"/>
        <w:spacing w:before="120" w:line="360" w:lineRule="auto"/>
        <w:ind w:left="117" w:right="115" w:firstLine="358"/>
        <w:jc w:val="both"/>
      </w:pPr>
      <w:r>
        <w:rPr>
          <w:rFonts w:ascii="Times New Roman" w:hAnsi="Times New Roman" w:cs="Times New Roman"/>
          <w:w w:val="105"/>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este descris în Anexa B.</w:t>
      </w:r>
    </w:p>
    <w:p>
      <w:pPr>
        <w:pStyle w:val="BodyText"/>
        <w:spacing w:before="120" w:line="360" w:lineRule="auto"/>
        <w:ind w:left="117" w:right="115" w:firstLine="358"/>
        <w:jc w:val="both"/>
      </w:pPr>
      <w:r>
        <w:rPr>
          <w:rFonts w:ascii="Times New Roman" w:hAnsi="Times New Roman" w:cs="Times New Roman"/>
          <w:w w:val="105"/>
        </w:rPr>
        <w:t xml:space="preserve">Abordarea tabulară folosită aici este eficientă pentru mediul propus, însă are și limitări. Tabelul Q crește proporțional cu numărul de stări și devine impracticabil pentru spații de stări foarte mari sau continue. De asemenea, mediul este complet observabil și determinist. În prezența zgomotului sau a unei observabilități parțiale ar fi necesare metode mai avansate. Aceste limitări motivează direcțiile de dezvoltare discutate în capitolul următor.</w:t>
      </w:r>
    </w:p>
    <w:p>
      <w:pPr>
        <w:pStyle w:val="Heading1"/>
        <w:spacing w:before="360" w:after="120"/>
        <w:ind w:left="117"/>
        <w:rPr>
          <w:rFonts w:ascii="Times New Roman" w:hAnsi="Times New Roman" w:cs="Times New Roman"/>
        </w:rPr>
      </w:pPr>
      <w:r>
        <w:rPr>
          <w:rFonts w:ascii="Times New Roman" w:hAnsi="Times New Roman" w:cs="Times New Roman"/>
        </w:rPr>
        <w:t xml:space="preserve">8. Concluzii</w:t>
      </w:r>
    </w:p>
    <w:p>
      <w:pPr>
        <w:pStyle w:val="BodyText"/>
        <w:spacing w:before="120" w:line="360" w:lineRule="auto"/>
        <w:ind w:left="117" w:right="115" w:firstLine="358"/>
        <w:jc w:val="both"/>
      </w:pPr>
      <w:r>
        <w:rPr>
          <w:rFonts w:ascii="Times New Roman" w:hAnsi="Times New Roman" w:cs="Times New Roman"/>
          <w:w w:val="105"/>
        </w:rPr>
        <w:t xml:space="preserve">În această lucrare a fost proiectat și implementat, de la zero, un agent de învățare prin întărire bazat pe algoritmul Q-Learning tabular, antrenat într-un mediu de tip grilă realizat cu Unity. Pe parcursul proiectului au fost realizate toate componentele necesare unui sistem complet de învățare prin întărire. A fost construit mediul discret de dimensiune 8x8, cu stări, acțiuni, o funcție de recompensă și o reprezentare vizuală colorată. A fost implementat agentul Q-Learning, cu tabelul Q, politica epsilon-greedy și actualizarea de tip Bellman.</w:t>
      </w:r>
    </w:p>
    <w:p>
      <w:pPr>
        <w:pStyle w:val="BodyText"/>
        <w:spacing w:before="120" w:line="360" w:lineRule="auto"/>
        <w:ind w:left="117" w:right="115" w:firstLine="358"/>
        <w:jc w:val="both"/>
      </w:pPr>
      <w:r>
        <w:rPr>
          <w:rFonts w:ascii="Times New Roman" w:hAnsi="Times New Roman" w:cs="Times New Roman"/>
          <w:w w:val="105"/>
        </w:rPr>
        <w:t xml:space="preserve">De asemenea, a fost realizată bucla de antrenare, împreună cu vizualizarea în timp real a agentului și a statisticilor, cu salvarea și încărcarea tabelului Q în format JSON, cu un mod de evaluare a politicii învățate și cu exportul rezultatelor sub formă de fișiere CSV și grafice. În plus, a fost construit un demo interactiv, cu butoane pentru antrenare, resetare și rulare a agentului antrenat, precum și cu un control al vitezei de simulare. Toate aceste părți funcționează împreună și au fost verificate direct în Unity.</w:t>
      </w:r>
    </w:p>
    <w:p>
      <w:pPr>
        <w:pStyle w:val="BodyText"/>
        <w:spacing w:before="120" w:line="360" w:lineRule="auto"/>
        <w:ind w:left="117" w:right="115" w:firstLine="358"/>
        <w:jc w:val="both"/>
      </w:pPr>
      <w:r>
        <w:rPr>
          <w:rFonts w:ascii="Times New Roman" w:hAnsi="Times New Roman" w:cs="Times New Roman"/>
          <w:w w:val="105"/>
        </w:rPr>
        <w:t xml:space="preserve">Rezultatele experimentale prezentate în capitolele 6 și 7 și în Anexa A au confirmat convergența algoritmului. Recompensa medie a crescut, numărul de pași a scăzut până la traseul optim de 14 pași, iar rata de succes a ajuns la 100%. Astfel, 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atât valorile învățate, cât și politica rezultată putând fi inspectate direct.</w:t>
      </w:r>
    </w:p>
    <w:p>
      <w:pPr>
        <w:pStyle w:val="BodyText"/>
        <w:spacing w:before="120" w:line="360" w:lineRule="auto"/>
        <w:ind w:left="117" w:right="115" w:firstLine="358"/>
        <w:jc w:val="both"/>
      </w:pPr>
      <w:r>
        <w:rPr>
          <w:rFonts w:ascii="Times New Roman" w:hAnsi="Times New Roman" w:cs="Times New Roman"/>
          <w:w w:val="105"/>
        </w:rPr>
        <w:t xml:space="preserve">Ca posibile dezvoltări ulterioare se pot menționa extinderea la grile mai mari sau cu obstacole generate aleator, introducerea unor tranziții stocastice și compararea cu alte metode de învățare prin întărire, precum SARSA [9]. O direcție importantă este trecerea la o abordare bazată pe rețele neuronale, de tip Deep Q-Network [12], pentru medii în care numărul de stări devine prea mare pentru a fi memorat într-un tabel. Aceste direcții ar permite aplicarea ideilor prezentate aici la probleme mai apropiate de cele întâlnite în practică [13].</w:t>
      </w:r>
    </w:p>
    <w:p>
      <w:pPr>
        <w:pStyle w:val="Heading1"/>
        <w:spacing w:before="360" w:after="120"/>
        <w:ind w:left="117"/>
        <w:rPr>
          <w:rFonts w:ascii="Times New Roman" w:hAnsi="Times New Roman" w:cs="Times New Roman"/>
        </w:rPr>
      </w:pPr>
      <w:r>
        <w:rPr>
          <w:rFonts w:ascii="Times New Roman" w:hAnsi="Times New Roman" w:cs="Times New Roman"/>
        </w:rPr>
        <w:t xml:space="preserve">Bibliografie</w:t>
      </w:r>
    </w:p>
    <w:p>
      <w:pPr>
        <w:pStyle w:val="BodyText"/>
        <w:spacing w:before="118" w:line="360" w:lineRule="auto"/>
        <w:ind w:left="603" w:right="115" w:hanging="487"/>
        <w:jc w:val="both"/>
      </w:pPr>
      <w:r>
        <w:rPr>
          <w:rFonts w:ascii="Times New Roman" w:hAnsi="Times New Roman" w:cs="Times New Roman"/>
          <w:w w:val="105"/>
        </w:rPr>
        <w:t xml:space="preserve">[1] R. S. Sutton, A. G. Barto. Reinforcement Learning: An Introduction. Ediția a doua, MIT Press, Cambridge, 2018.</w:t>
      </w:r>
    </w:p>
    <w:p>
      <w:pPr>
        <w:pStyle w:val="BodyText"/>
        <w:spacing w:before="118" w:line="360" w:lineRule="auto"/>
        <w:ind w:left="603" w:right="115" w:hanging="487"/>
        <w:jc w:val="both"/>
      </w:pPr>
      <w:r>
        <w:rPr>
          <w:rFonts w:ascii="Times New Roman" w:hAnsi="Times New Roman" w:cs="Times New Roman"/>
          <w:w w:val="105"/>
        </w:rPr>
        <w:t xml:space="preserve">[2] S. Russell, P. Norvig. Artificial Intelligence: A Modern Approach. Ediția a patra, Pearson, 2021.</w:t>
      </w:r>
    </w:p>
    <w:p>
      <w:pPr>
        <w:pStyle w:val="BodyText"/>
        <w:spacing w:before="118" w:line="360" w:lineRule="auto"/>
        <w:ind w:left="603" w:right="115" w:hanging="487"/>
        <w:jc w:val="both"/>
      </w:pPr>
      <w:r>
        <w:rPr>
          <w:rFonts w:ascii="Times New Roman" w:hAnsi="Times New Roman" w:cs="Times New Roman"/>
          <w:w w:val="105"/>
        </w:rPr>
        <w:t xml:space="preserve">[3] R. Bellman. Dynamic Programming. Princeton University Press, Princeton, 1957.</w:t>
      </w:r>
    </w:p>
    <w:p>
      <w:pPr>
        <w:pStyle w:val="BodyText"/>
        <w:spacing w:before="118" w:line="360" w:lineRule="auto"/>
        <w:ind w:left="603" w:right="115" w:hanging="487"/>
        <w:jc w:val="both"/>
      </w:pPr>
      <w:r>
        <w:rPr>
          <w:rFonts w:ascii="Times New Roman" w:hAnsi="Times New Roman" w:cs="Times New Roman"/>
          <w:w w:val="105"/>
        </w:rPr>
        <w:t xml:space="preserve">[4] M. L. Puterman. Markov Decision Processes: Discrete Stochastic Dynamic Programming. John Wiley &amp; Sons, New York, 1994.</w:t>
      </w:r>
    </w:p>
    <w:p>
      <w:pPr>
        <w:pStyle w:val="BodyText"/>
        <w:spacing w:before="118" w:line="360" w:lineRule="auto"/>
        <w:ind w:left="603" w:right="115" w:hanging="487"/>
        <w:jc w:val="both"/>
      </w:pPr>
      <w:r>
        <w:rPr>
          <w:rFonts w:ascii="Times New Roman" w:hAnsi="Times New Roman" w:cs="Times New Roman"/>
          <w:w w:val="105"/>
        </w:rPr>
        <w:t xml:space="preserve">[5] C. J. C. H. Watkins. Learning from Delayed Rewards. Teză de doctorat, University of Cambridge, 1989.</w:t>
      </w:r>
    </w:p>
    <w:p>
      <w:pPr>
        <w:pStyle w:val="BodyText"/>
        <w:spacing w:before="118" w:line="360" w:lineRule="auto"/>
        <w:ind w:left="603" w:right="115" w:hanging="487"/>
        <w:jc w:val="both"/>
      </w:pPr>
      <w:r>
        <w:rPr>
          <w:rFonts w:ascii="Times New Roman" w:hAnsi="Times New Roman" w:cs="Times New Roman"/>
          <w:w w:val="105"/>
        </w:rPr>
        <w:t xml:space="preserve">[6] C. J. C. H. Watkins, P. Dayan. Q-learning. Machine Learning, 8(3-4):279-292, 1992.</w:t>
      </w:r>
    </w:p>
    <w:p>
      <w:pPr>
        <w:pStyle w:val="BodyText"/>
        <w:spacing w:before="118" w:line="360" w:lineRule="auto"/>
        <w:ind w:left="603" w:right="115" w:hanging="487"/>
        <w:jc w:val="both"/>
      </w:pPr>
      <w:r>
        <w:rPr>
          <w:rFonts w:ascii="Times New Roman" w:hAnsi="Times New Roman" w:cs="Times New Roman"/>
          <w:w w:val="105"/>
        </w:rPr>
        <w:t xml:space="preserve">[7] J. N. Tsitsiklis. Asynchronous stochastic approximation and Q-learning. Machine Learning, 16(3):185-202, 1994.</w:t>
      </w:r>
    </w:p>
    <w:p>
      <w:pPr>
        <w:pStyle w:val="BodyText"/>
        <w:spacing w:before="118" w:line="360" w:lineRule="auto"/>
        <w:ind w:left="603" w:right="115" w:hanging="487"/>
        <w:jc w:val="both"/>
      </w:pPr>
      <w:r>
        <w:rPr>
          <w:rFonts w:ascii="Times New Roman" w:hAnsi="Times New Roman" w:cs="Times New Roman"/>
          <w:w w:val="105"/>
        </w:rPr>
        <w:t xml:space="preserve">[8] R. S. Sutton. Learning to predict by the methods of temporal differences. Machine Learning, 3(1):9-44, 1988.</w:t>
      </w:r>
    </w:p>
    <w:p>
      <w:pPr>
        <w:pStyle w:val="BodyText"/>
        <w:spacing w:before="118" w:line="360" w:lineRule="auto"/>
        <w:ind w:left="603" w:right="115" w:hanging="487"/>
        <w:jc w:val="both"/>
      </w:pPr>
      <w:r>
        <w:rPr>
          <w:rFonts w:ascii="Times New Roman" w:hAnsi="Times New Roman" w:cs="Times New Roman"/>
          <w:w w:val="105"/>
        </w:rPr>
        <w:t xml:space="preserve">[9] G. A. Rummery, M. Niranjan. On-line Q-learning using connectionist systems. Raport tehnic CUED/F-INFENG/TR 166, University of Cambridge, 1994.</w:t>
      </w:r>
    </w:p>
    <w:p>
      <w:pPr>
        <w:pStyle w:val="BodyText"/>
        <w:spacing w:before="118" w:line="360" w:lineRule="auto"/>
        <w:ind w:left="603" w:right="115" w:hanging="487"/>
        <w:jc w:val="both"/>
      </w:pPr>
      <w:r>
        <w:rPr>
          <w:rFonts w:ascii="Times New Roman" w:hAnsi="Times New Roman" w:cs="Times New Roman"/>
          <w:w w:val="105"/>
        </w:rPr>
        <w:t xml:space="preserve">[10] L. P. Kaelbling, M. L. Littman, A. W. Moore. Reinforcement learning: A survey. Journal of Artificial Intelligence Research, 4:237-285, 1996.</w:t>
      </w:r>
    </w:p>
    <w:p>
      <w:pPr>
        <w:pStyle w:val="BodyText"/>
        <w:spacing w:before="118" w:line="360" w:lineRule="auto"/>
        <w:ind w:left="603" w:right="115" w:hanging="487"/>
        <w:jc w:val="both"/>
      </w:pPr>
      <w:r>
        <w:rPr>
          <w:rFonts w:ascii="Times New Roman" w:hAnsi="Times New Roman" w:cs="Times New Roman"/>
          <w:w w:val="105"/>
        </w:rPr>
        <w:t xml:space="preserve">[11] Cs. Szepesvari. Algorithms for Reinforcement Learning. Morgan &amp; Claypool, 2010.</w:t>
      </w:r>
    </w:p>
    <w:p>
      <w:pPr>
        <w:pStyle w:val="BodyText"/>
        <w:spacing w:before="118" w:line="360" w:lineRule="auto"/>
        <w:ind w:left="603" w:right="115" w:hanging="487"/>
        <w:jc w:val="both"/>
      </w:pPr>
      <w:r>
        <w:rPr>
          <w:rFonts w:ascii="Times New Roman" w:hAnsi="Times New Roman" w:cs="Times New Roman"/>
          <w:w w:val="105"/>
        </w:rPr>
        <w:t xml:space="preserve">[12] V. Mnih et al. Human-level control through deep reinforcement learning. Nature, 518(7540):529-533, 2015.</w:t>
      </w:r>
    </w:p>
    <w:p>
      <w:pPr>
        <w:pStyle w:val="BodyText"/>
        <w:spacing w:before="118" w:line="360" w:lineRule="auto"/>
        <w:ind w:left="603" w:right="115" w:hanging="487"/>
        <w:jc w:val="both"/>
      </w:pPr>
      <w:r>
        <w:rPr>
          <w:rFonts w:ascii="Times New Roman" w:hAnsi="Times New Roman" w:cs="Times New Roman"/>
          <w:w w:val="105"/>
        </w:rPr>
        <w:t xml:space="preserve">[13] D. Silver et al. Mastering the game of Go with deep neural networks and tree search. Nature, 529(7587):484-489, 2016.</w:t>
      </w:r>
    </w:p>
    <w:p>
      <w:pPr>
        <w:pStyle w:val="BodyText"/>
        <w:spacing w:before="118" w:line="360" w:lineRule="auto"/>
        <w:ind w:left="603" w:right="115" w:hanging="487"/>
        <w:jc w:val="both"/>
      </w:pPr>
      <w:r>
        <w:rPr>
          <w:rFonts w:ascii="Times New Roman" w:hAnsi="Times New Roman" w:cs="Times New Roman"/>
          <w:w w:val="105"/>
        </w:rPr>
        <w:t xml:space="preserve">[14] A. Juliani et al. Unity: A general platform for intelligent agents. arXiv:1809.02627, 2020.</w:t>
      </w:r>
    </w:p>
    <w:p>
      <w:pPr>
        <w:pStyle w:val="BodyText"/>
        <w:spacing w:before="118" w:line="360" w:lineRule="auto"/>
        <w:ind w:left="603" w:right="115" w:hanging="487"/>
        <w:jc w:val="both"/>
      </w:pPr>
      <w:r>
        <w:rPr>
          <w:rFonts w:ascii="Times New Roman" w:hAnsi="Times New Roman" w:cs="Times New Roman"/>
          <w:w w:val="105"/>
        </w:rPr>
        <w:t xml:space="preserve">[15] Unity Technologies. Unity User Manual. https://docs.unity3d.com/Manual/index.html</w:t>
      </w:r>
    </w:p>
    <w:p>
      <w:pPr>
        <w:pStyle w:val="BodyText"/>
        <w:spacing w:before="118" w:line="360" w:lineRule="auto"/>
        <w:ind w:left="603" w:right="115" w:hanging="487"/>
        <w:jc w:val="both"/>
      </w:pPr>
      <w:r>
        <w:rPr>
          <w:rFonts w:ascii="Times New Roman" w:hAnsi="Times New Roman" w:cs="Times New Roman"/>
          <w:w w:val="105"/>
        </w:rPr>
        <w:t xml:space="preserve">[16] Unity Technologies. Unity Scripting API. https://docs.unity3d.com/ScriptReference/index.html</w:t>
      </w:r>
    </w:p>
    <w:p>
      <w:pPr>
        <w:pStyle w:val="Heading1"/>
        <w:spacing w:before="360" w:after="120"/>
        <w:ind w:left="117"/>
        <w:rPr>
          <w:rFonts w:ascii="Times New Roman" w:hAnsi="Times New Roman" w:cs="Times New Roman"/>
        </w:rPr>
      </w:pPr>
      <w:r>
        <w:rPr>
          <w:rFonts w:ascii="Times New Roman" w:hAnsi="Times New Roman" w:cs="Times New Roman"/>
        </w:rPr>
        <w:t xml:space="preserve">Anexa A. Rezultate experimentale suplimentare</w:t>
      </w:r>
    </w:p>
    <w:p>
      <w:pPr>
        <w:pStyle w:val="BodyText"/>
        <w:spacing w:before="120" w:line="360" w:lineRule="auto"/>
        <w:ind w:left="117" w:right="115" w:firstLine="358"/>
        <w:jc w:val="both"/>
      </w:pPr>
      <w:r>
        <w:rPr>
          <w:rFonts w:ascii="Times New Roman" w:hAnsi="Times New Roman" w:cs="Times New Roman"/>
          <w:w w:val="105"/>
        </w:rPr>
        <w:t xml:space="preserve">Această anexă conține grafice și vizualizări suplimentare generate din datele antrenării și din tabelul Q învățat, care completează rezultatele din secțiunile 3.5 și 3.6. Fiecare figură este însoțită de o scurtă descriere a aspectului pe care îl evidențiază.</w:t>
      </w:r>
    </w:p>
    <w:p>
      <w:pPr>
        <w:pStyle w:val="BodyText"/>
        <w:spacing w:before="120" w:line="360" w:lineRule="auto"/>
        <w:ind w:left="117" w:right="115" w:firstLine="358"/>
        <w:jc w:val="both"/>
      </w:pPr>
      <w:r>
        <w:rPr>
          <w:rFonts w:ascii="Times New Roman" w:hAnsi="Times New Roman" w:cs="Times New Roman"/>
          <w:w w:val="105"/>
        </w:rPr>
        <w:t xml:space="preserve">Figura A.1 prezintă evoluția numărului de pași necesari pentru a încheia un episod. La început agentul are nevoie de mulți pași și atinge frecvent limita, însă pe măsură ce învață, numărul de pași scade și se stabilizează în jurul valorii optime.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7"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7.png"/>
                    <pic:cNvPicPr/>
                  </pic:nvPicPr>
                  <pic:blipFill>
                    <a:blip r:embed="rId108"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A.1. Numărul de pași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Figura A.2 prezintă rata de succes, calculată ca medie mobilă pe o fereastră de 100 de episoade. Aceasta crește de la valori scăzute la începutul antrenării până aproape de 100% după convergență.</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8"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8.png"/>
                    <pic:cNvPicPr/>
                  </pic:nvPicPr>
                  <pic:blipFill>
                    <a:blip r:embed="rId109"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A.2. Rata de succes (medie mobilă pe fereastra de 100 de episoade).</w:t>
      </w:r>
    </w:p>
    <w:p>
      <w:pPr>
        <w:pStyle w:val="BodyText"/>
        <w:spacing w:before="120" w:line="360" w:lineRule="auto"/>
        <w:ind w:left="117" w:right="115" w:firstLine="358"/>
        <w:jc w:val="both"/>
      </w:pPr>
      <w:r>
        <w:rPr>
          <w:rFonts w:ascii="Times New Roman" w:hAnsi="Times New Roman" w:cs="Times New Roman"/>
          <w:w w:val="105"/>
        </w:rPr>
        <w:t xml:space="preserve">Figura A.3 prezintă scăderea valorii epsilon de-a lungul antrenării. Aceasta controlează trecerea graduală de la explorare la exploatare și atinge valoarea minimă după câteva sute de episoade.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9"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19.png"/>
                    <pic:cNvPicPr/>
                  </pic:nvPicPr>
                  <pic:blipFill>
                    <a:blip r:embed="rId110"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A.3. Scăderea valorii epsilon în timpul antrenării.</w:t>
      </w:r>
    </w:p>
    <w:p>
      <w:pPr>
        <w:pStyle w:val="BodyText"/>
        <w:spacing w:before="120" w:line="360" w:lineRule="auto"/>
        <w:ind w:left="117" w:right="115" w:firstLine="358"/>
        <w:jc w:val="both"/>
      </w:pPr>
      <w:r>
        <w:rPr>
          <w:rFonts w:ascii="Times New Roman" w:hAnsi="Times New Roman" w:cs="Times New Roman"/>
          <w:w w:val="105"/>
        </w:rPr>
        <w:t xml:space="preserve">Figura A.4 prezintă politica învățată. Pentru fiecare celulă liberă este afișată acțiunea greedy aleasă de agent, sub forma unei săgeți. Se observă că săgețile conduc agentul dinspre celula de start către țintă, ocolind pereții și capcana.</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20.png"/>
                    <pic:cNvPicPr/>
                  </pic:nvPicPr>
                  <pic:blipFill>
                    <a:blip r:embed="rId111"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A.4. Politica învățată: acțiunea greedy în fiecare celulă a grilei.</w:t>
      </w:r>
    </w:p>
    <w:p>
      <w:pPr>
        <w:pStyle w:val="BodyText"/>
        <w:spacing w:before="120" w:line="360" w:lineRule="auto"/>
        <w:ind w:left="117" w:right="115" w:firstLine="358"/>
        <w:jc w:val="both"/>
      </w:pPr>
      <w:r>
        <w:rPr>
          <w:rFonts w:ascii="Times New Roman" w:hAnsi="Times New Roman" w:cs="Times New Roman"/>
          <w:w w:val="105"/>
        </w:rPr>
        <w:t xml:space="preserve">Figura A.5 prezintă o hartă termică a valorii maxime Q pentru fiecare celulă. Valorile cresc pe măsură ce celulele se apropie de țintă, reflectând estimarea recompensei pe termen lung. Celulele țintă și capcană păstrează valoarea zero, fiind stări terminale care nu sunt actualizate ca stări de plecare.</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1"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21.png"/>
                    <pic:cNvPicPr/>
                  </pic:nvPicPr>
                  <pic:blipFill>
                    <a:blip r:embed="rId112"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A.5. Harta valorilor maxime Q pe fiecare celulă a grilei.</w:t>
      </w:r>
    </w:p>
    <w:p>
      <w:pPr>
        <w:pStyle w:val="Heading1"/>
        <w:spacing w:before="360" w:after="120"/>
        <w:ind w:left="117"/>
        <w:rPr>
          <w:rFonts w:ascii="Times New Roman" w:hAnsi="Times New Roman" w:cs="Times New Roman"/>
        </w:rPr>
      </w:pPr>
      <w:r>
        <w:rPr>
          <w:rFonts w:ascii="Times New Roman" w:hAnsi="Times New Roman" w:cs="Times New Roman"/>
        </w:rPr>
        <w:t xml:space="preserve">Anexa B. Documentația tehnică a aplicației</w:t>
      </w:r>
    </w:p>
    <w:p>
      <w:pPr>
        <w:pStyle w:val="BodyText"/>
        <w:spacing w:before="120" w:line="360" w:lineRule="auto"/>
        <w:ind w:left="117" w:right="115" w:firstLine="358"/>
        <w:jc w:val="both"/>
      </w:pPr>
      <w:r>
        <w:rPr>
          <w:rFonts w:ascii="Times New Roman" w:hAnsi="Times New Roman" w:cs="Times New Roman"/>
          <w:w w:val="105"/>
        </w:rPr>
        <w:t xml:space="preserve">Proiectul este organizat ca un proiect Unity standard. Codul sursă propriu se află în directorul Assets/Scripts și este format din șase fișiere C#, fiecare cu o responsabilitate clară. Scena demo se află în Assets/Scenes/QLearningDemo.unity, iar fișierele generate la rulare, adică tabelul Q, fișierele CSV și graficul, sunt scrise într-un director de rezultate.</w:t>
      </w:r>
    </w:p>
    <w:p>
      <w:pPr>
        <w:pStyle w:val="BodyText"/>
        <w:spacing w:before="120" w:line="360" w:lineRule="auto"/>
        <w:ind w:left="117" w:right="115" w:firstLine="358"/>
        <w:jc w:val="both"/>
      </w:pPr>
      <w:r>
        <w:rPr>
          <w:rFonts w:ascii="Times New Roman" w:hAnsi="Times New Roman" w:cs="Times New Roman"/>
          <w:w w:val="105"/>
        </w:rPr>
        <w:t xml:space="preserve">GridEnvironment.cs definește mediul, adică dimensiunea grilei, celulele de start, țintă, capcană și pereții, reprezentarea stării ca index, cele patru acțiuni, logica de tranziție și funcția de recompensă, precum și metoda de resetare. Tot aici se construiește vizual grila din cuburi colorate. QLearningAgent.cs implementează agentul, adică tabelul Q, politica epsilon-greedy, selecția acțiunii greedy, actualizarea Bellman, scăderea valorii epsilon și salvarea și încărcarea tabelului Q în format JSON.</w:t>
      </w:r>
    </w:p>
    <w:p>
      <w:pPr>
        <w:pStyle w:val="BodyText"/>
        <w:spacing w:before="120" w:line="360" w:lineRule="auto"/>
        <w:ind w:left="117" w:right="115" w:firstLine="358"/>
        <w:jc w:val="both"/>
      </w:pPr>
      <w:r>
        <w:rPr>
          <w:rFonts w:ascii="Times New Roman" w:hAnsi="Times New Roman" w:cs="Times New Roman"/>
          <w:w w:val="105"/>
        </w:rPr>
        <w:t xml:space="preserve">TrainingManager.cs conține bucla de antrenare, în varianta animată și în cea rapidă, actualizează panoul de statistici, mută agentul vizual, salvează tabelul Q la final și exportă istoricul recompenselor împreună cu graficul curbei de învățare. Evaluator.cs încarcă tabelul Q salvat, rulează un număr configurabil de episoade folosind politica greedy și calculează rata de succes, numărul mediu de pași și recompensa medie, pe care le exportă într-un fișier CSV. ChartRenderer.cs desenează curba de învățare direct într-o textură și o salvează ca imagine, fără dependențe externe, iar DemoController.cs leagă butoanele interfeței și cursorul de viteză de metodele corespunzătoare din TrainingManager.</w:t>
      </w:r>
    </w:p>
    <w:p>
      <w:pPr>
        <w:pStyle w:val="BodyText"/>
        <w:spacing w:before="120" w:line="360" w:lineRule="auto"/>
        <w:ind w:left="117" w:right="115" w:firstLine="358"/>
        <w:jc w:val="both"/>
      </w:pPr>
      <w:r>
        <w:rPr>
          <w:rFonts w:ascii="Times New Roman" w:hAnsi="Times New Roman" w:cs="Times New Roman"/>
          <w:w w:val="105"/>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și prin deplasarea agentului pe grilă.</w:t>
      </w:r>
    </w:p>
    <w:p>
      <w:pPr>
        <w:pStyle w:val="BodyText"/>
        <w:spacing w:before="120" w:line="360" w:lineRule="auto"/>
        <w:ind w:left="117" w:right="115" w:firstLine="358"/>
        <w:jc w:val="both"/>
      </w:pPr>
      <w:r>
        <w:rPr>
          <w:rFonts w:ascii="Times New Roman" w:hAnsi="Times New Roman" w:cs="Times New Roman"/>
          <w:w w:val="105"/>
        </w:rPr>
        <w:t xml:space="preserve">După antrenare, butonul Run trained agent rulează politica învățată, iar agentul se deplasează direct către țintă. Butonul Reset readuce aplicația la starea inițială, iar cursorul de viteză controlează viteza simulării. La finalul fiecărei antrenări, fișierele de rezultate sunt scrise automat, putând fi folosite pentru analizele și graficele din lucrare.</w:t>
      </w:r>
    </w:p>
    <w:sectPr w:rsidR="00911765" w:rsidRPr="00784151" w:rsidSect="00784151">
      <w:headerReference w:type="default" r:id="rId20"/>
      <w:footerReference w:type="default" r:id="rId21"/>
      <w:pgSz w:w="11910" w:h="16840"/>
      <w:pgMar w:top="1440" w:right="1440" w:bottom="1440" w:left="1440" w:header="0" w:footer="8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0CFDD" w14:textId="77777777" w:rsidR="00CD21EF" w:rsidRDefault="00CD21EF">
      <w:r>
        <w:separator/>
      </w:r>
    </w:p>
  </w:endnote>
  <w:endnote w:type="continuationSeparator" w:id="0">
    <w:p w14:paraId="4B17D2BA" w14:textId="77777777" w:rsidR="00CD21EF" w:rsidRDefault="00CD2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58BA45" w14:textId="77777777" w:rsidR="00911765" w:rsidRDefault="00CD21EF">
    <w:pPr>
      <w:pStyle w:val="BodyText"/>
      <w:spacing w:line="14" w:lineRule="auto"/>
      <w:rPr>
        <w:sz w:val="20"/>
      </w:rPr>
    </w:pPr>
    <w:r>
      <w:pict w14:anchorId="408533D6">
        <v:shapetype id="_x0000_t202" coordsize="21600,21600" o:spt="202" path="m,l,21600r21600,l21600,xe">
          <v:stroke joinstyle="miter"/>
          <v:path gradientshapeok="t" o:connecttype="rect"/>
        </v:shapetype>
        <v:shape id="_x0000_s1032" type="#_x0000_t202" alt="" style="position:absolute;margin-left:291.7pt;margin-top:786.45pt;width:11.9pt;height:18.85pt;z-index:-15850496;mso-wrap-style:square;mso-wrap-edited:f;mso-width-percent:0;mso-height-percent:0;mso-position-horizontal-relative:page;mso-position-vertical-relative:page;mso-width-percent:0;mso-height-percent:0;v-text-anchor:top" filled="f" stroked="f">
          <v:textbox inset="0,0,0,0">
            <w:txbxContent>
              <w:p w14:paraId="59DD209A" w14:textId="77777777" w:rsidR="00911765" w:rsidRDefault="00000000">
                <w:pPr>
                  <w:pStyle w:val="BodyText"/>
                  <w:spacing w:before="65"/>
                  <w:ind w:left="60"/>
                </w:pPr>
                <w:r>
                  <w:fldChar w:fldCharType="begin"/>
                </w:r>
                <w:r>
                  <w:rPr>
                    <w:w w:val="97"/>
                  </w:rPr>
                  <w:instrText xml:space="preserve"> PAGE </w:instrText>
                </w:r>
                <w:r>
                  <w:fldChar w:fldCharType="separate"/>
                </w:r>
                <w:r>
                  <w:t>3</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41D26A" w14:textId="77777777" w:rsidR="00911765" w:rsidRDefault="00CD21EF">
    <w:pPr>
      <w:pStyle w:val="BodyText"/>
      <w:spacing w:line="14" w:lineRule="auto"/>
      <w:rPr>
        <w:sz w:val="20"/>
      </w:rPr>
    </w:pPr>
    <w:r>
      <w:pict w14:anchorId="62D2F89C">
        <v:shapetype id="_x0000_t202" coordsize="21600,21600" o:spt="202" path="m,l,21600r21600,l21600,xe">
          <v:stroke joinstyle="miter"/>
          <v:path gradientshapeok="t" o:connecttype="rect"/>
        </v:shapetype>
        <v:shape id="_x0000_s1031" type="#_x0000_t202" alt="" style="position:absolute;margin-left:291.7pt;margin-top:786.45pt;width:11.9pt;height:18.85pt;z-index:-15848960;mso-wrap-style:square;mso-wrap-edited:f;mso-width-percent:0;mso-height-percent:0;mso-position-horizontal-relative:page;mso-position-vertical-relative:page;mso-width-percent:0;mso-height-percent:0;v-text-anchor:top" filled="f" stroked="f">
          <v:textbox inset="0,0,0,0">
            <w:txbxContent>
              <w:p w14:paraId="0E63647F" w14:textId="77777777" w:rsidR="00911765" w:rsidRDefault="00000000">
                <w:pPr>
                  <w:pStyle w:val="BodyText"/>
                  <w:spacing w:before="65"/>
                  <w:ind w:left="60"/>
                </w:pPr>
                <w:r>
                  <w:fldChar w:fldCharType="begin"/>
                </w:r>
                <w:r>
                  <w:rPr>
                    <w:w w:val="97"/>
                  </w:rPr>
                  <w:instrText xml:space="preserve"> PAGE </w:instrText>
                </w:r>
                <w:r>
                  <w:fldChar w:fldCharType="separate"/>
                </w:r>
                <w:r>
                  <w:t>5</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DD4D9" w14:textId="77777777" w:rsidR="00911765" w:rsidRDefault="00CD21EF">
    <w:pPr>
      <w:pStyle w:val="BodyText"/>
      <w:spacing w:line="14" w:lineRule="auto"/>
      <w:rPr>
        <w:sz w:val="20"/>
      </w:rPr>
    </w:pPr>
    <w:r>
      <w:pict w14:anchorId="60B96C24">
        <v:shapetype id="_x0000_t202" coordsize="21600,21600" o:spt="202" path="m,l,21600r21600,l21600,xe">
          <v:stroke joinstyle="miter"/>
          <v:path gradientshapeok="t" o:connecttype="rect"/>
        </v:shapetype>
        <v:shape id="_x0000_s1029" type="#_x0000_t202" alt="" style="position:absolute;margin-left:291.7pt;margin-top:786.45pt;width:11.9pt;height:18.85pt;z-index:-15847936;mso-wrap-style:square;mso-wrap-edited:f;mso-width-percent:0;mso-height-percent:0;mso-position-horizontal-relative:page;mso-position-vertical-relative:page;mso-width-percent:0;mso-height-percent:0;v-text-anchor:top" filled="f" stroked="f">
          <v:textbox inset="0,0,0,0">
            <w:txbxContent>
              <w:p w14:paraId="611A516D" w14:textId="77777777" w:rsidR="00911765" w:rsidRDefault="00000000">
                <w:pPr>
                  <w:pStyle w:val="BodyText"/>
                  <w:spacing w:before="65"/>
                  <w:ind w:left="60"/>
                </w:pPr>
                <w:r>
                  <w:fldChar w:fldCharType="begin"/>
                </w:r>
                <w:r>
                  <w:rPr>
                    <w:w w:val="97"/>
                  </w:rPr>
                  <w:instrText xml:space="preserve"> PAGE </w:instrText>
                </w:r>
                <w:r>
                  <w:fldChar w:fldCharType="separate"/>
                </w:r>
                <w:r>
                  <w:t>6</w:t>
                </w:r>
                <w: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641EAF" w14:textId="77777777" w:rsidR="00911765" w:rsidRDefault="00CD21EF">
    <w:pPr>
      <w:pStyle w:val="BodyText"/>
      <w:spacing w:line="14" w:lineRule="auto"/>
      <w:rPr>
        <w:sz w:val="20"/>
      </w:rPr>
    </w:pPr>
    <w:r>
      <w:pict w14:anchorId="54D8968A">
        <v:shapetype id="_x0000_t202" coordsize="21600,21600" o:spt="202" path="m,l,21600r21600,l21600,xe">
          <v:stroke joinstyle="miter"/>
          <v:path gradientshapeok="t" o:connecttype="rect"/>
        </v:shapetype>
        <v:shape id="_x0000_s1027" type="#_x0000_t202" alt="" style="position:absolute;margin-left:291.7pt;margin-top:786.45pt;width:11.9pt;height:18.85pt;z-index:-15846912;mso-wrap-style:square;mso-wrap-edited:f;mso-width-percent:0;mso-height-percent:0;mso-position-horizontal-relative:page;mso-position-vertical-relative:page;mso-width-percent:0;mso-height-percent:0;v-text-anchor:top" filled="f" stroked="f">
          <v:textbox inset="0,0,0,0">
            <w:txbxContent>
              <w:p w14:paraId="1FCA9A1B" w14:textId="77777777" w:rsidR="00911765" w:rsidRDefault="00000000">
                <w:pPr>
                  <w:pStyle w:val="BodyText"/>
                  <w:spacing w:before="65"/>
                  <w:ind w:left="60"/>
                </w:pPr>
                <w:r>
                  <w:fldChar w:fldCharType="begin"/>
                </w:r>
                <w:r>
                  <w:rPr>
                    <w:w w:val="97"/>
                  </w:rPr>
                  <w:instrText xml:space="preserve"> PAGE </w:instrText>
                </w:r>
                <w:r>
                  <w:fldChar w:fldCharType="separate"/>
                </w:r>
                <w:r>
                  <w:t>7</w:t>
                </w:r>
                <w: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ADBAE9" w14:textId="77777777" w:rsidR="00911765" w:rsidRDefault="00CD21EF">
    <w:pPr>
      <w:pStyle w:val="BodyText"/>
      <w:spacing w:line="14" w:lineRule="auto"/>
      <w:rPr>
        <w:sz w:val="20"/>
      </w:rPr>
    </w:pPr>
    <w:r>
      <w:pict w14:anchorId="58FC9F11">
        <v:shapetype id="_x0000_t202" coordsize="21600,21600" o:spt="202" path="m,l,21600r21600,l21600,xe">
          <v:stroke joinstyle="miter"/>
          <v:path gradientshapeok="t" o:connecttype="rect"/>
        </v:shapetype>
        <v:shape id="_x0000_s1025" type="#_x0000_t202" alt="" style="position:absolute;margin-left:291.7pt;margin-top:786.45pt;width:11.9pt;height:18.85pt;z-index:-15845888;mso-wrap-style:square;mso-wrap-edited:f;mso-width-percent:0;mso-height-percent:0;mso-position-horizontal-relative:page;mso-position-vertical-relative:page;mso-width-percent:0;mso-height-percent:0;v-text-anchor:top" filled="f" stroked="f">
          <v:textbox inset="0,0,0,0">
            <w:txbxContent>
              <w:p w14:paraId="71F36D11" w14:textId="77777777" w:rsidR="00911765" w:rsidRDefault="00000000">
                <w:pPr>
                  <w:pStyle w:val="BodyText"/>
                  <w:spacing w:before="65"/>
                  <w:ind w:left="60"/>
                </w:pPr>
                <w:r>
                  <w:fldChar w:fldCharType="begin"/>
                </w:r>
                <w:r>
                  <w:rPr>
                    <w:w w:val="97"/>
                  </w:rPr>
                  <w:instrText xml:space="preserve"> PAGE </w:instrText>
                </w:r>
                <w:r>
                  <w:fldChar w:fldCharType="separate"/>
                </w:r>
                <w:r>
                  <w:t>8</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AF000" w14:textId="77777777" w:rsidR="00CD21EF" w:rsidRDefault="00CD21EF">
      <w:r>
        <w:separator/>
      </w:r>
    </w:p>
  </w:footnote>
  <w:footnote w:type="continuationSeparator" w:id="0">
    <w:p w14:paraId="52E9ED6D" w14:textId="77777777" w:rsidR="00CD21EF" w:rsidRDefault="00CD2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28B5"/>
    <w:multiLevelType w:val="multilevel"/>
    <w:tmpl w:val="F9DE7194"/>
    <w:lvl w:ilvl="0">
      <w:start w:val="1"/>
      <w:numFmt w:val="decimal"/>
      <w:lvlText w:val="%1"/>
      <w:lvlJc w:val="left"/>
      <w:pPr>
        <w:ind w:left="957" w:hanging="840"/>
        <w:jc w:val="left"/>
      </w:pPr>
      <w:rPr>
        <w:rFonts w:hint="default"/>
        <w:lang w:val="ro-RO" w:eastAsia="en-US" w:bidi="ar-SA"/>
      </w:rPr>
    </w:lvl>
    <w:lvl w:ilvl="1">
      <w:start w:val="1"/>
      <w:numFmt w:val="decimal"/>
      <w:lvlText w:val="%1.%2"/>
      <w:lvlJc w:val="left"/>
      <w:pPr>
        <w:ind w:left="957" w:hanging="840"/>
        <w:jc w:val="left"/>
      </w:pPr>
      <w:rPr>
        <w:rFonts w:ascii="Georgia" w:eastAsia="Georgia" w:hAnsi="Georgia" w:cs="Georgia" w:hint="default"/>
        <w:b/>
        <w:bCs/>
        <w:w w:val="111"/>
        <w:sz w:val="34"/>
        <w:szCs w:val="34"/>
        <w:lang w:val="ro-RO" w:eastAsia="en-US" w:bidi="ar-SA"/>
      </w:rPr>
    </w:lvl>
    <w:lvl w:ilvl="2">
      <w:start w:val="1"/>
      <w:numFmt w:val="decimal"/>
      <w:lvlText w:val="%1.%2.%3"/>
      <w:lvlJc w:val="left"/>
      <w:pPr>
        <w:ind w:left="1068" w:hanging="952"/>
        <w:jc w:val="left"/>
      </w:pPr>
      <w:rPr>
        <w:rFonts w:ascii="Georgia" w:eastAsia="Georgia" w:hAnsi="Georgia" w:cs="Georgia" w:hint="default"/>
        <w:b/>
        <w:bCs/>
        <w:w w:val="104"/>
        <w:sz w:val="28"/>
        <w:szCs w:val="28"/>
        <w:lang w:val="ro-RO" w:eastAsia="en-US" w:bidi="ar-SA"/>
      </w:rPr>
    </w:lvl>
    <w:lvl w:ilvl="3">
      <w:numFmt w:val="bullet"/>
      <w:lvlText w:val="•"/>
      <w:lvlJc w:val="left"/>
      <w:pPr>
        <w:ind w:left="2892" w:hanging="952"/>
      </w:pPr>
      <w:rPr>
        <w:rFonts w:hint="default"/>
        <w:lang w:val="ro-RO" w:eastAsia="en-US" w:bidi="ar-SA"/>
      </w:rPr>
    </w:lvl>
    <w:lvl w:ilvl="4">
      <w:numFmt w:val="bullet"/>
      <w:lvlText w:val="•"/>
      <w:lvlJc w:val="left"/>
      <w:pPr>
        <w:ind w:left="3808" w:hanging="952"/>
      </w:pPr>
      <w:rPr>
        <w:rFonts w:hint="default"/>
        <w:lang w:val="ro-RO" w:eastAsia="en-US" w:bidi="ar-SA"/>
      </w:rPr>
    </w:lvl>
    <w:lvl w:ilvl="5">
      <w:numFmt w:val="bullet"/>
      <w:lvlText w:val="•"/>
      <w:lvlJc w:val="left"/>
      <w:pPr>
        <w:ind w:left="4724" w:hanging="952"/>
      </w:pPr>
      <w:rPr>
        <w:rFonts w:hint="default"/>
        <w:lang w:val="ro-RO" w:eastAsia="en-US" w:bidi="ar-SA"/>
      </w:rPr>
    </w:lvl>
    <w:lvl w:ilvl="6">
      <w:numFmt w:val="bullet"/>
      <w:lvlText w:val="•"/>
      <w:lvlJc w:val="left"/>
      <w:pPr>
        <w:ind w:left="5640" w:hanging="952"/>
      </w:pPr>
      <w:rPr>
        <w:rFonts w:hint="default"/>
        <w:lang w:val="ro-RO" w:eastAsia="en-US" w:bidi="ar-SA"/>
      </w:rPr>
    </w:lvl>
    <w:lvl w:ilvl="7">
      <w:numFmt w:val="bullet"/>
      <w:lvlText w:val="•"/>
      <w:lvlJc w:val="left"/>
      <w:pPr>
        <w:ind w:left="6557" w:hanging="952"/>
      </w:pPr>
      <w:rPr>
        <w:rFonts w:hint="default"/>
        <w:lang w:val="ro-RO" w:eastAsia="en-US" w:bidi="ar-SA"/>
      </w:rPr>
    </w:lvl>
    <w:lvl w:ilvl="8">
      <w:numFmt w:val="bullet"/>
      <w:lvlText w:val="•"/>
      <w:lvlJc w:val="left"/>
      <w:pPr>
        <w:ind w:left="7473" w:hanging="952"/>
      </w:pPr>
      <w:rPr>
        <w:rFonts w:hint="default"/>
        <w:lang w:val="ro-RO" w:eastAsia="en-US" w:bidi="ar-SA"/>
      </w:rPr>
    </w:lvl>
  </w:abstractNum>
  <w:abstractNum w:abstractNumId="1" w15:restartNumberingAfterBreak="0">
    <w:nsid w:val="0EEE770D"/>
    <w:multiLevelType w:val="multilevel"/>
    <w:tmpl w:val="A08A438A"/>
    <w:lvl w:ilvl="0">
      <w:start w:val="1"/>
      <w:numFmt w:val="decimal"/>
      <w:lvlText w:val="%1"/>
      <w:lvlJc w:val="left"/>
      <w:pPr>
        <w:ind w:left="475" w:hanging="359"/>
        <w:jc w:val="left"/>
      </w:pPr>
      <w:rPr>
        <w:rFonts w:ascii="Georgia" w:eastAsia="Georgia" w:hAnsi="Georgia" w:cs="Georgia" w:hint="default"/>
        <w:b/>
        <w:bCs/>
        <w:w w:val="114"/>
        <w:sz w:val="24"/>
        <w:szCs w:val="24"/>
        <w:lang w:val="ro-RO" w:eastAsia="en-US" w:bidi="ar-SA"/>
      </w:rPr>
    </w:lvl>
    <w:lvl w:ilvl="1">
      <w:start w:val="1"/>
      <w:numFmt w:val="decimal"/>
      <w:lvlText w:val="%1.%2"/>
      <w:lvlJc w:val="left"/>
      <w:pPr>
        <w:ind w:left="1025" w:hanging="550"/>
        <w:jc w:val="left"/>
      </w:pPr>
      <w:rPr>
        <w:rFonts w:ascii="Times New Roman" w:eastAsia="Times New Roman" w:hAnsi="Times New Roman" w:cs="Times New Roman" w:hint="default"/>
        <w:w w:val="99"/>
        <w:sz w:val="24"/>
        <w:szCs w:val="24"/>
        <w:lang w:val="ro-RO" w:eastAsia="en-US" w:bidi="ar-SA"/>
      </w:rPr>
    </w:lvl>
    <w:lvl w:ilvl="2">
      <w:start w:val="1"/>
      <w:numFmt w:val="decimal"/>
      <w:lvlText w:val="%1.%2.%3"/>
      <w:lvlJc w:val="left"/>
      <w:pPr>
        <w:ind w:left="1790" w:hanging="765"/>
        <w:jc w:val="left"/>
      </w:pPr>
      <w:rPr>
        <w:rFonts w:ascii="Times New Roman" w:eastAsia="Times New Roman" w:hAnsi="Times New Roman" w:cs="Times New Roman" w:hint="default"/>
        <w:w w:val="100"/>
        <w:sz w:val="24"/>
        <w:szCs w:val="24"/>
        <w:lang w:val="ro-RO" w:eastAsia="en-US" w:bidi="ar-SA"/>
      </w:rPr>
    </w:lvl>
    <w:lvl w:ilvl="3">
      <w:numFmt w:val="bullet"/>
      <w:lvlText w:val="•"/>
      <w:lvlJc w:val="left"/>
      <w:pPr>
        <w:ind w:left="2738" w:hanging="765"/>
      </w:pPr>
      <w:rPr>
        <w:rFonts w:hint="default"/>
        <w:lang w:val="ro-RO" w:eastAsia="en-US" w:bidi="ar-SA"/>
      </w:rPr>
    </w:lvl>
    <w:lvl w:ilvl="4">
      <w:numFmt w:val="bullet"/>
      <w:lvlText w:val="•"/>
      <w:lvlJc w:val="left"/>
      <w:pPr>
        <w:ind w:left="3676" w:hanging="765"/>
      </w:pPr>
      <w:rPr>
        <w:rFonts w:hint="default"/>
        <w:lang w:val="ro-RO" w:eastAsia="en-US" w:bidi="ar-SA"/>
      </w:rPr>
    </w:lvl>
    <w:lvl w:ilvl="5">
      <w:numFmt w:val="bullet"/>
      <w:lvlText w:val="•"/>
      <w:lvlJc w:val="left"/>
      <w:pPr>
        <w:ind w:left="4614" w:hanging="765"/>
      </w:pPr>
      <w:rPr>
        <w:rFonts w:hint="default"/>
        <w:lang w:val="ro-RO" w:eastAsia="en-US" w:bidi="ar-SA"/>
      </w:rPr>
    </w:lvl>
    <w:lvl w:ilvl="6">
      <w:numFmt w:val="bullet"/>
      <w:lvlText w:val="•"/>
      <w:lvlJc w:val="left"/>
      <w:pPr>
        <w:ind w:left="5552" w:hanging="765"/>
      </w:pPr>
      <w:rPr>
        <w:rFonts w:hint="default"/>
        <w:lang w:val="ro-RO" w:eastAsia="en-US" w:bidi="ar-SA"/>
      </w:rPr>
    </w:lvl>
    <w:lvl w:ilvl="7">
      <w:numFmt w:val="bullet"/>
      <w:lvlText w:val="•"/>
      <w:lvlJc w:val="left"/>
      <w:pPr>
        <w:ind w:left="6491" w:hanging="765"/>
      </w:pPr>
      <w:rPr>
        <w:rFonts w:hint="default"/>
        <w:lang w:val="ro-RO" w:eastAsia="en-US" w:bidi="ar-SA"/>
      </w:rPr>
    </w:lvl>
    <w:lvl w:ilvl="8">
      <w:numFmt w:val="bullet"/>
      <w:lvlText w:val="•"/>
      <w:lvlJc w:val="left"/>
      <w:pPr>
        <w:ind w:left="7429" w:hanging="765"/>
      </w:pPr>
      <w:rPr>
        <w:rFonts w:hint="default"/>
        <w:lang w:val="ro-RO" w:eastAsia="en-US" w:bidi="ar-SA"/>
      </w:rPr>
    </w:lvl>
  </w:abstractNum>
  <w:num w:numId="1" w16cid:durableId="754790468">
    <w:abstractNumId w:val="0"/>
  </w:num>
  <w:num w:numId="2" w16cid:durableId="6988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1765"/>
    <w:rsid w:val="00784151"/>
    <w:rsid w:val="008960E0"/>
    <w:rsid w:val="00911765"/>
    <w:rsid w:val="00CD21EF"/>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A3505"/>
  <w15:docId w15:val="{711427C6-E5B3-EC46-9D7F-A0F1D3C73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134"/>
      <w:ind w:left="20"/>
      <w:outlineLvl w:val="0"/>
    </w:pPr>
    <w:rPr>
      <w:rFonts w:ascii="Georgia" w:eastAsia="Georgia" w:hAnsi="Georgia" w:cs="Georgia"/>
      <w:b/>
      <w:bCs/>
      <w:sz w:val="49"/>
      <w:szCs w:val="49"/>
    </w:rPr>
  </w:style>
  <w:style w:type="paragraph" w:styleId="Heading2">
    <w:name w:val="heading 2"/>
    <w:basedOn w:val="Normal"/>
    <w:uiPriority w:val="9"/>
    <w:unhideWhenUsed/>
    <w:qFormat/>
    <w:pPr>
      <w:ind w:left="245" w:hanging="841"/>
      <w:outlineLvl w:val="1"/>
    </w:pPr>
    <w:rPr>
      <w:rFonts w:ascii="Georgia" w:eastAsia="Georgia" w:hAnsi="Georgia" w:cs="Georgia"/>
      <w:b/>
      <w:bCs/>
      <w:sz w:val="34"/>
      <w:szCs w:val="34"/>
    </w:rPr>
  </w:style>
  <w:style w:type="paragraph" w:styleId="Heading3">
    <w:name w:val="heading 3"/>
    <w:basedOn w:val="Normal"/>
    <w:uiPriority w:val="9"/>
    <w:unhideWhenUsed/>
    <w:qFormat/>
    <w:pPr>
      <w:ind w:left="245" w:right="245"/>
      <w:outlineLvl w:val="2"/>
    </w:pPr>
    <w:rPr>
      <w:rFonts w:ascii="Georgia" w:eastAsia="Georgia" w:hAnsi="Georgia" w:cs="Georgia"/>
      <w:b/>
      <w:bCs/>
      <w:sz w:val="28"/>
      <w:szCs w:val="28"/>
    </w:rPr>
  </w:style>
  <w:style w:type="paragraph" w:styleId="Heading4">
    <w:name w:val="heading 4"/>
    <w:basedOn w:val="Normal"/>
    <w:uiPriority w:val="9"/>
    <w:unhideWhenUsed/>
    <w:qFormat/>
    <w:pPr>
      <w:spacing w:before="152"/>
      <w:ind w:left="245" w:right="245"/>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5"/>
      <w:ind w:left="475" w:hanging="359"/>
    </w:pPr>
    <w:rPr>
      <w:rFonts w:ascii="Georgia" w:eastAsia="Georgia" w:hAnsi="Georgia" w:cs="Georgia"/>
      <w:b/>
      <w:bCs/>
      <w:sz w:val="24"/>
      <w:szCs w:val="24"/>
    </w:rPr>
  </w:style>
  <w:style w:type="paragraph" w:styleId="TOC2">
    <w:name w:val="toc 2"/>
    <w:basedOn w:val="Normal"/>
    <w:uiPriority w:val="1"/>
    <w:qFormat/>
    <w:pPr>
      <w:spacing w:before="82"/>
      <w:ind w:left="1025" w:hanging="551"/>
    </w:pPr>
    <w:rPr>
      <w:sz w:val="24"/>
      <w:szCs w:val="24"/>
    </w:rPr>
  </w:style>
  <w:style w:type="paragraph" w:styleId="TOC3">
    <w:name w:val="toc 3"/>
    <w:basedOn w:val="Normal"/>
    <w:uiPriority w:val="1"/>
    <w:qFormat/>
    <w:pPr>
      <w:spacing w:before="82"/>
      <w:ind w:left="1790" w:hanging="766"/>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75" w:hanging="359"/>
    </w:pPr>
    <w:rPr>
      <w:rFonts w:ascii="Georgia" w:eastAsia="Georgia" w:hAnsi="Georgia" w:cs="Georgi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doi.org/10.1145/356635.356640"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i.org/10.1145/356635.356640" TargetMode="Externa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45/356635.35664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 Id="rId150" Type="http://schemas.openxmlformats.org/officeDocument/2006/relationships/image" Target="media/refimg1.png"/><Relationship Id="rId151" Type="http://schemas.openxmlformats.org/officeDocument/2006/relationships/image" Target="media/refim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Alin Stefanescu</cp:lastModifiedBy>
  <cp:revision>2</cp:revision>
  <dcterms:created xsi:type="dcterms:W3CDTF">2022-05-26T16:28:00Z</dcterms:created>
  <dcterms:modified xsi:type="dcterms:W3CDTF">2024-11-07T23:09:00Z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