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3232" w14:textId="77721766" w:rsidR="00A72B89" w:rsidRPr="00A91DB7" w:rsidRDefault="00A91DB7" w:rsidP="0019382D">
      <w:pPr>
        <w:spacing w:line="276" w:lineRule="auto"/>
        <w:rPr>
          <w:b/>
          <w:bCs/>
          <w:sz w:val="24"/>
          <w:szCs w:val="24"/>
        </w:rPr>
      </w:pPr>
      <w:proofErr w:type="spellStart"/>
      <w:r w:rsidRPr="00A91DB7">
        <w:rPr>
          <w:b/>
          <w:bCs/>
          <w:sz w:val="24"/>
          <w:szCs w:val="24"/>
          <w:lang w:val="en-US"/>
        </w:rPr>
        <w:t>Identifik</w:t>
      </w:r>
      <w:r w:rsidRPr="00A91DB7">
        <w:rPr>
          <w:b/>
          <w:bCs/>
          <w:sz w:val="24"/>
          <w:szCs w:val="24"/>
        </w:rPr>
        <w:t>ácia</w:t>
      </w:r>
      <w:proofErr w:type="spellEnd"/>
      <w:r w:rsidRPr="00A91DB7">
        <w:rPr>
          <w:b/>
          <w:bCs/>
          <w:sz w:val="24"/>
          <w:szCs w:val="24"/>
        </w:rPr>
        <w:t xml:space="preserve"> výskumnej oblasti </w:t>
      </w:r>
    </w:p>
    <w:p w14:paraId="3490732B" w14:textId="33576D70" w:rsidR="00A91DB7" w:rsidRDefault="00A91DB7" w:rsidP="0019382D">
      <w:pPr>
        <w:spacing w:line="276" w:lineRule="auto"/>
      </w:pPr>
      <w:r>
        <w:tab/>
      </w:r>
      <w:r w:rsidR="00AD6BA5">
        <w:t xml:space="preserve">Vzhľadom k tomu, že správanie akciových trhov je ovplyvnené veľkým množstvom faktorov, predikcia budúceho správania je </w:t>
      </w:r>
      <w:r w:rsidR="002542A2">
        <w:t xml:space="preserve">takmer nemožná. Geopolitické šoky ako pandémia COVID-19 majú okamžitý a nepredvídateľný vplyv dynamiku akciových trhov, pretože pôsobia cez kapitálové toky a šoky likvidity. Identifikácia správania a reakcií trhov na krízové obdobia je preto dôležitá oblasť výskumu. </w:t>
      </w:r>
    </w:p>
    <w:p w14:paraId="03BC9FC1" w14:textId="1A0C66F4" w:rsidR="00A91DB7" w:rsidRPr="00A91DB7" w:rsidRDefault="00A91DB7" w:rsidP="0019382D">
      <w:pPr>
        <w:spacing w:line="276" w:lineRule="auto"/>
        <w:rPr>
          <w:b/>
          <w:bCs/>
        </w:rPr>
      </w:pPr>
      <w:r w:rsidRPr="00A91DB7">
        <w:rPr>
          <w:b/>
          <w:bCs/>
          <w:sz w:val="24"/>
          <w:szCs w:val="24"/>
        </w:rPr>
        <w:t>Formulácia výskumného cieľa</w:t>
      </w:r>
    </w:p>
    <w:p w14:paraId="212652F1" w14:textId="46E76203" w:rsidR="00A91DB7" w:rsidRDefault="00A91DB7" w:rsidP="0019382D">
      <w:pPr>
        <w:spacing w:line="276" w:lineRule="auto"/>
      </w:pPr>
      <w:r>
        <w:tab/>
      </w:r>
      <w:r w:rsidRPr="00A91DB7">
        <w:t>Analýza súčasného stavu bude zameraná na vplyv pandémie COVID-19 na</w:t>
      </w:r>
      <w:r w:rsidR="00AD6BA5">
        <w:t xml:space="preserve"> volatilitu</w:t>
      </w:r>
      <w:r w:rsidRPr="00A91DB7">
        <w:t xml:space="preserve"> akciov</w:t>
      </w:r>
      <w:r w:rsidR="00AD6BA5">
        <w:t>ých</w:t>
      </w:r>
      <w:r w:rsidRPr="00A91DB7">
        <w:t xml:space="preserve"> trh</w:t>
      </w:r>
      <w:r w:rsidR="00AD6BA5">
        <w:t>ov</w:t>
      </w:r>
      <w:r w:rsidRPr="00A91DB7">
        <w:t xml:space="preserve"> s cieľom identifikovať reakcie na obdobia so zvýšeným rizikom. Budú zhromaždené a analyzované doterajšie výskumné články v</w:t>
      </w:r>
      <w:r w:rsidR="00AD6BA5">
        <w:t> </w:t>
      </w:r>
      <w:r w:rsidRPr="00A91DB7">
        <w:t>oblasti</w:t>
      </w:r>
      <w:r w:rsidR="00AD6BA5">
        <w:t xml:space="preserve"> volatilita akciových trhov a COVID-19</w:t>
      </w:r>
      <w:r w:rsidRPr="00A91DB7">
        <w:t>.</w:t>
      </w:r>
      <w:r>
        <w:t xml:space="preserve"> Cieľom je vytvoriť komplexný prehľad dostupnej literatúry, ktorá sa zaoberá porovnaním období pred, počas a po pandémií COVID-19. Výsledkom bude </w:t>
      </w:r>
      <w:r w:rsidR="00AD6BA5">
        <w:t>zhrnutie</w:t>
      </w:r>
      <w:r>
        <w:t xml:space="preserve"> doterajších zistení a porovnanie použitých modelov a</w:t>
      </w:r>
      <w:r w:rsidR="00AD6BA5">
        <w:t> </w:t>
      </w:r>
      <w:r>
        <w:t>metód</w:t>
      </w:r>
      <w:r w:rsidR="00AD6BA5">
        <w:t xml:space="preserve">. </w:t>
      </w:r>
    </w:p>
    <w:p w14:paraId="0F9198CF" w14:textId="539305BE" w:rsidR="00A91DB7" w:rsidRDefault="00A91DB7" w:rsidP="0019382D">
      <w:pPr>
        <w:spacing w:line="276" w:lineRule="auto"/>
        <w:rPr>
          <w:b/>
          <w:bCs/>
          <w:sz w:val="24"/>
          <w:szCs w:val="24"/>
        </w:rPr>
      </w:pPr>
      <w:r w:rsidRPr="00A91DB7">
        <w:rPr>
          <w:b/>
          <w:bCs/>
          <w:sz w:val="24"/>
          <w:szCs w:val="24"/>
        </w:rPr>
        <w:t>Definovanie rozsahu výskumu</w:t>
      </w:r>
    </w:p>
    <w:p w14:paraId="69AF41B5" w14:textId="77777777" w:rsidR="0019382D" w:rsidRDefault="00D35F61" w:rsidP="0019382D">
      <w:pPr>
        <w:spacing w:line="276" w:lineRule="auto"/>
        <w:rPr>
          <w:lang w:val="en-US"/>
        </w:rPr>
      </w:pPr>
      <w:r>
        <w:rPr>
          <w:b/>
          <w:bCs/>
          <w:sz w:val="24"/>
          <w:szCs w:val="24"/>
        </w:rPr>
        <w:tab/>
      </w:r>
      <w:r>
        <w:t xml:space="preserve">Výskum bude pozostávať zo zhromaždenia aktuálnej dostupnej literatúry v danej oblasti, s dôrazom na databázu </w:t>
      </w:r>
      <w:r w:rsidRPr="002D5277">
        <w:rPr>
          <w:i/>
          <w:iCs/>
        </w:rPr>
        <w:t xml:space="preserve">Web of </w:t>
      </w:r>
      <w:proofErr w:type="spellStart"/>
      <w:r w:rsidRPr="002D5277">
        <w:rPr>
          <w:i/>
          <w:iCs/>
        </w:rPr>
        <w:t>Science</w:t>
      </w:r>
      <w:proofErr w:type="spellEnd"/>
      <w:r w:rsidRPr="002D5277">
        <w:rPr>
          <w:i/>
          <w:iCs/>
        </w:rPr>
        <w:t xml:space="preserve"> </w:t>
      </w:r>
      <w:proofErr w:type="spellStart"/>
      <w:r w:rsidRPr="002D5277">
        <w:rPr>
          <w:i/>
          <w:iCs/>
        </w:rPr>
        <w:t>Core</w:t>
      </w:r>
      <w:proofErr w:type="spellEnd"/>
      <w:r w:rsidRPr="002D5277">
        <w:rPr>
          <w:i/>
          <w:iCs/>
        </w:rPr>
        <w:t xml:space="preserve"> </w:t>
      </w:r>
      <w:proofErr w:type="spellStart"/>
      <w:r w:rsidRPr="002D5277">
        <w:rPr>
          <w:i/>
          <w:iCs/>
        </w:rPr>
        <w:t>Collection</w:t>
      </w:r>
      <w:proofErr w:type="spellEnd"/>
      <w:r>
        <w:t xml:space="preserve">, s cieľom identifikovať </w:t>
      </w:r>
      <w:r w:rsidR="005F3AEA">
        <w:t xml:space="preserve">a zahrnúť </w:t>
      </w:r>
      <w:r>
        <w:t>všetky relevantné články</w:t>
      </w:r>
      <w:r w:rsidR="005F3AEA">
        <w:t>.</w:t>
      </w:r>
      <w:r w:rsidR="002D5277">
        <w:t xml:space="preserve"> Výber bude sústredený primárne na články v anglickom jazyku za posledné 4 roky s kritériami volatilita, </w:t>
      </w:r>
      <w:r w:rsidR="002D5277" w:rsidRPr="0019382D">
        <w:rPr>
          <w:i/>
          <w:iCs/>
        </w:rPr>
        <w:t>COVID-19</w:t>
      </w:r>
      <w:r w:rsidR="002D5277">
        <w:t>, akciové trhy a dynamika finančných trhov, pričom budú vybrané články, ktoré sa zaoberajú vplyvom pandémie na trhy USA, Číny a Európy.</w:t>
      </w:r>
      <w:r w:rsidR="005F3AEA">
        <w:t xml:space="preserve"> Podrobný postup výskumu, ako aj samotného výberu relevantnej literatúry je popísaný v diagrame </w:t>
      </w:r>
      <w:r w:rsidR="005F3AEA">
        <w:rPr>
          <w:lang w:val="en-US"/>
        </w:rPr>
        <w:t>(</w:t>
      </w:r>
      <w:proofErr w:type="spellStart"/>
      <w:r w:rsidR="005F3AEA" w:rsidRPr="005F3AEA">
        <w:rPr>
          <w:i/>
          <w:iCs/>
          <w:lang w:val="en-US"/>
        </w:rPr>
        <w:t>Obr</w:t>
      </w:r>
      <w:r w:rsidR="005F3AEA" w:rsidRPr="005F3AEA">
        <w:rPr>
          <w:i/>
          <w:iCs/>
        </w:rPr>
        <w:t>ázok</w:t>
      </w:r>
      <w:proofErr w:type="spellEnd"/>
      <w:r w:rsidR="005F3AEA" w:rsidRPr="005F3AEA">
        <w:rPr>
          <w:i/>
          <w:iCs/>
        </w:rPr>
        <w:t xml:space="preserve"> 1</w:t>
      </w:r>
      <w:r w:rsidR="005F3AEA">
        <w:rPr>
          <w:lang w:val="en-US"/>
        </w:rPr>
        <w:t>).</w:t>
      </w:r>
    </w:p>
    <w:p w14:paraId="6A6E1D29" w14:textId="3BD4B1A1" w:rsidR="00DE3A0B" w:rsidRPr="0019382D" w:rsidRDefault="0019382D" w:rsidP="001938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B2B092" wp14:editId="3EEEBC66">
            <wp:extent cx="5756910" cy="3331845"/>
            <wp:effectExtent l="0" t="0" r="0" b="1905"/>
            <wp:docPr id="23085725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0B3A" w14:textId="2EF9BC24" w:rsidR="00D35F61" w:rsidRPr="005F3AEA" w:rsidRDefault="00DE3A0B" w:rsidP="00DE3A0B">
      <w:pPr>
        <w:pStyle w:val="Popis"/>
        <w:rPr>
          <w:sz w:val="22"/>
          <w:szCs w:val="22"/>
          <w:lang w:val="en-US"/>
        </w:rPr>
      </w:pPr>
      <w:r>
        <w:t xml:space="preserve">Obrázok </w:t>
      </w:r>
      <w:fldSimple w:instr=" SEQ Figure \* ARABIC ">
        <w:r>
          <w:rPr>
            <w:noProof/>
          </w:rPr>
          <w:t>1</w:t>
        </w:r>
      </w:fldSimple>
      <w:r>
        <w:t xml:space="preserve"> Postup analýzy súčasného stavu</w:t>
      </w:r>
      <w:r w:rsidR="00DD7F17">
        <w:t>.</w:t>
      </w:r>
      <w:r w:rsidR="00DD7F17">
        <w:rPr>
          <w:rStyle w:val="Odkaznapoznmkupodiarou"/>
        </w:rPr>
        <w:footnoteReference w:id="1"/>
      </w:r>
    </w:p>
    <w:sectPr w:rsidR="00D35F61" w:rsidRPr="005F3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21F2" w14:textId="77777777" w:rsidR="00E54AC5" w:rsidRDefault="00E54AC5" w:rsidP="00DD7F17">
      <w:pPr>
        <w:spacing w:after="0" w:line="240" w:lineRule="auto"/>
      </w:pPr>
      <w:r>
        <w:separator/>
      </w:r>
    </w:p>
  </w:endnote>
  <w:endnote w:type="continuationSeparator" w:id="0">
    <w:p w14:paraId="0F2CDDD4" w14:textId="77777777" w:rsidR="00E54AC5" w:rsidRDefault="00E54AC5" w:rsidP="00DD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40C9" w14:textId="77777777" w:rsidR="00E54AC5" w:rsidRDefault="00E54AC5" w:rsidP="00DD7F17">
      <w:pPr>
        <w:spacing w:after="0" w:line="240" w:lineRule="auto"/>
      </w:pPr>
      <w:r>
        <w:separator/>
      </w:r>
    </w:p>
  </w:footnote>
  <w:footnote w:type="continuationSeparator" w:id="0">
    <w:p w14:paraId="5DD26E36" w14:textId="77777777" w:rsidR="00E54AC5" w:rsidRDefault="00E54AC5" w:rsidP="00DD7F17">
      <w:pPr>
        <w:spacing w:after="0" w:line="240" w:lineRule="auto"/>
      </w:pPr>
      <w:r>
        <w:continuationSeparator/>
      </w:r>
    </w:p>
  </w:footnote>
  <w:footnote w:id="1">
    <w:p w14:paraId="3DB3823A" w14:textId="1C62F3EB" w:rsidR="00DD7F17" w:rsidRDefault="00DD7F17">
      <w:pPr>
        <w:pStyle w:val="Textpoznmkypodiarou"/>
      </w:pPr>
      <w:r>
        <w:rPr>
          <w:rStyle w:val="Odkaznapoznmkupodiarou"/>
        </w:rPr>
        <w:footnoteRef/>
      </w:r>
      <w:r>
        <w:t xml:space="preserve"> Zdroj</w:t>
      </w:r>
      <w:r w:rsidR="002D5277">
        <w:t xml:space="preserve"> Obrázok 1</w:t>
      </w:r>
      <w:r>
        <w:t>: Autor.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B7"/>
    <w:rsid w:val="0019382D"/>
    <w:rsid w:val="00210F20"/>
    <w:rsid w:val="002542A2"/>
    <w:rsid w:val="002C3428"/>
    <w:rsid w:val="002D5277"/>
    <w:rsid w:val="005B760D"/>
    <w:rsid w:val="005F3AEA"/>
    <w:rsid w:val="00A72B89"/>
    <w:rsid w:val="00A91DB7"/>
    <w:rsid w:val="00AD6BA5"/>
    <w:rsid w:val="00AF17A5"/>
    <w:rsid w:val="00CE4533"/>
    <w:rsid w:val="00D35F61"/>
    <w:rsid w:val="00D4685A"/>
    <w:rsid w:val="00DD7F17"/>
    <w:rsid w:val="00DE3A0B"/>
    <w:rsid w:val="00E54AC5"/>
    <w:rsid w:val="00E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BA4A"/>
  <w15:chartTrackingRefBased/>
  <w15:docId w15:val="{6B805BA2-3043-4D30-A222-E7329839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9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9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91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9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91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9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9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9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9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91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91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91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91DB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91DB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91D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91D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91D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91DB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9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9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9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9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9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91DB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91DB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91DB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91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91DB7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91DB7"/>
    <w:rPr>
      <w:b/>
      <w:bCs/>
      <w:smallCaps/>
      <w:color w:val="2F5496" w:themeColor="accent1" w:themeShade="BF"/>
      <w:spacing w:val="5"/>
    </w:rPr>
  </w:style>
  <w:style w:type="paragraph" w:styleId="Popis">
    <w:name w:val="caption"/>
    <w:basedOn w:val="Normlny"/>
    <w:next w:val="Normlny"/>
    <w:uiPriority w:val="35"/>
    <w:unhideWhenUsed/>
    <w:qFormat/>
    <w:rsid w:val="00DE3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DD7F17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DD7F17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DD7F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202F9-FCB3-4E3B-A546-CF97DCCB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Lužák</dc:creator>
  <cp:keywords/>
  <dc:description/>
  <cp:lastModifiedBy>Matej Lužák</cp:lastModifiedBy>
  <cp:revision>3</cp:revision>
  <dcterms:created xsi:type="dcterms:W3CDTF">2026-06-28T10:54:00Z</dcterms:created>
  <dcterms:modified xsi:type="dcterms:W3CDTF">2026-06-28T12:08:00Z</dcterms:modified>
</cp:coreProperties>
</file>