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8A3B0" w14:textId="4CCB4506" w:rsidR="00306F69" w:rsidRPr="00112960" w:rsidRDefault="00306F69" w:rsidP="00112960">
      <w:pPr>
        <w:jc w:val="center"/>
        <w:rPr>
          <w:b/>
          <w:bCs/>
          <w:sz w:val="32"/>
          <w:szCs w:val="32"/>
        </w:rPr>
      </w:pPr>
      <w:r w:rsidRPr="00112960">
        <w:rPr>
          <w:b/>
          <w:bCs/>
          <w:sz w:val="32"/>
          <w:szCs w:val="32"/>
        </w:rPr>
        <w:t>Identifikácia vzorov v časových radoch pre komparáciu volatility akciových trhov USA, Číny a Európy pomocou metód umelej inteligencie</w:t>
      </w:r>
    </w:p>
    <w:p w14:paraId="349EADA0" w14:textId="08C91146" w:rsidR="00B252C5" w:rsidRPr="00B252C5" w:rsidRDefault="00B252C5" w:rsidP="00306F69">
      <w:pPr>
        <w:jc w:val="both"/>
        <w:rPr>
          <w:b/>
          <w:bCs/>
          <w:sz w:val="28"/>
          <w:szCs w:val="28"/>
        </w:rPr>
      </w:pPr>
      <w:r w:rsidRPr="00B252C5">
        <w:rPr>
          <w:b/>
          <w:bCs/>
          <w:sz w:val="28"/>
          <w:szCs w:val="28"/>
        </w:rPr>
        <w:t>Analýza súčasného stavu</w:t>
      </w:r>
    </w:p>
    <w:p w14:paraId="1636BBB1" w14:textId="33A3F945" w:rsidR="00306F69" w:rsidRDefault="00194ACE" w:rsidP="00B252C5">
      <w:pPr>
        <w:ind w:firstLine="708"/>
        <w:jc w:val="both"/>
        <w:rPr>
          <w:sz w:val="24"/>
          <w:szCs w:val="24"/>
        </w:rPr>
      </w:pPr>
      <w:r>
        <w:rPr>
          <w:sz w:val="24"/>
          <w:szCs w:val="24"/>
        </w:rPr>
        <w:t>Príprava konceptu dizertačnej práce zahŕňala analýzu aktuálnej odbornej literatúry zameranej na volatilitu akciových trhov, aplikovanie modelov strojového učenia pre finančnú volatilitu a</w:t>
      </w:r>
      <w:r w:rsidR="00D356F5">
        <w:rPr>
          <w:sz w:val="24"/>
          <w:szCs w:val="24"/>
        </w:rPr>
        <w:t> analýzu časových radov</w:t>
      </w:r>
      <w:r>
        <w:rPr>
          <w:sz w:val="24"/>
          <w:szCs w:val="24"/>
        </w:rPr>
        <w:t xml:space="preserve">. </w:t>
      </w:r>
      <w:r w:rsidR="00D356F5">
        <w:rPr>
          <w:sz w:val="24"/>
          <w:szCs w:val="24"/>
        </w:rPr>
        <w:t xml:space="preserve">Rovnako boli analyzované štúdie týkajúce sa volatility trhov pred, po a počas </w:t>
      </w:r>
      <w:r w:rsidR="00D356F5" w:rsidRPr="005A198F">
        <w:rPr>
          <w:i/>
          <w:iCs/>
          <w:sz w:val="24"/>
          <w:szCs w:val="24"/>
        </w:rPr>
        <w:t>COVID-19</w:t>
      </w:r>
      <w:r w:rsidR="00D356F5">
        <w:rPr>
          <w:sz w:val="24"/>
          <w:szCs w:val="24"/>
        </w:rPr>
        <w:t xml:space="preserve"> obdobia.</w:t>
      </w:r>
      <w:r>
        <w:rPr>
          <w:sz w:val="24"/>
          <w:szCs w:val="24"/>
        </w:rPr>
        <w:t xml:space="preserve"> Aktuálny výskum značí, že použitie metód umelej inteligencie na komparáciu a predikciu volatility predstavuje modernú a efektívnu metódu pre príslušnú oblasť výskumu. </w:t>
      </w:r>
    </w:p>
    <w:p w14:paraId="3B9E2EC1" w14:textId="36DC994C" w:rsidR="00112960" w:rsidRDefault="00D356F5" w:rsidP="00306F69">
      <w:pPr>
        <w:jc w:val="both"/>
        <w:rPr>
          <w:sz w:val="24"/>
          <w:szCs w:val="24"/>
        </w:rPr>
      </w:pPr>
      <w:r>
        <w:rPr>
          <w:sz w:val="24"/>
          <w:szCs w:val="24"/>
        </w:rPr>
        <w:tab/>
        <w:t xml:space="preserve"> </w:t>
      </w:r>
      <w:r w:rsidR="000966CB">
        <w:rPr>
          <w:sz w:val="24"/>
          <w:szCs w:val="24"/>
        </w:rPr>
        <w:t>Analyzované štúdie sa zväčša zameriavajú na kombináciu finančnej volatility s modelmi strojového učenia od lineárnych</w:t>
      </w:r>
      <w:r w:rsidR="007B3A11">
        <w:rPr>
          <w:sz w:val="24"/>
          <w:szCs w:val="24"/>
        </w:rPr>
        <w:t>,</w:t>
      </w:r>
      <w:r w:rsidR="000966CB">
        <w:rPr>
          <w:sz w:val="24"/>
          <w:szCs w:val="24"/>
        </w:rPr>
        <w:t xml:space="preserve"> po modely hlbokého učenia.</w:t>
      </w:r>
      <w:r w:rsidR="007B3A11">
        <w:rPr>
          <w:sz w:val="24"/>
          <w:szCs w:val="24"/>
        </w:rPr>
        <w:t xml:space="preserve"> Výsledky naznačujú, že štandardné modely</w:t>
      </w:r>
      <w:r w:rsidR="000966CB">
        <w:rPr>
          <w:sz w:val="24"/>
          <w:szCs w:val="24"/>
        </w:rPr>
        <w:t xml:space="preserve"> </w:t>
      </w:r>
      <w:r w:rsidR="007B3A11">
        <w:rPr>
          <w:sz w:val="24"/>
          <w:szCs w:val="24"/>
        </w:rPr>
        <w:t>strojového učenia neprekonávajú</w:t>
      </w:r>
      <w:r w:rsidR="00600ECE">
        <w:rPr>
          <w:sz w:val="24"/>
          <w:szCs w:val="24"/>
        </w:rPr>
        <w:t xml:space="preserve"> nelineárne</w:t>
      </w:r>
      <w:r w:rsidR="007B3A11">
        <w:rPr>
          <w:sz w:val="24"/>
          <w:szCs w:val="24"/>
        </w:rPr>
        <w:t xml:space="preserve"> </w:t>
      </w:r>
      <w:r w:rsidR="007B3A11" w:rsidRPr="005A198F">
        <w:rPr>
          <w:i/>
          <w:iCs/>
          <w:sz w:val="24"/>
          <w:szCs w:val="24"/>
        </w:rPr>
        <w:t>HAR</w:t>
      </w:r>
      <w:r w:rsidR="007B3A11">
        <w:rPr>
          <w:sz w:val="24"/>
          <w:szCs w:val="24"/>
        </w:rPr>
        <w:t xml:space="preserve"> modely</w:t>
      </w:r>
      <w:r w:rsidR="00600ECE">
        <w:rPr>
          <w:sz w:val="24"/>
          <w:szCs w:val="24"/>
        </w:rPr>
        <w:t xml:space="preserve"> ako </w:t>
      </w:r>
      <w:r w:rsidR="00600ECE" w:rsidRPr="005A198F">
        <w:rPr>
          <w:i/>
          <w:iCs/>
          <w:sz w:val="24"/>
          <w:szCs w:val="24"/>
        </w:rPr>
        <w:t>THAR</w:t>
      </w:r>
      <w:r w:rsidR="00600ECE">
        <w:rPr>
          <w:sz w:val="24"/>
          <w:szCs w:val="24"/>
        </w:rPr>
        <w:t xml:space="preserve"> a </w:t>
      </w:r>
      <w:r w:rsidR="00600ECE" w:rsidRPr="005A198F">
        <w:rPr>
          <w:i/>
          <w:iCs/>
          <w:sz w:val="24"/>
          <w:szCs w:val="24"/>
        </w:rPr>
        <w:t>STHAR</w:t>
      </w:r>
      <w:r w:rsidR="007B3A11">
        <w:rPr>
          <w:sz w:val="24"/>
          <w:szCs w:val="24"/>
        </w:rPr>
        <w:t xml:space="preserve"> pri obmedzenom počte </w:t>
      </w:r>
      <w:proofErr w:type="spellStart"/>
      <w:r w:rsidR="007B3A11">
        <w:rPr>
          <w:sz w:val="24"/>
          <w:szCs w:val="24"/>
        </w:rPr>
        <w:t>prediktorov</w:t>
      </w:r>
      <w:proofErr w:type="spellEnd"/>
      <w:r w:rsidR="007B3A11">
        <w:rPr>
          <w:sz w:val="24"/>
          <w:szCs w:val="24"/>
        </w:rPr>
        <w:t xml:space="preserve"> </w:t>
      </w:r>
      <w:sdt>
        <w:sdtPr>
          <w:rPr>
            <w:rFonts w:ascii="Calibri" w:hAnsi="Calibri" w:cs="Calibri"/>
            <w:color w:val="000000"/>
            <w:sz w:val="24"/>
            <w:szCs w:val="24"/>
          </w:rPr>
          <w:tag w:val="MENDELEY_CITATION_v3_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"/>
          <w:id w:val="-211193376"/>
          <w:placeholder>
            <w:docPart w:val="DefaultPlaceholder_-1854013440"/>
          </w:placeholder>
        </w:sdtPr>
        <w:sdtContent>
          <w:r w:rsidR="00C03C51" w:rsidRPr="00C03C51">
            <w:rPr>
              <w:rFonts w:ascii="Calibri" w:hAnsi="Calibri" w:cs="Calibri"/>
              <w:color w:val="000000"/>
              <w:sz w:val="24"/>
              <w:szCs w:val="24"/>
            </w:rPr>
            <w:t>(</w:t>
          </w:r>
          <w:proofErr w:type="spellStart"/>
          <w:r w:rsidR="00C03C51" w:rsidRPr="00C03C51">
            <w:rPr>
              <w:rFonts w:ascii="Calibri" w:hAnsi="Calibri" w:cs="Calibri"/>
              <w:color w:val="000000"/>
              <w:sz w:val="24"/>
              <w:szCs w:val="24"/>
            </w:rPr>
            <w:t>Kılıç</w:t>
          </w:r>
          <w:proofErr w:type="spellEnd"/>
          <w:r w:rsidR="00C03C51" w:rsidRPr="00C03C51">
            <w:rPr>
              <w:rFonts w:ascii="Calibri" w:hAnsi="Calibri" w:cs="Calibri"/>
              <w:color w:val="000000"/>
              <w:sz w:val="24"/>
              <w:szCs w:val="24"/>
            </w:rPr>
            <w:t>, 2025)</w:t>
          </w:r>
        </w:sdtContent>
      </w:sdt>
      <w:r w:rsidR="007B3A11">
        <w:rPr>
          <w:sz w:val="24"/>
          <w:szCs w:val="24"/>
        </w:rPr>
        <w:t xml:space="preserve">. Hybridné modely ako </w:t>
      </w:r>
      <w:r w:rsidR="007B3A11" w:rsidRPr="005A198F">
        <w:rPr>
          <w:i/>
          <w:iCs/>
          <w:sz w:val="24"/>
          <w:szCs w:val="24"/>
        </w:rPr>
        <w:t>CNN-LSTM</w:t>
      </w:r>
      <w:r w:rsidR="007B3A11">
        <w:rPr>
          <w:sz w:val="24"/>
          <w:szCs w:val="24"/>
        </w:rPr>
        <w:t xml:space="preserve"> model, </w:t>
      </w:r>
      <w:r w:rsidR="00126968">
        <w:rPr>
          <w:sz w:val="24"/>
          <w:szCs w:val="24"/>
        </w:rPr>
        <w:t xml:space="preserve">môžu slúžiť ako zlepšenie, ale tento prístup je vysoko závislý od kvality </w:t>
      </w:r>
      <w:proofErr w:type="spellStart"/>
      <w:r w:rsidR="00126968">
        <w:rPr>
          <w:sz w:val="24"/>
          <w:szCs w:val="24"/>
        </w:rPr>
        <w:t>prediktorov</w:t>
      </w:r>
      <w:proofErr w:type="spellEnd"/>
      <w:r w:rsidR="00126968">
        <w:rPr>
          <w:sz w:val="24"/>
          <w:szCs w:val="24"/>
        </w:rPr>
        <w:t xml:space="preserve">. Pri modeloch strojového a hlbokého učenia zostáva limitujúcim faktorom hlavne interpretácia </w:t>
      </w:r>
      <w:sdt>
        <w:sdtPr>
          <w:rPr>
            <w:rFonts w:ascii="Calibri" w:hAnsi="Calibri" w:cs="Calibri"/>
            <w:color w:val="000000"/>
            <w:sz w:val="24"/>
            <w:szCs w:val="24"/>
          </w:rPr>
          <w:tag w:val="MENDELEY_CITATION_v3_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"/>
          <w:id w:val="-302008334"/>
          <w:placeholder>
            <w:docPart w:val="DefaultPlaceholder_-1854013440"/>
          </w:placeholder>
        </w:sdtPr>
        <w:sdtContent>
          <w:r w:rsidR="00C03C51" w:rsidRPr="00C03C51">
            <w:rPr>
              <w:rFonts w:ascii="Calibri" w:eastAsia="Times New Roman" w:hAnsi="Calibri" w:cs="Calibri"/>
              <w:color w:val="000000"/>
              <w:sz w:val="24"/>
            </w:rPr>
            <w:t>(</w:t>
          </w:r>
          <w:proofErr w:type="spellStart"/>
          <w:r w:rsidR="00C03C51" w:rsidRPr="00C03C51">
            <w:rPr>
              <w:rFonts w:ascii="Calibri" w:eastAsia="Times New Roman" w:hAnsi="Calibri" w:cs="Calibri"/>
              <w:color w:val="000000"/>
              <w:sz w:val="24"/>
            </w:rPr>
            <w:t>Leushuis</w:t>
          </w:r>
          <w:proofErr w:type="spellEnd"/>
          <w:r w:rsidR="00C03C51" w:rsidRPr="00C03C51">
            <w:rPr>
              <w:rFonts w:ascii="Calibri" w:eastAsia="Times New Roman" w:hAnsi="Calibri" w:cs="Calibri"/>
              <w:color w:val="000000"/>
              <w:sz w:val="24"/>
            </w:rPr>
            <w:t xml:space="preserve"> &amp; </w:t>
          </w:r>
          <w:proofErr w:type="spellStart"/>
          <w:r w:rsidR="00C03C51" w:rsidRPr="00C03C51">
            <w:rPr>
              <w:rFonts w:ascii="Calibri" w:eastAsia="Times New Roman" w:hAnsi="Calibri" w:cs="Calibri"/>
              <w:color w:val="000000"/>
              <w:sz w:val="24"/>
            </w:rPr>
            <w:t>Petkov</w:t>
          </w:r>
          <w:proofErr w:type="spellEnd"/>
          <w:r w:rsidR="00C03C51" w:rsidRPr="00C03C51">
            <w:rPr>
              <w:rFonts w:ascii="Calibri" w:eastAsia="Times New Roman" w:hAnsi="Calibri" w:cs="Calibri"/>
              <w:color w:val="000000"/>
              <w:sz w:val="24"/>
            </w:rPr>
            <w:t>, 2026)</w:t>
          </w:r>
        </w:sdtContent>
      </w:sdt>
      <w:r w:rsidR="00126968">
        <w:rPr>
          <w:rFonts w:ascii="Calibri" w:hAnsi="Calibri" w:cs="Calibri"/>
          <w:color w:val="000000"/>
          <w:sz w:val="24"/>
          <w:szCs w:val="24"/>
        </w:rPr>
        <w:t xml:space="preserve">. </w:t>
      </w:r>
      <w:r w:rsidR="00600ECE">
        <w:rPr>
          <w:sz w:val="24"/>
          <w:szCs w:val="24"/>
        </w:rPr>
        <w:t xml:space="preserve">Kombinovaný model </w:t>
      </w:r>
      <w:r w:rsidR="00600ECE" w:rsidRPr="005A198F">
        <w:rPr>
          <w:i/>
          <w:iCs/>
          <w:sz w:val="24"/>
          <w:szCs w:val="24"/>
        </w:rPr>
        <w:t>GARCH-LSTM</w:t>
      </w:r>
      <w:r w:rsidR="00600ECE">
        <w:rPr>
          <w:sz w:val="24"/>
          <w:szCs w:val="24"/>
        </w:rPr>
        <w:t xml:space="preserve"> priamo rieši nízku interpretovateľnosť, pričom si zachováva presnosť v komoditách ako zlato a ropa, ale chýba generalizácia pre globálne trhy </w:t>
      </w:r>
      <w:sdt>
        <w:sdtPr>
          <w:rPr>
            <w:rFonts w:ascii="Calibri" w:hAnsi="Calibri" w:cs="Calibri"/>
            <w:color w:val="000000"/>
            <w:sz w:val="24"/>
            <w:szCs w:val="24"/>
          </w:rPr>
          <w:tag w:val="MENDELEY_CITATION_v3_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"/>
          <w:id w:val="-2014292986"/>
          <w:placeholder>
            <w:docPart w:val="DefaultPlaceholder_-1854013440"/>
          </w:placeholder>
        </w:sdtPr>
        <w:sdtContent>
          <w:r w:rsidR="00C03C51" w:rsidRPr="00C03C51">
            <w:rPr>
              <w:rFonts w:ascii="Calibri" w:hAnsi="Calibri" w:cs="Calibri"/>
              <w:color w:val="000000"/>
              <w:sz w:val="24"/>
              <w:szCs w:val="24"/>
            </w:rPr>
            <w:t>(Peter et al., 2026)</w:t>
          </w:r>
        </w:sdtContent>
      </w:sdt>
      <w:r w:rsidR="00600ECE">
        <w:rPr>
          <w:sz w:val="24"/>
          <w:szCs w:val="24"/>
        </w:rPr>
        <w:t xml:space="preserve">.  </w:t>
      </w:r>
    </w:p>
    <w:p w14:paraId="5C5D7AD7" w14:textId="2C95B2B6" w:rsidR="00600ECE" w:rsidRDefault="00600ECE" w:rsidP="00306F69">
      <w:pPr>
        <w:jc w:val="both"/>
        <w:rPr>
          <w:rFonts w:ascii="Calibri" w:hAnsi="Calibri" w:cs="Calibri"/>
          <w:color w:val="000000"/>
          <w:sz w:val="24"/>
          <w:szCs w:val="24"/>
        </w:rPr>
      </w:pPr>
      <w:r>
        <w:rPr>
          <w:sz w:val="24"/>
          <w:szCs w:val="24"/>
        </w:rPr>
        <w:tab/>
      </w:r>
      <w:r w:rsidR="0030563A">
        <w:rPr>
          <w:sz w:val="24"/>
          <w:szCs w:val="24"/>
        </w:rPr>
        <w:t xml:space="preserve">Ďalšou oblasťou analýzy bolo rizikové obdobie </w:t>
      </w:r>
      <w:r w:rsidR="0030563A" w:rsidRPr="005A198F">
        <w:rPr>
          <w:i/>
          <w:iCs/>
          <w:sz w:val="24"/>
          <w:szCs w:val="24"/>
        </w:rPr>
        <w:t>COVID-19</w:t>
      </w:r>
      <w:r w:rsidR="0030563A">
        <w:rPr>
          <w:sz w:val="24"/>
          <w:szCs w:val="24"/>
        </w:rPr>
        <w:t xml:space="preserve"> a jeho dopad na volatilitu finančných trhov. Štúdie naznačujú, že</w:t>
      </w:r>
      <w:r w:rsidR="001C667D">
        <w:rPr>
          <w:sz w:val="24"/>
          <w:szCs w:val="24"/>
        </w:rPr>
        <w:t xml:space="preserve"> obdobie</w:t>
      </w:r>
      <w:r w:rsidR="0030563A">
        <w:rPr>
          <w:sz w:val="24"/>
          <w:szCs w:val="24"/>
        </w:rPr>
        <w:t xml:space="preserve"> </w:t>
      </w:r>
      <w:r w:rsidR="0030563A" w:rsidRPr="005A198F">
        <w:rPr>
          <w:i/>
          <w:iCs/>
          <w:sz w:val="24"/>
          <w:szCs w:val="24"/>
        </w:rPr>
        <w:t>COVID-19</w:t>
      </w:r>
      <w:r w:rsidR="0030563A">
        <w:rPr>
          <w:sz w:val="24"/>
          <w:szCs w:val="24"/>
        </w:rPr>
        <w:t xml:space="preserve"> (2016-2021) výrazne zvýšil</w:t>
      </w:r>
      <w:r w:rsidR="001C667D">
        <w:rPr>
          <w:sz w:val="24"/>
          <w:szCs w:val="24"/>
        </w:rPr>
        <w:t>o</w:t>
      </w:r>
      <w:r w:rsidR="0030563A">
        <w:rPr>
          <w:sz w:val="24"/>
          <w:szCs w:val="24"/>
        </w:rPr>
        <w:t xml:space="preserve"> volatilitu v globálnych trhoch, pričom trhy reagovali viac na negatívne správy ako na pozitívne, čo naznačuje  výraznú asymetriu počas tohto obdobia </w:t>
      </w:r>
      <w:sdt>
        <w:sdtPr>
          <w:rPr>
            <w:rFonts w:ascii="Calibri" w:hAnsi="Calibri" w:cs="Calibri"/>
            <w:color w:val="000000"/>
            <w:sz w:val="24"/>
            <w:szCs w:val="24"/>
          </w:rPr>
          <w:tag w:val="MENDELEY_CITATION_v3_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"/>
          <w:id w:val="2138530415"/>
          <w:placeholder>
            <w:docPart w:val="DefaultPlaceholder_-1854013440"/>
          </w:placeholder>
        </w:sdtPr>
        <w:sdtContent>
          <w:r w:rsidR="00C03C51" w:rsidRPr="00C03C51">
            <w:rPr>
              <w:rFonts w:ascii="Calibri" w:hAnsi="Calibri" w:cs="Calibri"/>
              <w:color w:val="000000"/>
              <w:sz w:val="24"/>
              <w:szCs w:val="24"/>
            </w:rPr>
            <w:t>(</w:t>
          </w:r>
          <w:proofErr w:type="spellStart"/>
          <w:r w:rsidR="00C03C51" w:rsidRPr="00C03C51">
            <w:rPr>
              <w:rFonts w:ascii="Calibri" w:hAnsi="Calibri" w:cs="Calibri"/>
              <w:color w:val="000000"/>
              <w:sz w:val="24"/>
              <w:szCs w:val="24"/>
            </w:rPr>
            <w:t>Khan</w:t>
          </w:r>
          <w:proofErr w:type="spellEnd"/>
          <w:r w:rsidR="00C03C51" w:rsidRPr="00C03C51">
            <w:rPr>
              <w:rFonts w:ascii="Calibri" w:hAnsi="Calibri" w:cs="Calibri"/>
              <w:color w:val="000000"/>
              <w:sz w:val="24"/>
              <w:szCs w:val="24"/>
            </w:rPr>
            <w:t xml:space="preserve"> et al., 2024)</w:t>
          </w:r>
        </w:sdtContent>
      </w:sdt>
      <w:r w:rsidR="001C667D">
        <w:rPr>
          <w:rFonts w:ascii="Calibri" w:hAnsi="Calibri" w:cs="Calibri"/>
          <w:color w:val="000000"/>
          <w:sz w:val="24"/>
          <w:szCs w:val="24"/>
        </w:rPr>
        <w:t>.</w:t>
      </w:r>
      <w:r w:rsidR="00C245D6">
        <w:rPr>
          <w:rFonts w:ascii="Calibri" w:hAnsi="Calibri" w:cs="Calibri"/>
          <w:color w:val="000000"/>
          <w:sz w:val="24"/>
          <w:szCs w:val="24"/>
        </w:rPr>
        <w:t xml:space="preserve"> Štúdie tiež naznačujú, že existuje prenos volatility globálnych trhov z Číny do USA, avšak obdobie </w:t>
      </w:r>
      <w:r w:rsidR="00C245D6" w:rsidRPr="005A198F">
        <w:rPr>
          <w:rFonts w:ascii="Calibri" w:hAnsi="Calibri" w:cs="Calibri"/>
          <w:i/>
          <w:iCs/>
          <w:color w:val="000000"/>
          <w:sz w:val="24"/>
          <w:szCs w:val="24"/>
        </w:rPr>
        <w:t>COVID-19</w:t>
      </w:r>
      <w:r w:rsidR="00C245D6">
        <w:rPr>
          <w:rFonts w:ascii="Calibri" w:hAnsi="Calibri" w:cs="Calibri"/>
          <w:color w:val="000000"/>
          <w:sz w:val="24"/>
          <w:szCs w:val="24"/>
        </w:rPr>
        <w:t xml:space="preserve"> výrazne zosilnilo a obrátilo smer prenosu volatility </w:t>
      </w:r>
      <w:sdt>
        <w:sdtPr>
          <w:rPr>
            <w:rFonts w:ascii="Calibri" w:hAnsi="Calibri" w:cs="Calibri"/>
            <w:color w:val="000000"/>
            <w:sz w:val="24"/>
            <w:szCs w:val="24"/>
          </w:rPr>
          <w:tag w:val="MENDELEY_CITATION_v3_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"/>
          <w:id w:val="-2073503524"/>
          <w:placeholder>
            <w:docPart w:val="DefaultPlaceholder_-1854013440"/>
          </w:placeholder>
        </w:sdtPr>
        <w:sdtContent>
          <w:r w:rsidR="00C03C51" w:rsidRPr="00C03C51">
            <w:rPr>
              <w:rFonts w:ascii="Calibri" w:hAnsi="Calibri" w:cs="Calibri"/>
              <w:color w:val="000000"/>
              <w:sz w:val="24"/>
              <w:szCs w:val="24"/>
            </w:rPr>
            <w:t>(</w:t>
          </w:r>
          <w:proofErr w:type="spellStart"/>
          <w:r w:rsidR="00C03C51" w:rsidRPr="00C03C51">
            <w:rPr>
              <w:rFonts w:ascii="Calibri" w:hAnsi="Calibri" w:cs="Calibri"/>
              <w:color w:val="000000"/>
              <w:sz w:val="24"/>
              <w:szCs w:val="24"/>
            </w:rPr>
            <w:t>Vuong</w:t>
          </w:r>
          <w:proofErr w:type="spellEnd"/>
          <w:r w:rsidR="00C03C51" w:rsidRPr="00C03C51">
            <w:rPr>
              <w:rFonts w:ascii="Calibri" w:hAnsi="Calibri" w:cs="Calibri"/>
              <w:color w:val="000000"/>
              <w:sz w:val="24"/>
              <w:szCs w:val="24"/>
            </w:rPr>
            <w:t xml:space="preserve"> et al., 2022)</w:t>
          </w:r>
        </w:sdtContent>
      </w:sdt>
      <w:r w:rsidR="00C245D6">
        <w:rPr>
          <w:rFonts w:ascii="Calibri" w:hAnsi="Calibri" w:cs="Calibri"/>
          <w:color w:val="000000"/>
          <w:sz w:val="24"/>
          <w:szCs w:val="24"/>
        </w:rPr>
        <w:t>.</w:t>
      </w:r>
    </w:p>
    <w:p w14:paraId="28AE54D6" w14:textId="368A3FAD" w:rsidR="00746205" w:rsidRDefault="00746205" w:rsidP="00306F69">
      <w:pPr>
        <w:jc w:val="both"/>
        <w:rPr>
          <w:rFonts w:ascii="Calibri" w:hAnsi="Calibri" w:cs="Calibri"/>
          <w:color w:val="000000"/>
          <w:sz w:val="24"/>
          <w:szCs w:val="24"/>
        </w:rPr>
      </w:pPr>
      <w:r>
        <w:rPr>
          <w:rFonts w:ascii="Calibri" w:hAnsi="Calibri" w:cs="Calibri"/>
          <w:color w:val="000000"/>
          <w:sz w:val="24"/>
          <w:szCs w:val="24"/>
        </w:rPr>
        <w:tab/>
        <w:t xml:space="preserve">Súčasne </w:t>
      </w:r>
      <w:r w:rsidR="00C03C51">
        <w:rPr>
          <w:rFonts w:ascii="Calibri" w:hAnsi="Calibri" w:cs="Calibri"/>
          <w:color w:val="000000"/>
          <w:sz w:val="24"/>
          <w:szCs w:val="24"/>
        </w:rPr>
        <w:t>z</w:t>
      </w:r>
      <w:r>
        <w:rPr>
          <w:rFonts w:ascii="Calibri" w:hAnsi="Calibri" w:cs="Calibri"/>
          <w:color w:val="000000"/>
          <w:sz w:val="24"/>
          <w:szCs w:val="24"/>
        </w:rPr>
        <w:t xml:space="preserve"> analýzy vyplýva, že geopolitické šoky majú silný a okamžitý vplyv na volatilitu finančných trhov, pretože pôsobia cez sentiment, kapitálové toky a šoky likvidity. Ukážkovým príkladom </w:t>
      </w:r>
      <w:r w:rsidR="00BD0EB2">
        <w:rPr>
          <w:rFonts w:ascii="Calibri" w:hAnsi="Calibri" w:cs="Calibri"/>
          <w:color w:val="000000"/>
          <w:sz w:val="24"/>
          <w:szCs w:val="24"/>
        </w:rPr>
        <w:t xml:space="preserve">vplyvu geopolitických šokov je aj vojenský konflikt Rusko-Ukrajina </w:t>
      </w:r>
      <w:sdt>
        <w:sdtPr>
          <w:rPr>
            <w:rFonts w:ascii="Calibri" w:hAnsi="Calibri" w:cs="Calibri"/>
            <w:color w:val="000000"/>
            <w:sz w:val="24"/>
            <w:szCs w:val="24"/>
          </w:rPr>
          <w:tag w:val="MENDELEY_CITATION_v3_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"/>
          <w:id w:val="924687682"/>
          <w:placeholder>
            <w:docPart w:val="DefaultPlaceholder_-1854013440"/>
          </w:placeholder>
        </w:sdtPr>
        <w:sdtContent>
          <w:r w:rsidR="00C03C51" w:rsidRPr="00C03C51">
            <w:rPr>
              <w:rFonts w:ascii="Calibri" w:hAnsi="Calibri" w:cs="Calibri"/>
              <w:color w:val="000000"/>
              <w:sz w:val="24"/>
              <w:szCs w:val="24"/>
            </w:rPr>
            <w:t>(</w:t>
          </w:r>
          <w:proofErr w:type="spellStart"/>
          <w:r w:rsidR="00C03C51" w:rsidRPr="00C03C51">
            <w:rPr>
              <w:rFonts w:ascii="Calibri" w:hAnsi="Calibri" w:cs="Calibri"/>
              <w:color w:val="000000"/>
              <w:sz w:val="24"/>
              <w:szCs w:val="24"/>
            </w:rPr>
            <w:t>Wang</w:t>
          </w:r>
          <w:proofErr w:type="spellEnd"/>
          <w:r w:rsidR="00C03C51" w:rsidRPr="00C03C51">
            <w:rPr>
              <w:rFonts w:ascii="Calibri" w:hAnsi="Calibri" w:cs="Calibri"/>
              <w:color w:val="000000"/>
              <w:sz w:val="24"/>
              <w:szCs w:val="24"/>
            </w:rPr>
            <w:t>, 2024)</w:t>
          </w:r>
        </w:sdtContent>
      </w:sdt>
      <w:r w:rsidR="00BD0EB2">
        <w:rPr>
          <w:rFonts w:ascii="Calibri" w:hAnsi="Calibri" w:cs="Calibri"/>
          <w:color w:val="000000"/>
          <w:sz w:val="24"/>
          <w:szCs w:val="24"/>
        </w:rPr>
        <w:t>.</w:t>
      </w:r>
    </w:p>
    <w:p w14:paraId="003E0E90" w14:textId="47119FD6" w:rsidR="001C667D" w:rsidRDefault="001C667D" w:rsidP="00306F69">
      <w:pPr>
        <w:jc w:val="both"/>
        <w:rPr>
          <w:rFonts w:ascii="Calibri" w:hAnsi="Calibri" w:cs="Calibri"/>
          <w:color w:val="000000"/>
          <w:sz w:val="24"/>
          <w:szCs w:val="24"/>
        </w:rPr>
      </w:pPr>
      <w:r>
        <w:rPr>
          <w:rFonts w:ascii="Calibri" w:hAnsi="Calibri" w:cs="Calibri"/>
          <w:color w:val="000000"/>
          <w:sz w:val="24"/>
          <w:szCs w:val="24"/>
        </w:rPr>
        <w:tab/>
        <w:t xml:space="preserve">Z analyzovanej literatúry vyplýva niekoľko nedostatkov spojených s výskumom trhovej volatility. </w:t>
      </w:r>
      <w:r w:rsidR="00BF2F68">
        <w:rPr>
          <w:rFonts w:ascii="Calibri" w:hAnsi="Calibri" w:cs="Calibri"/>
          <w:color w:val="000000"/>
          <w:sz w:val="24"/>
          <w:szCs w:val="24"/>
        </w:rPr>
        <w:t>Výskum je často zameraný na izolované modelovanie konkrétnych trhov, pričom chýba priame porovnanie volatility medzi USA, Čínou a</w:t>
      </w:r>
      <w:r w:rsidR="00BD0EB2">
        <w:rPr>
          <w:rFonts w:ascii="Calibri" w:hAnsi="Calibri" w:cs="Calibri"/>
          <w:color w:val="000000"/>
          <w:sz w:val="24"/>
          <w:szCs w:val="24"/>
        </w:rPr>
        <w:t> </w:t>
      </w:r>
      <w:r w:rsidR="00BF2F68">
        <w:rPr>
          <w:rFonts w:ascii="Calibri" w:hAnsi="Calibri" w:cs="Calibri"/>
          <w:color w:val="000000"/>
          <w:sz w:val="24"/>
          <w:szCs w:val="24"/>
        </w:rPr>
        <w:t>Európou</w:t>
      </w:r>
      <w:r w:rsidR="00BD0EB2">
        <w:rPr>
          <w:rFonts w:ascii="Calibri" w:hAnsi="Calibri" w:cs="Calibri"/>
          <w:color w:val="000000"/>
          <w:sz w:val="24"/>
          <w:szCs w:val="24"/>
        </w:rPr>
        <w:t xml:space="preserve"> so zameraním na identifikáciu rozdielov reakcií na externé geopolitické šoky</w:t>
      </w:r>
      <w:r w:rsidR="00BF2F68">
        <w:rPr>
          <w:rFonts w:ascii="Calibri" w:hAnsi="Calibri" w:cs="Calibri"/>
          <w:color w:val="000000"/>
          <w:sz w:val="24"/>
          <w:szCs w:val="24"/>
        </w:rPr>
        <w:t xml:space="preserve">. Zároveň je zrejmé, že metódy umelej inteligencie nielen trpia nízkou interpretovateľnosťou, ale ani konzistentne neprekonávajú štandardné ekonometrické modely. </w:t>
      </w:r>
      <w:r>
        <w:rPr>
          <w:rFonts w:ascii="Calibri" w:hAnsi="Calibri" w:cs="Calibri"/>
          <w:color w:val="000000"/>
          <w:sz w:val="24"/>
          <w:szCs w:val="24"/>
        </w:rPr>
        <w:t xml:space="preserve">Výskum volatility </w:t>
      </w:r>
      <w:r w:rsidR="00BF2F68">
        <w:rPr>
          <w:rFonts w:ascii="Calibri" w:hAnsi="Calibri" w:cs="Calibri"/>
          <w:color w:val="000000"/>
          <w:sz w:val="24"/>
          <w:szCs w:val="24"/>
        </w:rPr>
        <w:t>je často</w:t>
      </w:r>
      <w:r>
        <w:rPr>
          <w:rFonts w:ascii="Calibri" w:hAnsi="Calibri" w:cs="Calibri"/>
          <w:color w:val="000000"/>
          <w:sz w:val="24"/>
          <w:szCs w:val="24"/>
        </w:rPr>
        <w:t xml:space="preserve"> obmedzený </w:t>
      </w:r>
      <w:r w:rsidR="00BD0EB2">
        <w:rPr>
          <w:rFonts w:ascii="Calibri" w:hAnsi="Calibri" w:cs="Calibri"/>
          <w:color w:val="000000"/>
          <w:sz w:val="24"/>
          <w:szCs w:val="24"/>
        </w:rPr>
        <w:t>limitovan</w:t>
      </w:r>
      <w:r w:rsidR="00C245D6">
        <w:rPr>
          <w:rFonts w:ascii="Calibri" w:hAnsi="Calibri" w:cs="Calibri"/>
          <w:color w:val="000000"/>
          <w:sz w:val="24"/>
          <w:szCs w:val="24"/>
        </w:rPr>
        <w:t>ý</w:t>
      </w:r>
      <w:r w:rsidR="00BD0EB2">
        <w:rPr>
          <w:rFonts w:ascii="Calibri" w:hAnsi="Calibri" w:cs="Calibri"/>
          <w:color w:val="000000"/>
          <w:sz w:val="24"/>
          <w:szCs w:val="24"/>
        </w:rPr>
        <w:t xml:space="preserve">m </w:t>
      </w:r>
      <w:r>
        <w:rPr>
          <w:rFonts w:ascii="Calibri" w:hAnsi="Calibri" w:cs="Calibri"/>
          <w:color w:val="000000"/>
          <w:sz w:val="24"/>
          <w:szCs w:val="24"/>
        </w:rPr>
        <w:t xml:space="preserve">porovnaním výsledkov z dôvodu rozdielnych dát, časových období a metrík. </w:t>
      </w:r>
    </w:p>
    <w:p w14:paraId="3C825646" w14:textId="7382663E" w:rsidR="00B252C5" w:rsidRDefault="00B252C5" w:rsidP="00306F69">
      <w:pPr>
        <w:jc w:val="both"/>
        <w:rPr>
          <w:rFonts w:ascii="Calibri" w:hAnsi="Calibri" w:cs="Calibri"/>
          <w:color w:val="000000"/>
          <w:sz w:val="24"/>
          <w:szCs w:val="24"/>
        </w:rPr>
      </w:pPr>
      <w:r>
        <w:rPr>
          <w:rFonts w:ascii="Calibri" w:hAnsi="Calibri" w:cs="Calibri"/>
          <w:color w:val="000000"/>
          <w:sz w:val="24"/>
          <w:szCs w:val="24"/>
        </w:rPr>
        <w:tab/>
        <w:t>Z analýzy vyplýva, že</w:t>
      </w:r>
      <w:r w:rsidR="00FE1953">
        <w:rPr>
          <w:rFonts w:ascii="Calibri" w:hAnsi="Calibri" w:cs="Calibri"/>
          <w:color w:val="000000"/>
          <w:sz w:val="24"/>
          <w:szCs w:val="24"/>
        </w:rPr>
        <w:t xml:space="preserve"> aj keď</w:t>
      </w:r>
      <w:r>
        <w:rPr>
          <w:rFonts w:ascii="Calibri" w:hAnsi="Calibri" w:cs="Calibri"/>
          <w:color w:val="000000"/>
          <w:sz w:val="24"/>
          <w:szCs w:val="24"/>
        </w:rPr>
        <w:t xml:space="preserve"> </w:t>
      </w:r>
      <w:r w:rsidR="00BD0EB2">
        <w:rPr>
          <w:rFonts w:ascii="Calibri" w:hAnsi="Calibri" w:cs="Calibri"/>
          <w:color w:val="000000"/>
          <w:sz w:val="24"/>
          <w:szCs w:val="24"/>
        </w:rPr>
        <w:t>sa jedná o širokú a aktívne skúmanú oblasť</w:t>
      </w:r>
      <w:r w:rsidR="00FE1953">
        <w:rPr>
          <w:rFonts w:ascii="Calibri" w:hAnsi="Calibri" w:cs="Calibri"/>
          <w:color w:val="000000"/>
          <w:sz w:val="24"/>
          <w:szCs w:val="24"/>
        </w:rPr>
        <w:t>, stále chýba kvalitné porovnanie volatility USA, Číny a Európy s dôrazom na globálne trhy a vplyv geopolitických šokov s použitím robustných metód umelej inteligencie a strojového učenia. Presne t</w:t>
      </w:r>
      <w:r w:rsidR="00263F64">
        <w:rPr>
          <w:rFonts w:ascii="Calibri" w:hAnsi="Calibri" w:cs="Calibri"/>
          <w:color w:val="000000"/>
          <w:sz w:val="24"/>
          <w:szCs w:val="24"/>
        </w:rPr>
        <w:t>ieto</w:t>
      </w:r>
      <w:r w:rsidR="00FE1953">
        <w:rPr>
          <w:rFonts w:ascii="Calibri" w:hAnsi="Calibri" w:cs="Calibri"/>
          <w:color w:val="000000"/>
          <w:sz w:val="24"/>
          <w:szCs w:val="24"/>
        </w:rPr>
        <w:t xml:space="preserve"> nedostat</w:t>
      </w:r>
      <w:r w:rsidR="00263F64">
        <w:rPr>
          <w:rFonts w:ascii="Calibri" w:hAnsi="Calibri" w:cs="Calibri"/>
          <w:color w:val="000000"/>
          <w:sz w:val="24"/>
          <w:szCs w:val="24"/>
        </w:rPr>
        <w:t>ky</w:t>
      </w:r>
      <w:r w:rsidR="00FE1953">
        <w:rPr>
          <w:rFonts w:ascii="Calibri" w:hAnsi="Calibri" w:cs="Calibri"/>
          <w:color w:val="000000"/>
          <w:sz w:val="24"/>
          <w:szCs w:val="24"/>
        </w:rPr>
        <w:t xml:space="preserve"> má za cieľ vyriešiť táto dizertačná práca.</w:t>
      </w:r>
    </w:p>
    <w:p w14:paraId="0CFBA538" w14:textId="76634A8E" w:rsidR="007019CD" w:rsidRDefault="007019CD" w:rsidP="00306F69">
      <w:pPr>
        <w:jc w:val="both"/>
        <w:rPr>
          <w:rFonts w:ascii="Calibri" w:hAnsi="Calibri" w:cs="Calibri"/>
          <w:b/>
          <w:bCs/>
          <w:color w:val="000000"/>
          <w:sz w:val="28"/>
          <w:szCs w:val="28"/>
        </w:rPr>
      </w:pPr>
      <w:r>
        <w:rPr>
          <w:rFonts w:ascii="Calibri" w:hAnsi="Calibri" w:cs="Calibri"/>
          <w:b/>
          <w:bCs/>
          <w:color w:val="000000"/>
          <w:sz w:val="28"/>
          <w:szCs w:val="28"/>
        </w:rPr>
        <w:lastRenderedPageBreak/>
        <w:t>Formulácia</w:t>
      </w:r>
      <w:r w:rsidRPr="007019CD">
        <w:rPr>
          <w:rFonts w:ascii="Calibri" w:hAnsi="Calibri" w:cs="Calibri"/>
          <w:b/>
          <w:bCs/>
          <w:color w:val="000000"/>
          <w:sz w:val="28"/>
          <w:szCs w:val="28"/>
        </w:rPr>
        <w:t xml:space="preserve"> cieľu dizertačnej práce</w:t>
      </w:r>
    </w:p>
    <w:p w14:paraId="6D925372" w14:textId="77777777" w:rsidR="007019CD" w:rsidRPr="007019CD" w:rsidRDefault="007019CD" w:rsidP="007019CD">
      <w:pPr>
        <w:jc w:val="both"/>
        <w:rPr>
          <w:rFonts w:ascii="Calibri" w:hAnsi="Calibri" w:cs="Calibri"/>
          <w:color w:val="000000"/>
          <w:sz w:val="24"/>
          <w:szCs w:val="24"/>
        </w:rPr>
      </w:pPr>
      <w:r>
        <w:rPr>
          <w:rFonts w:ascii="Calibri" w:hAnsi="Calibri" w:cs="Calibri"/>
          <w:color w:val="000000"/>
          <w:sz w:val="24"/>
          <w:szCs w:val="24"/>
        </w:rPr>
        <w:tab/>
      </w:r>
      <w:r w:rsidRPr="007019CD">
        <w:rPr>
          <w:rFonts w:ascii="Calibri" w:hAnsi="Calibri" w:cs="Calibri"/>
          <w:color w:val="000000"/>
          <w:sz w:val="24"/>
          <w:szCs w:val="24"/>
        </w:rPr>
        <w:t xml:space="preserve">Cieľom práce je analyzovať a porovnať volatilitu akciových trhov v USA, Číne a Európe v období pred pandémiou </w:t>
      </w:r>
      <w:r w:rsidRPr="005A198F">
        <w:rPr>
          <w:rFonts w:ascii="Calibri" w:hAnsi="Calibri" w:cs="Calibri"/>
          <w:i/>
          <w:iCs/>
          <w:color w:val="000000"/>
          <w:sz w:val="24"/>
          <w:szCs w:val="24"/>
        </w:rPr>
        <w:t>COVID-19</w:t>
      </w:r>
      <w:r w:rsidRPr="007019CD">
        <w:rPr>
          <w:rFonts w:ascii="Calibri" w:hAnsi="Calibri" w:cs="Calibri"/>
          <w:color w:val="000000"/>
          <w:sz w:val="24"/>
          <w:szCs w:val="24"/>
        </w:rPr>
        <w:t>, počas nej a v post-covidovom období s využitím metód umelej inteligencie na identifikáciu vzorov v časových radoch. Výskum sa zameria na skúmanie dynamiky volatility a identifikáciu rozdielov v reakciách jednotlivých trhov na externé ekonomické a geopolitické šoky.</w:t>
      </w:r>
    </w:p>
    <w:p w14:paraId="751C1D90" w14:textId="21982012" w:rsidR="007019CD" w:rsidRPr="007019CD" w:rsidRDefault="007019CD" w:rsidP="007019CD">
      <w:pPr>
        <w:ind w:firstLine="708"/>
        <w:jc w:val="both"/>
        <w:rPr>
          <w:rFonts w:ascii="Calibri" w:hAnsi="Calibri" w:cs="Calibri"/>
          <w:color w:val="000000"/>
          <w:sz w:val="24"/>
          <w:szCs w:val="24"/>
        </w:rPr>
      </w:pPr>
      <w:r w:rsidRPr="007019CD">
        <w:rPr>
          <w:rFonts w:ascii="Calibri" w:hAnsi="Calibri" w:cs="Calibri"/>
          <w:color w:val="000000"/>
          <w:sz w:val="24"/>
          <w:szCs w:val="24"/>
        </w:rPr>
        <w:t xml:space="preserve">Analýza bude založená na časových radoch trhových cien akcií, ktoré budú predspracované pomocou metód čistenia dát, transformácie časových radov a odstránenia </w:t>
      </w:r>
      <w:proofErr w:type="spellStart"/>
      <w:r w:rsidRPr="007019CD">
        <w:rPr>
          <w:rFonts w:ascii="Calibri" w:hAnsi="Calibri" w:cs="Calibri"/>
          <w:color w:val="000000"/>
          <w:sz w:val="24"/>
          <w:szCs w:val="24"/>
        </w:rPr>
        <w:t>autokorelácie</w:t>
      </w:r>
      <w:proofErr w:type="spellEnd"/>
      <w:r w:rsidRPr="007019CD">
        <w:rPr>
          <w:rFonts w:ascii="Calibri" w:hAnsi="Calibri" w:cs="Calibri"/>
          <w:color w:val="000000"/>
          <w:sz w:val="24"/>
          <w:szCs w:val="24"/>
        </w:rPr>
        <w:t>. Na takto pripravené dáta budú aplikované metódy umelej inteligencie a strojového učenia zamerané na identifikáciu vzorov, klasifikáciu a predikciu volatility.</w:t>
      </w:r>
    </w:p>
    <w:p w14:paraId="1717420E" w14:textId="77777777" w:rsidR="00112960" w:rsidRDefault="00112960" w:rsidP="00306F69">
      <w:pPr>
        <w:jc w:val="both"/>
        <w:rPr>
          <w:sz w:val="24"/>
          <w:szCs w:val="24"/>
        </w:rPr>
      </w:pPr>
    </w:p>
    <w:p w14:paraId="2E933F4B" w14:textId="77777777" w:rsidR="00112960" w:rsidRDefault="00112960" w:rsidP="00306F69">
      <w:pPr>
        <w:jc w:val="both"/>
        <w:rPr>
          <w:sz w:val="24"/>
          <w:szCs w:val="24"/>
        </w:rPr>
      </w:pPr>
    </w:p>
    <w:p w14:paraId="4D3A7C99" w14:textId="77777777" w:rsidR="00112960" w:rsidRDefault="00112960" w:rsidP="00306F69">
      <w:pPr>
        <w:jc w:val="both"/>
        <w:rPr>
          <w:sz w:val="24"/>
          <w:szCs w:val="24"/>
        </w:rPr>
      </w:pPr>
    </w:p>
    <w:p w14:paraId="1990F9C1" w14:textId="77777777" w:rsidR="00112960" w:rsidRDefault="00112960" w:rsidP="00306F69">
      <w:pPr>
        <w:jc w:val="both"/>
        <w:rPr>
          <w:sz w:val="24"/>
          <w:szCs w:val="24"/>
        </w:rPr>
      </w:pPr>
    </w:p>
    <w:p w14:paraId="0D3080BB" w14:textId="77777777" w:rsidR="00112960" w:rsidRDefault="00112960" w:rsidP="00306F69">
      <w:pPr>
        <w:jc w:val="both"/>
        <w:rPr>
          <w:sz w:val="24"/>
          <w:szCs w:val="24"/>
        </w:rPr>
      </w:pPr>
    </w:p>
    <w:p w14:paraId="2FACEEE7" w14:textId="77777777" w:rsidR="00112960" w:rsidRDefault="00112960" w:rsidP="00306F69">
      <w:pPr>
        <w:jc w:val="both"/>
        <w:rPr>
          <w:sz w:val="24"/>
          <w:szCs w:val="24"/>
        </w:rPr>
      </w:pPr>
    </w:p>
    <w:p w14:paraId="305EA1E1" w14:textId="77777777" w:rsidR="00112960" w:rsidRDefault="00112960" w:rsidP="00306F69">
      <w:pPr>
        <w:jc w:val="both"/>
        <w:rPr>
          <w:sz w:val="24"/>
          <w:szCs w:val="24"/>
        </w:rPr>
      </w:pPr>
    </w:p>
    <w:p w14:paraId="57D776CD" w14:textId="77777777" w:rsidR="00112960" w:rsidRDefault="00112960" w:rsidP="00306F69">
      <w:pPr>
        <w:jc w:val="both"/>
        <w:rPr>
          <w:sz w:val="24"/>
          <w:szCs w:val="24"/>
        </w:rPr>
      </w:pPr>
    </w:p>
    <w:p w14:paraId="09ED502E" w14:textId="77777777" w:rsidR="00112960" w:rsidRDefault="00112960" w:rsidP="00306F69">
      <w:pPr>
        <w:jc w:val="both"/>
        <w:rPr>
          <w:sz w:val="24"/>
          <w:szCs w:val="24"/>
        </w:rPr>
      </w:pPr>
    </w:p>
    <w:p w14:paraId="0AFD75E7" w14:textId="77777777" w:rsidR="00112960" w:rsidRDefault="00112960" w:rsidP="00306F69">
      <w:pPr>
        <w:jc w:val="both"/>
        <w:rPr>
          <w:sz w:val="24"/>
          <w:szCs w:val="24"/>
        </w:rPr>
      </w:pPr>
    </w:p>
    <w:p w14:paraId="0EDC2589" w14:textId="77777777" w:rsidR="00112960" w:rsidRDefault="00112960" w:rsidP="00306F69">
      <w:pPr>
        <w:jc w:val="both"/>
        <w:rPr>
          <w:sz w:val="24"/>
          <w:szCs w:val="24"/>
        </w:rPr>
      </w:pPr>
    </w:p>
    <w:p w14:paraId="342B6681" w14:textId="77777777" w:rsidR="00112960" w:rsidRDefault="00112960" w:rsidP="00306F69">
      <w:pPr>
        <w:jc w:val="both"/>
        <w:rPr>
          <w:sz w:val="24"/>
          <w:szCs w:val="24"/>
        </w:rPr>
      </w:pPr>
    </w:p>
    <w:p w14:paraId="5719168B" w14:textId="77777777" w:rsidR="00112960" w:rsidRDefault="00112960" w:rsidP="00306F69">
      <w:pPr>
        <w:jc w:val="both"/>
        <w:rPr>
          <w:sz w:val="24"/>
          <w:szCs w:val="24"/>
        </w:rPr>
      </w:pPr>
    </w:p>
    <w:p w14:paraId="4B505990" w14:textId="77777777" w:rsidR="00112960" w:rsidRDefault="00112960" w:rsidP="00306F69">
      <w:pPr>
        <w:jc w:val="both"/>
        <w:rPr>
          <w:sz w:val="24"/>
          <w:szCs w:val="24"/>
        </w:rPr>
      </w:pPr>
    </w:p>
    <w:p w14:paraId="6F966B1C" w14:textId="77777777" w:rsidR="00112960" w:rsidRDefault="00112960" w:rsidP="00306F69">
      <w:pPr>
        <w:jc w:val="both"/>
        <w:rPr>
          <w:sz w:val="24"/>
          <w:szCs w:val="24"/>
        </w:rPr>
      </w:pPr>
    </w:p>
    <w:p w14:paraId="7C892580" w14:textId="77777777" w:rsidR="00112960" w:rsidRDefault="00112960" w:rsidP="00306F69">
      <w:pPr>
        <w:jc w:val="both"/>
        <w:rPr>
          <w:sz w:val="24"/>
          <w:szCs w:val="24"/>
        </w:rPr>
      </w:pPr>
    </w:p>
    <w:p w14:paraId="5C30763A" w14:textId="77777777" w:rsidR="00112960" w:rsidRDefault="00112960" w:rsidP="00306F69">
      <w:pPr>
        <w:jc w:val="both"/>
        <w:rPr>
          <w:sz w:val="24"/>
          <w:szCs w:val="24"/>
        </w:rPr>
      </w:pPr>
    </w:p>
    <w:p w14:paraId="5A5E4526" w14:textId="77777777" w:rsidR="00112960" w:rsidRDefault="00112960" w:rsidP="00306F69">
      <w:pPr>
        <w:jc w:val="both"/>
        <w:rPr>
          <w:sz w:val="24"/>
          <w:szCs w:val="24"/>
        </w:rPr>
      </w:pPr>
    </w:p>
    <w:p w14:paraId="3A0BD105" w14:textId="77777777" w:rsidR="00112960" w:rsidRDefault="00112960" w:rsidP="00306F69">
      <w:pPr>
        <w:jc w:val="both"/>
        <w:rPr>
          <w:sz w:val="24"/>
          <w:szCs w:val="24"/>
        </w:rPr>
      </w:pPr>
    </w:p>
    <w:p w14:paraId="4028F906" w14:textId="77777777" w:rsidR="00B9659F" w:rsidRDefault="00B9659F" w:rsidP="00306F69">
      <w:pPr>
        <w:jc w:val="both"/>
        <w:rPr>
          <w:sz w:val="24"/>
          <w:szCs w:val="24"/>
        </w:rPr>
      </w:pPr>
    </w:p>
    <w:p w14:paraId="604215D9" w14:textId="77777777" w:rsidR="00B9659F" w:rsidRDefault="00B9659F" w:rsidP="00306F69">
      <w:pPr>
        <w:jc w:val="both"/>
        <w:rPr>
          <w:sz w:val="24"/>
          <w:szCs w:val="24"/>
        </w:rPr>
      </w:pPr>
    </w:p>
    <w:p w14:paraId="4377076D" w14:textId="77777777" w:rsidR="00B9659F" w:rsidRDefault="00B9659F" w:rsidP="00306F69">
      <w:pPr>
        <w:jc w:val="both"/>
        <w:rPr>
          <w:sz w:val="24"/>
          <w:szCs w:val="24"/>
        </w:rPr>
      </w:pPr>
    </w:p>
    <w:p w14:paraId="5B6DEB11" w14:textId="211D97CA" w:rsidR="00B9659F" w:rsidRPr="000E0E42" w:rsidRDefault="000E0E42" w:rsidP="00306F69">
      <w:pPr>
        <w:jc w:val="both"/>
        <w:rPr>
          <w:b/>
          <w:bCs/>
          <w:sz w:val="28"/>
          <w:szCs w:val="28"/>
        </w:rPr>
      </w:pPr>
      <w:r w:rsidRPr="000E0E42">
        <w:rPr>
          <w:b/>
          <w:bCs/>
          <w:sz w:val="28"/>
          <w:szCs w:val="28"/>
        </w:rPr>
        <w:lastRenderedPageBreak/>
        <w:t>Návrh metodológie výskumu</w:t>
      </w:r>
    </w:p>
    <w:p w14:paraId="7D1781D0" w14:textId="77777777" w:rsidR="00B9659F" w:rsidRDefault="00B9659F" w:rsidP="00306F69">
      <w:pPr>
        <w:jc w:val="both"/>
        <w:rPr>
          <w:sz w:val="24"/>
          <w:szCs w:val="24"/>
        </w:rPr>
      </w:pPr>
    </w:p>
    <w:p w14:paraId="57A56BD5" w14:textId="77777777" w:rsidR="00B9659F" w:rsidRDefault="00B9659F" w:rsidP="00306F69">
      <w:pPr>
        <w:jc w:val="both"/>
        <w:rPr>
          <w:sz w:val="24"/>
          <w:szCs w:val="24"/>
        </w:rPr>
      </w:pPr>
    </w:p>
    <w:p w14:paraId="649F33B7" w14:textId="77777777" w:rsidR="00B9659F" w:rsidRDefault="00B9659F" w:rsidP="00306F69">
      <w:pPr>
        <w:jc w:val="both"/>
        <w:rPr>
          <w:sz w:val="24"/>
          <w:szCs w:val="24"/>
        </w:rPr>
      </w:pPr>
    </w:p>
    <w:p w14:paraId="0A06BFE0" w14:textId="77777777" w:rsidR="00B9659F" w:rsidRDefault="00B9659F" w:rsidP="00306F69">
      <w:pPr>
        <w:jc w:val="both"/>
        <w:rPr>
          <w:sz w:val="24"/>
          <w:szCs w:val="24"/>
        </w:rPr>
      </w:pPr>
    </w:p>
    <w:p w14:paraId="36A4EDE0" w14:textId="77777777" w:rsidR="00B9659F" w:rsidRDefault="00B9659F" w:rsidP="00306F69">
      <w:pPr>
        <w:jc w:val="both"/>
        <w:rPr>
          <w:sz w:val="24"/>
          <w:szCs w:val="24"/>
        </w:rPr>
      </w:pPr>
    </w:p>
    <w:p w14:paraId="58D2CB9D" w14:textId="77777777" w:rsidR="00B9659F" w:rsidRDefault="00B9659F" w:rsidP="00306F69">
      <w:pPr>
        <w:jc w:val="both"/>
        <w:rPr>
          <w:sz w:val="24"/>
          <w:szCs w:val="24"/>
        </w:rPr>
      </w:pPr>
    </w:p>
    <w:p w14:paraId="3113D9E4" w14:textId="77777777" w:rsidR="00B9659F" w:rsidRDefault="00B9659F" w:rsidP="00306F69">
      <w:pPr>
        <w:jc w:val="both"/>
        <w:rPr>
          <w:sz w:val="24"/>
          <w:szCs w:val="24"/>
        </w:rPr>
      </w:pPr>
    </w:p>
    <w:p w14:paraId="0BFC4E0A" w14:textId="77777777" w:rsidR="00B9659F" w:rsidRDefault="00B9659F" w:rsidP="00306F69">
      <w:pPr>
        <w:jc w:val="both"/>
        <w:rPr>
          <w:sz w:val="24"/>
          <w:szCs w:val="24"/>
        </w:rPr>
      </w:pPr>
    </w:p>
    <w:p w14:paraId="6B808895" w14:textId="77777777" w:rsidR="00B9659F" w:rsidRDefault="00B9659F" w:rsidP="00306F69">
      <w:pPr>
        <w:jc w:val="both"/>
        <w:rPr>
          <w:sz w:val="24"/>
          <w:szCs w:val="24"/>
        </w:rPr>
      </w:pPr>
    </w:p>
    <w:p w14:paraId="786C69A0" w14:textId="77777777" w:rsidR="00B9659F" w:rsidRDefault="00B9659F" w:rsidP="00306F69">
      <w:pPr>
        <w:jc w:val="both"/>
        <w:rPr>
          <w:sz w:val="24"/>
          <w:szCs w:val="24"/>
        </w:rPr>
      </w:pPr>
    </w:p>
    <w:p w14:paraId="602863C7" w14:textId="77777777" w:rsidR="00B9659F" w:rsidRDefault="00B9659F" w:rsidP="00306F69">
      <w:pPr>
        <w:jc w:val="both"/>
        <w:rPr>
          <w:sz w:val="24"/>
          <w:szCs w:val="24"/>
        </w:rPr>
      </w:pPr>
    </w:p>
    <w:p w14:paraId="00ACF593" w14:textId="77777777" w:rsidR="00B9659F" w:rsidRDefault="00B9659F" w:rsidP="00306F69">
      <w:pPr>
        <w:jc w:val="both"/>
        <w:rPr>
          <w:sz w:val="24"/>
          <w:szCs w:val="24"/>
        </w:rPr>
      </w:pPr>
    </w:p>
    <w:p w14:paraId="217A3F66" w14:textId="77777777" w:rsidR="00B9659F" w:rsidRDefault="00B9659F" w:rsidP="00306F69">
      <w:pPr>
        <w:jc w:val="both"/>
        <w:rPr>
          <w:sz w:val="24"/>
          <w:szCs w:val="24"/>
        </w:rPr>
      </w:pPr>
    </w:p>
    <w:p w14:paraId="2C920D09" w14:textId="77777777" w:rsidR="00112960" w:rsidRDefault="00112960" w:rsidP="00306F69">
      <w:pPr>
        <w:jc w:val="both"/>
        <w:rPr>
          <w:sz w:val="24"/>
          <w:szCs w:val="24"/>
        </w:rPr>
      </w:pPr>
    </w:p>
    <w:p w14:paraId="5CFFC8B4" w14:textId="77777777" w:rsidR="000E0E42" w:rsidRDefault="000E0E42" w:rsidP="00306F69">
      <w:pPr>
        <w:jc w:val="both"/>
        <w:rPr>
          <w:sz w:val="24"/>
          <w:szCs w:val="24"/>
        </w:rPr>
      </w:pPr>
    </w:p>
    <w:p w14:paraId="77DC5B43" w14:textId="77777777" w:rsidR="000E0E42" w:rsidRDefault="000E0E42" w:rsidP="00306F69">
      <w:pPr>
        <w:jc w:val="both"/>
        <w:rPr>
          <w:sz w:val="24"/>
          <w:szCs w:val="24"/>
        </w:rPr>
      </w:pPr>
    </w:p>
    <w:p w14:paraId="0E5F98F9" w14:textId="77777777" w:rsidR="000E0E42" w:rsidRDefault="000E0E42" w:rsidP="00306F69">
      <w:pPr>
        <w:jc w:val="both"/>
        <w:rPr>
          <w:sz w:val="24"/>
          <w:szCs w:val="24"/>
        </w:rPr>
      </w:pPr>
    </w:p>
    <w:p w14:paraId="2E02A6C3" w14:textId="77777777" w:rsidR="000E0E42" w:rsidRDefault="000E0E42" w:rsidP="00306F69">
      <w:pPr>
        <w:jc w:val="both"/>
        <w:rPr>
          <w:sz w:val="24"/>
          <w:szCs w:val="24"/>
        </w:rPr>
      </w:pPr>
    </w:p>
    <w:p w14:paraId="27282019" w14:textId="77777777" w:rsidR="000E0E42" w:rsidRDefault="000E0E42" w:rsidP="00306F69">
      <w:pPr>
        <w:jc w:val="both"/>
        <w:rPr>
          <w:sz w:val="24"/>
          <w:szCs w:val="24"/>
        </w:rPr>
      </w:pPr>
    </w:p>
    <w:p w14:paraId="24FCA681" w14:textId="77777777" w:rsidR="000E0E42" w:rsidRDefault="000E0E42" w:rsidP="00306F69">
      <w:pPr>
        <w:jc w:val="both"/>
        <w:rPr>
          <w:sz w:val="24"/>
          <w:szCs w:val="24"/>
        </w:rPr>
      </w:pPr>
    </w:p>
    <w:p w14:paraId="2334E9A2" w14:textId="77777777" w:rsidR="000E0E42" w:rsidRDefault="000E0E42" w:rsidP="00306F69">
      <w:pPr>
        <w:jc w:val="both"/>
        <w:rPr>
          <w:sz w:val="24"/>
          <w:szCs w:val="24"/>
        </w:rPr>
      </w:pPr>
    </w:p>
    <w:p w14:paraId="0025CBD7" w14:textId="77777777" w:rsidR="000E0E42" w:rsidRDefault="000E0E42" w:rsidP="00306F69">
      <w:pPr>
        <w:jc w:val="both"/>
        <w:rPr>
          <w:sz w:val="24"/>
          <w:szCs w:val="24"/>
        </w:rPr>
      </w:pPr>
    </w:p>
    <w:p w14:paraId="1C27673B" w14:textId="77777777" w:rsidR="000E0E42" w:rsidRDefault="000E0E42" w:rsidP="00306F69">
      <w:pPr>
        <w:jc w:val="both"/>
        <w:rPr>
          <w:sz w:val="24"/>
          <w:szCs w:val="24"/>
        </w:rPr>
      </w:pPr>
    </w:p>
    <w:p w14:paraId="3228BE69" w14:textId="77777777" w:rsidR="000E0E42" w:rsidRDefault="000E0E42" w:rsidP="00306F69">
      <w:pPr>
        <w:jc w:val="both"/>
        <w:rPr>
          <w:sz w:val="24"/>
          <w:szCs w:val="24"/>
        </w:rPr>
      </w:pPr>
    </w:p>
    <w:p w14:paraId="6704F19C" w14:textId="77777777" w:rsidR="000E0E42" w:rsidRDefault="000E0E42" w:rsidP="00306F69">
      <w:pPr>
        <w:jc w:val="both"/>
        <w:rPr>
          <w:sz w:val="24"/>
          <w:szCs w:val="24"/>
        </w:rPr>
      </w:pPr>
    </w:p>
    <w:p w14:paraId="33B0305A" w14:textId="77777777" w:rsidR="000E0E42" w:rsidRDefault="000E0E42" w:rsidP="00306F69">
      <w:pPr>
        <w:jc w:val="both"/>
        <w:rPr>
          <w:sz w:val="24"/>
          <w:szCs w:val="24"/>
        </w:rPr>
      </w:pPr>
    </w:p>
    <w:p w14:paraId="5464B124" w14:textId="77777777" w:rsidR="000E0E42" w:rsidRDefault="000E0E42" w:rsidP="00306F69">
      <w:pPr>
        <w:jc w:val="both"/>
        <w:rPr>
          <w:sz w:val="24"/>
          <w:szCs w:val="24"/>
        </w:rPr>
      </w:pPr>
    </w:p>
    <w:p w14:paraId="4F02A511" w14:textId="77777777" w:rsidR="000E0E42" w:rsidRDefault="000E0E42" w:rsidP="00306F69">
      <w:pPr>
        <w:jc w:val="both"/>
        <w:rPr>
          <w:sz w:val="24"/>
          <w:szCs w:val="24"/>
        </w:rPr>
      </w:pPr>
    </w:p>
    <w:p w14:paraId="15EFDACB" w14:textId="1DCF1FCE" w:rsidR="00AD4319" w:rsidRPr="00AD4319" w:rsidRDefault="00AD4319">
      <w:pPr>
        <w:autoSpaceDE w:val="0"/>
        <w:autoSpaceDN w:val="0"/>
        <w:ind w:hanging="480"/>
        <w:divId w:val="1034770825"/>
        <w:rPr>
          <w:rFonts w:ascii="Calibri" w:hAnsi="Calibri" w:cs="Calibri"/>
          <w:b/>
          <w:bCs/>
          <w:color w:val="000000"/>
          <w:sz w:val="32"/>
          <w:szCs w:val="32"/>
        </w:rPr>
      </w:pPr>
      <w:r w:rsidRPr="00AD4319">
        <w:rPr>
          <w:rFonts w:ascii="Calibri" w:hAnsi="Calibri" w:cs="Calibri"/>
          <w:b/>
          <w:bCs/>
          <w:color w:val="000000"/>
          <w:sz w:val="32"/>
          <w:szCs w:val="32"/>
        </w:rPr>
        <w:lastRenderedPageBreak/>
        <w:t>Zoznam literatúry</w:t>
      </w:r>
    </w:p>
    <w:sdt>
      <w:sdtPr>
        <w:rPr>
          <w:rFonts w:ascii="Calibri" w:hAnsi="Calibri" w:cs="Calibri"/>
          <w:color w:val="000000"/>
        </w:rPr>
        <w:tag w:val="MENDELEY_BIBLIOGRAPHY"/>
        <w:id w:val="372123619"/>
        <w:placeholder>
          <w:docPart w:val="266C2A975CBA4DE5AA95DEC76DA83C19"/>
        </w:placeholder>
      </w:sdtPr>
      <w:sdtContent>
        <w:p w14:paraId="0547AA8B" w14:textId="77777777" w:rsidR="00C03C51" w:rsidRPr="00C03C51" w:rsidRDefault="00C03C51">
          <w:pPr>
            <w:autoSpaceDE w:val="0"/>
            <w:autoSpaceDN w:val="0"/>
            <w:ind w:hanging="480"/>
            <w:divId w:val="1521701952"/>
            <w:rPr>
              <w:rFonts w:ascii="Calibri" w:eastAsia="Times New Roman" w:hAnsi="Calibri" w:cs="Calibri"/>
              <w:color w:val="000000"/>
              <w:kern w:val="0"/>
              <w:szCs w:val="24"/>
              <w14:ligatures w14:val="none"/>
            </w:rPr>
          </w:pPr>
          <w:proofErr w:type="spellStart"/>
          <w:r w:rsidRPr="00C03C51">
            <w:rPr>
              <w:rFonts w:ascii="Calibri" w:eastAsia="Times New Roman" w:hAnsi="Calibri" w:cs="Calibri"/>
              <w:color w:val="000000"/>
            </w:rPr>
            <w:t>Khan</w:t>
          </w:r>
          <w:proofErr w:type="spellEnd"/>
          <w:r w:rsidRPr="00C03C51">
            <w:rPr>
              <w:rFonts w:ascii="Calibri" w:eastAsia="Times New Roman" w:hAnsi="Calibri" w:cs="Calibri"/>
              <w:color w:val="000000"/>
            </w:rPr>
            <w:t xml:space="preserve">, M. N., </w:t>
          </w:r>
          <w:proofErr w:type="spellStart"/>
          <w:r w:rsidRPr="00C03C51">
            <w:rPr>
              <w:rFonts w:ascii="Calibri" w:eastAsia="Times New Roman" w:hAnsi="Calibri" w:cs="Calibri"/>
              <w:color w:val="000000"/>
            </w:rPr>
            <w:t>Fifield</w:t>
          </w:r>
          <w:proofErr w:type="spellEnd"/>
          <w:r w:rsidRPr="00C03C51">
            <w:rPr>
              <w:rFonts w:ascii="Calibri" w:eastAsia="Times New Roman" w:hAnsi="Calibri" w:cs="Calibri"/>
              <w:color w:val="000000"/>
            </w:rPr>
            <w:t xml:space="preserve">, S. G. M., &amp; </w:t>
          </w:r>
          <w:proofErr w:type="spellStart"/>
          <w:r w:rsidRPr="00C03C51">
            <w:rPr>
              <w:rFonts w:ascii="Calibri" w:eastAsia="Times New Roman" w:hAnsi="Calibri" w:cs="Calibri"/>
              <w:color w:val="000000"/>
            </w:rPr>
            <w:t>Power</w:t>
          </w:r>
          <w:proofErr w:type="spellEnd"/>
          <w:r w:rsidRPr="00C03C51">
            <w:rPr>
              <w:rFonts w:ascii="Calibri" w:eastAsia="Times New Roman" w:hAnsi="Calibri" w:cs="Calibri"/>
              <w:color w:val="000000"/>
            </w:rPr>
            <w:t xml:space="preserve">, D. M. (2024). </w:t>
          </w:r>
          <w:proofErr w:type="spellStart"/>
          <w:r w:rsidRPr="00C03C51">
            <w:rPr>
              <w:rFonts w:ascii="Calibri" w:eastAsia="Times New Roman" w:hAnsi="Calibri" w:cs="Calibri"/>
              <w:color w:val="000000"/>
            </w:rPr>
            <w:t>The</w:t>
          </w:r>
          <w:proofErr w:type="spellEnd"/>
          <w:r w:rsidRPr="00C03C51">
            <w:rPr>
              <w:rFonts w:ascii="Calibri" w:eastAsia="Times New Roman" w:hAnsi="Calibri" w:cs="Calibri"/>
              <w:color w:val="000000"/>
            </w:rPr>
            <w:t xml:space="preserve"> </w:t>
          </w:r>
          <w:proofErr w:type="spellStart"/>
          <w:r w:rsidRPr="00C03C51">
            <w:rPr>
              <w:rFonts w:ascii="Calibri" w:eastAsia="Times New Roman" w:hAnsi="Calibri" w:cs="Calibri"/>
              <w:color w:val="000000"/>
            </w:rPr>
            <w:t>impact</w:t>
          </w:r>
          <w:proofErr w:type="spellEnd"/>
          <w:r w:rsidRPr="00C03C51">
            <w:rPr>
              <w:rFonts w:ascii="Calibri" w:eastAsia="Times New Roman" w:hAnsi="Calibri" w:cs="Calibri"/>
              <w:color w:val="000000"/>
            </w:rPr>
            <w:t xml:space="preserve"> of </w:t>
          </w:r>
          <w:proofErr w:type="spellStart"/>
          <w:r w:rsidRPr="00C03C51">
            <w:rPr>
              <w:rFonts w:ascii="Calibri" w:eastAsia="Times New Roman" w:hAnsi="Calibri" w:cs="Calibri"/>
              <w:color w:val="000000"/>
            </w:rPr>
            <w:t>the</w:t>
          </w:r>
          <w:proofErr w:type="spellEnd"/>
          <w:r w:rsidRPr="00C03C51">
            <w:rPr>
              <w:rFonts w:ascii="Calibri" w:eastAsia="Times New Roman" w:hAnsi="Calibri" w:cs="Calibri"/>
              <w:color w:val="000000"/>
            </w:rPr>
            <w:t xml:space="preserve"> COVID 19 </w:t>
          </w:r>
          <w:proofErr w:type="spellStart"/>
          <w:r w:rsidRPr="00C03C51">
            <w:rPr>
              <w:rFonts w:ascii="Calibri" w:eastAsia="Times New Roman" w:hAnsi="Calibri" w:cs="Calibri"/>
              <w:color w:val="000000"/>
            </w:rPr>
            <w:t>pandemic</w:t>
          </w:r>
          <w:proofErr w:type="spellEnd"/>
          <w:r w:rsidRPr="00C03C51">
            <w:rPr>
              <w:rFonts w:ascii="Calibri" w:eastAsia="Times New Roman" w:hAnsi="Calibri" w:cs="Calibri"/>
              <w:color w:val="000000"/>
            </w:rPr>
            <w:t xml:space="preserve"> on </w:t>
          </w:r>
          <w:proofErr w:type="spellStart"/>
          <w:r w:rsidRPr="00C03C51">
            <w:rPr>
              <w:rFonts w:ascii="Calibri" w:eastAsia="Times New Roman" w:hAnsi="Calibri" w:cs="Calibri"/>
              <w:color w:val="000000"/>
            </w:rPr>
            <w:t>stock</w:t>
          </w:r>
          <w:proofErr w:type="spellEnd"/>
          <w:r w:rsidRPr="00C03C51">
            <w:rPr>
              <w:rFonts w:ascii="Calibri" w:eastAsia="Times New Roman" w:hAnsi="Calibri" w:cs="Calibri"/>
              <w:color w:val="000000"/>
            </w:rPr>
            <w:t xml:space="preserve"> </w:t>
          </w:r>
          <w:proofErr w:type="spellStart"/>
          <w:r w:rsidRPr="00C03C51">
            <w:rPr>
              <w:rFonts w:ascii="Calibri" w:eastAsia="Times New Roman" w:hAnsi="Calibri" w:cs="Calibri"/>
              <w:color w:val="000000"/>
            </w:rPr>
            <w:t>market</w:t>
          </w:r>
          <w:proofErr w:type="spellEnd"/>
          <w:r w:rsidRPr="00C03C51">
            <w:rPr>
              <w:rFonts w:ascii="Calibri" w:eastAsia="Times New Roman" w:hAnsi="Calibri" w:cs="Calibri"/>
              <w:color w:val="000000"/>
            </w:rPr>
            <w:t xml:space="preserve"> volatility: </w:t>
          </w:r>
          <w:proofErr w:type="spellStart"/>
          <w:r w:rsidRPr="00C03C51">
            <w:rPr>
              <w:rFonts w:ascii="Calibri" w:eastAsia="Times New Roman" w:hAnsi="Calibri" w:cs="Calibri"/>
              <w:color w:val="000000"/>
            </w:rPr>
            <w:t>evidence</w:t>
          </w:r>
          <w:proofErr w:type="spellEnd"/>
          <w:r w:rsidRPr="00C03C51">
            <w:rPr>
              <w:rFonts w:ascii="Calibri" w:eastAsia="Times New Roman" w:hAnsi="Calibri" w:cs="Calibri"/>
              <w:color w:val="000000"/>
            </w:rPr>
            <w:t xml:space="preserve"> </w:t>
          </w:r>
          <w:proofErr w:type="spellStart"/>
          <w:r w:rsidRPr="00C03C51">
            <w:rPr>
              <w:rFonts w:ascii="Calibri" w:eastAsia="Times New Roman" w:hAnsi="Calibri" w:cs="Calibri"/>
              <w:color w:val="000000"/>
            </w:rPr>
            <w:t>from</w:t>
          </w:r>
          <w:proofErr w:type="spellEnd"/>
          <w:r w:rsidRPr="00C03C51">
            <w:rPr>
              <w:rFonts w:ascii="Calibri" w:eastAsia="Times New Roman" w:hAnsi="Calibri" w:cs="Calibri"/>
              <w:color w:val="000000"/>
            </w:rPr>
            <w:t xml:space="preserve"> a </w:t>
          </w:r>
          <w:proofErr w:type="spellStart"/>
          <w:r w:rsidRPr="00C03C51">
            <w:rPr>
              <w:rFonts w:ascii="Calibri" w:eastAsia="Times New Roman" w:hAnsi="Calibri" w:cs="Calibri"/>
              <w:color w:val="000000"/>
            </w:rPr>
            <w:t>selection</w:t>
          </w:r>
          <w:proofErr w:type="spellEnd"/>
          <w:r w:rsidRPr="00C03C51">
            <w:rPr>
              <w:rFonts w:ascii="Calibri" w:eastAsia="Times New Roman" w:hAnsi="Calibri" w:cs="Calibri"/>
              <w:color w:val="000000"/>
            </w:rPr>
            <w:t xml:space="preserve"> of </w:t>
          </w:r>
          <w:proofErr w:type="spellStart"/>
          <w:r w:rsidRPr="00C03C51">
            <w:rPr>
              <w:rFonts w:ascii="Calibri" w:eastAsia="Times New Roman" w:hAnsi="Calibri" w:cs="Calibri"/>
              <w:color w:val="000000"/>
            </w:rPr>
            <w:t>developed</w:t>
          </w:r>
          <w:proofErr w:type="spellEnd"/>
          <w:r w:rsidRPr="00C03C51">
            <w:rPr>
              <w:rFonts w:ascii="Calibri" w:eastAsia="Times New Roman" w:hAnsi="Calibri" w:cs="Calibri"/>
              <w:color w:val="000000"/>
            </w:rPr>
            <w:t xml:space="preserve"> and </w:t>
          </w:r>
          <w:proofErr w:type="spellStart"/>
          <w:r w:rsidRPr="00C03C51">
            <w:rPr>
              <w:rFonts w:ascii="Calibri" w:eastAsia="Times New Roman" w:hAnsi="Calibri" w:cs="Calibri"/>
              <w:color w:val="000000"/>
            </w:rPr>
            <w:t>emerging</w:t>
          </w:r>
          <w:proofErr w:type="spellEnd"/>
          <w:r w:rsidRPr="00C03C51">
            <w:rPr>
              <w:rFonts w:ascii="Calibri" w:eastAsia="Times New Roman" w:hAnsi="Calibri" w:cs="Calibri"/>
              <w:color w:val="000000"/>
            </w:rPr>
            <w:t xml:space="preserve"> </w:t>
          </w:r>
          <w:proofErr w:type="spellStart"/>
          <w:r w:rsidRPr="00C03C51">
            <w:rPr>
              <w:rFonts w:ascii="Calibri" w:eastAsia="Times New Roman" w:hAnsi="Calibri" w:cs="Calibri"/>
              <w:color w:val="000000"/>
            </w:rPr>
            <w:t>stock</w:t>
          </w:r>
          <w:proofErr w:type="spellEnd"/>
          <w:r w:rsidRPr="00C03C51">
            <w:rPr>
              <w:rFonts w:ascii="Calibri" w:eastAsia="Times New Roman" w:hAnsi="Calibri" w:cs="Calibri"/>
              <w:color w:val="000000"/>
            </w:rPr>
            <w:t xml:space="preserve"> </w:t>
          </w:r>
          <w:proofErr w:type="spellStart"/>
          <w:r w:rsidRPr="00C03C51">
            <w:rPr>
              <w:rFonts w:ascii="Calibri" w:eastAsia="Times New Roman" w:hAnsi="Calibri" w:cs="Calibri"/>
              <w:color w:val="000000"/>
            </w:rPr>
            <w:t>markets</w:t>
          </w:r>
          <w:proofErr w:type="spellEnd"/>
          <w:r w:rsidRPr="00C03C51">
            <w:rPr>
              <w:rFonts w:ascii="Calibri" w:eastAsia="Times New Roman" w:hAnsi="Calibri" w:cs="Calibri"/>
              <w:color w:val="000000"/>
            </w:rPr>
            <w:t xml:space="preserve">. </w:t>
          </w:r>
          <w:r w:rsidRPr="00C03C51">
            <w:rPr>
              <w:rFonts w:ascii="Calibri" w:eastAsia="Times New Roman" w:hAnsi="Calibri" w:cs="Calibri"/>
              <w:i/>
              <w:iCs/>
              <w:color w:val="000000"/>
            </w:rPr>
            <w:t xml:space="preserve">SN Business &amp; </w:t>
          </w:r>
          <w:proofErr w:type="spellStart"/>
          <w:r w:rsidRPr="00C03C51">
            <w:rPr>
              <w:rFonts w:ascii="Calibri" w:eastAsia="Times New Roman" w:hAnsi="Calibri" w:cs="Calibri"/>
              <w:i/>
              <w:iCs/>
              <w:color w:val="000000"/>
            </w:rPr>
            <w:t>Economics</w:t>
          </w:r>
          <w:proofErr w:type="spellEnd"/>
          <w:r w:rsidRPr="00C03C51">
            <w:rPr>
              <w:rFonts w:ascii="Calibri" w:eastAsia="Times New Roman" w:hAnsi="Calibri" w:cs="Calibri"/>
              <w:i/>
              <w:iCs/>
              <w:color w:val="000000"/>
            </w:rPr>
            <w:t xml:space="preserve"> 2024 4:6</w:t>
          </w:r>
          <w:r w:rsidRPr="00C03C51">
            <w:rPr>
              <w:rFonts w:ascii="Calibri" w:eastAsia="Times New Roman" w:hAnsi="Calibri" w:cs="Calibri"/>
              <w:color w:val="000000"/>
            </w:rPr>
            <w:t xml:space="preserve">, </w:t>
          </w:r>
          <w:r w:rsidRPr="00C03C51">
            <w:rPr>
              <w:rFonts w:ascii="Calibri" w:eastAsia="Times New Roman" w:hAnsi="Calibri" w:cs="Calibri"/>
              <w:i/>
              <w:iCs/>
              <w:color w:val="000000"/>
            </w:rPr>
            <w:t>4</w:t>
          </w:r>
          <w:r w:rsidRPr="00C03C51">
            <w:rPr>
              <w:rFonts w:ascii="Calibri" w:eastAsia="Times New Roman" w:hAnsi="Calibri" w:cs="Calibri"/>
              <w:color w:val="000000"/>
            </w:rPr>
            <w:t>(6), 63-. https://doi.org/10.1007/S43546-024-00659-W</w:t>
          </w:r>
        </w:p>
        <w:p w14:paraId="29664315" w14:textId="77777777" w:rsidR="00C03C51" w:rsidRPr="00C03C51" w:rsidRDefault="00C03C51">
          <w:pPr>
            <w:autoSpaceDE w:val="0"/>
            <w:autoSpaceDN w:val="0"/>
            <w:ind w:hanging="480"/>
            <w:divId w:val="1815022811"/>
            <w:rPr>
              <w:rFonts w:ascii="Calibri" w:eastAsia="Times New Roman" w:hAnsi="Calibri" w:cs="Calibri"/>
              <w:color w:val="000000"/>
            </w:rPr>
          </w:pPr>
          <w:proofErr w:type="spellStart"/>
          <w:r w:rsidRPr="00C03C51">
            <w:rPr>
              <w:rFonts w:ascii="Calibri" w:eastAsia="Times New Roman" w:hAnsi="Calibri" w:cs="Calibri"/>
              <w:color w:val="000000"/>
            </w:rPr>
            <w:t>Kılıç</w:t>
          </w:r>
          <w:proofErr w:type="spellEnd"/>
          <w:r w:rsidRPr="00C03C51">
            <w:rPr>
              <w:rFonts w:ascii="Calibri" w:eastAsia="Times New Roman" w:hAnsi="Calibri" w:cs="Calibri"/>
              <w:color w:val="000000"/>
            </w:rPr>
            <w:t xml:space="preserve">, R. (2025). </w:t>
          </w:r>
          <w:proofErr w:type="spellStart"/>
          <w:r w:rsidRPr="00C03C51">
            <w:rPr>
              <w:rFonts w:ascii="Calibri" w:eastAsia="Times New Roman" w:hAnsi="Calibri" w:cs="Calibri"/>
              <w:i/>
              <w:iCs/>
              <w:color w:val="000000"/>
            </w:rPr>
            <w:t>Linear</w:t>
          </w:r>
          <w:proofErr w:type="spellEnd"/>
          <w:r w:rsidRPr="00C03C51">
            <w:rPr>
              <w:rFonts w:ascii="Calibri" w:eastAsia="Times New Roman" w:hAnsi="Calibri" w:cs="Calibri"/>
              <w:i/>
              <w:iCs/>
              <w:color w:val="000000"/>
            </w:rPr>
            <w:t xml:space="preserve"> and </w:t>
          </w:r>
          <w:proofErr w:type="spellStart"/>
          <w:r w:rsidRPr="00C03C51">
            <w:rPr>
              <w:rFonts w:ascii="Calibri" w:eastAsia="Times New Roman" w:hAnsi="Calibri" w:cs="Calibri"/>
              <w:i/>
              <w:iCs/>
              <w:color w:val="000000"/>
            </w:rPr>
            <w:t>nonlinear</w:t>
          </w:r>
          <w:proofErr w:type="spellEnd"/>
          <w:r w:rsidRPr="00C03C51">
            <w:rPr>
              <w:rFonts w:ascii="Calibri" w:eastAsia="Times New Roman" w:hAnsi="Calibri" w:cs="Calibri"/>
              <w:i/>
              <w:iCs/>
              <w:color w:val="000000"/>
            </w:rPr>
            <w:t xml:space="preserve"> </w:t>
          </w:r>
          <w:proofErr w:type="spellStart"/>
          <w:r w:rsidRPr="00C03C51">
            <w:rPr>
              <w:rFonts w:ascii="Calibri" w:eastAsia="Times New Roman" w:hAnsi="Calibri" w:cs="Calibri"/>
              <w:i/>
              <w:iCs/>
              <w:color w:val="000000"/>
            </w:rPr>
            <w:t>econometric</w:t>
          </w:r>
          <w:proofErr w:type="spellEnd"/>
          <w:r w:rsidRPr="00C03C51">
            <w:rPr>
              <w:rFonts w:ascii="Calibri" w:eastAsia="Times New Roman" w:hAnsi="Calibri" w:cs="Calibri"/>
              <w:i/>
              <w:iCs/>
              <w:color w:val="000000"/>
            </w:rPr>
            <w:t xml:space="preserve"> </w:t>
          </w:r>
          <w:proofErr w:type="spellStart"/>
          <w:r w:rsidRPr="00C03C51">
            <w:rPr>
              <w:rFonts w:ascii="Calibri" w:eastAsia="Times New Roman" w:hAnsi="Calibri" w:cs="Calibri"/>
              <w:i/>
              <w:iCs/>
              <w:color w:val="000000"/>
            </w:rPr>
            <w:t>models</w:t>
          </w:r>
          <w:proofErr w:type="spellEnd"/>
          <w:r w:rsidRPr="00C03C51">
            <w:rPr>
              <w:rFonts w:ascii="Calibri" w:eastAsia="Times New Roman" w:hAnsi="Calibri" w:cs="Calibri"/>
              <w:i/>
              <w:iCs/>
              <w:color w:val="000000"/>
            </w:rPr>
            <w:t xml:space="preserve"> </w:t>
          </w:r>
          <w:proofErr w:type="spellStart"/>
          <w:r w:rsidRPr="00C03C51">
            <w:rPr>
              <w:rFonts w:ascii="Calibri" w:eastAsia="Times New Roman" w:hAnsi="Calibri" w:cs="Calibri"/>
              <w:i/>
              <w:iCs/>
              <w:color w:val="000000"/>
            </w:rPr>
            <w:t>against</w:t>
          </w:r>
          <w:proofErr w:type="spellEnd"/>
          <w:r w:rsidRPr="00C03C51">
            <w:rPr>
              <w:rFonts w:ascii="Calibri" w:eastAsia="Times New Roman" w:hAnsi="Calibri" w:cs="Calibri"/>
              <w:i/>
              <w:iCs/>
              <w:color w:val="000000"/>
            </w:rPr>
            <w:t xml:space="preserve"> </w:t>
          </w:r>
          <w:proofErr w:type="spellStart"/>
          <w:r w:rsidRPr="00C03C51">
            <w:rPr>
              <w:rFonts w:ascii="Calibri" w:eastAsia="Times New Roman" w:hAnsi="Calibri" w:cs="Calibri"/>
              <w:i/>
              <w:iCs/>
              <w:color w:val="000000"/>
            </w:rPr>
            <w:t>machine</w:t>
          </w:r>
          <w:proofErr w:type="spellEnd"/>
          <w:r w:rsidRPr="00C03C51">
            <w:rPr>
              <w:rFonts w:ascii="Calibri" w:eastAsia="Times New Roman" w:hAnsi="Calibri" w:cs="Calibri"/>
              <w:i/>
              <w:iCs/>
              <w:color w:val="000000"/>
            </w:rPr>
            <w:t xml:space="preserve"> </w:t>
          </w:r>
          <w:proofErr w:type="spellStart"/>
          <w:r w:rsidRPr="00C03C51">
            <w:rPr>
              <w:rFonts w:ascii="Calibri" w:eastAsia="Times New Roman" w:hAnsi="Calibri" w:cs="Calibri"/>
              <w:i/>
              <w:iCs/>
              <w:color w:val="000000"/>
            </w:rPr>
            <w:t>learning</w:t>
          </w:r>
          <w:proofErr w:type="spellEnd"/>
          <w:r w:rsidRPr="00C03C51">
            <w:rPr>
              <w:rFonts w:ascii="Calibri" w:eastAsia="Times New Roman" w:hAnsi="Calibri" w:cs="Calibri"/>
              <w:i/>
              <w:iCs/>
              <w:color w:val="000000"/>
            </w:rPr>
            <w:t xml:space="preserve"> </w:t>
          </w:r>
          <w:proofErr w:type="spellStart"/>
          <w:r w:rsidRPr="00C03C51">
            <w:rPr>
              <w:rFonts w:ascii="Calibri" w:eastAsia="Times New Roman" w:hAnsi="Calibri" w:cs="Calibri"/>
              <w:i/>
              <w:iCs/>
              <w:color w:val="000000"/>
            </w:rPr>
            <w:t>models</w:t>
          </w:r>
          <w:proofErr w:type="spellEnd"/>
          <w:r w:rsidRPr="00C03C51">
            <w:rPr>
              <w:rFonts w:ascii="Calibri" w:eastAsia="Times New Roman" w:hAnsi="Calibri" w:cs="Calibri"/>
              <w:i/>
              <w:iCs/>
              <w:color w:val="000000"/>
            </w:rPr>
            <w:t xml:space="preserve">: </w:t>
          </w:r>
          <w:proofErr w:type="spellStart"/>
          <w:r w:rsidRPr="00C03C51">
            <w:rPr>
              <w:rFonts w:ascii="Calibri" w:eastAsia="Times New Roman" w:hAnsi="Calibri" w:cs="Calibri"/>
              <w:i/>
              <w:iCs/>
              <w:color w:val="000000"/>
            </w:rPr>
            <w:t>realized</w:t>
          </w:r>
          <w:proofErr w:type="spellEnd"/>
          <w:r w:rsidRPr="00C03C51">
            <w:rPr>
              <w:rFonts w:ascii="Calibri" w:eastAsia="Times New Roman" w:hAnsi="Calibri" w:cs="Calibri"/>
              <w:i/>
              <w:iCs/>
              <w:color w:val="000000"/>
            </w:rPr>
            <w:t xml:space="preserve"> volatility </w:t>
          </w:r>
          <w:proofErr w:type="spellStart"/>
          <w:r w:rsidRPr="00C03C51">
            <w:rPr>
              <w:rFonts w:ascii="Calibri" w:eastAsia="Times New Roman" w:hAnsi="Calibri" w:cs="Calibri"/>
              <w:i/>
              <w:iCs/>
              <w:color w:val="000000"/>
            </w:rPr>
            <w:t>prediction</w:t>
          </w:r>
          <w:proofErr w:type="spellEnd"/>
          <w:r w:rsidRPr="00C03C51">
            <w:rPr>
              <w:rFonts w:ascii="Calibri" w:eastAsia="Times New Roman" w:hAnsi="Calibri" w:cs="Calibri"/>
              <w:color w:val="000000"/>
            </w:rPr>
            <w:t>. https://doi.org/10.17016/FEDS.2025.061</w:t>
          </w:r>
        </w:p>
        <w:p w14:paraId="53283307" w14:textId="77777777" w:rsidR="00C03C51" w:rsidRPr="00C03C51" w:rsidRDefault="00C03C51">
          <w:pPr>
            <w:autoSpaceDE w:val="0"/>
            <w:autoSpaceDN w:val="0"/>
            <w:ind w:hanging="480"/>
            <w:divId w:val="413209517"/>
            <w:rPr>
              <w:rFonts w:ascii="Calibri" w:eastAsia="Times New Roman" w:hAnsi="Calibri" w:cs="Calibri"/>
              <w:color w:val="000000"/>
            </w:rPr>
          </w:pPr>
          <w:proofErr w:type="spellStart"/>
          <w:r w:rsidRPr="00C03C51">
            <w:rPr>
              <w:rFonts w:ascii="Calibri" w:eastAsia="Times New Roman" w:hAnsi="Calibri" w:cs="Calibri"/>
              <w:color w:val="000000"/>
            </w:rPr>
            <w:t>Leushuis</w:t>
          </w:r>
          <w:proofErr w:type="spellEnd"/>
          <w:r w:rsidRPr="00C03C51">
            <w:rPr>
              <w:rFonts w:ascii="Calibri" w:eastAsia="Times New Roman" w:hAnsi="Calibri" w:cs="Calibri"/>
              <w:color w:val="000000"/>
            </w:rPr>
            <w:t xml:space="preserve">, R. M., &amp; </w:t>
          </w:r>
          <w:proofErr w:type="spellStart"/>
          <w:r w:rsidRPr="00C03C51">
            <w:rPr>
              <w:rFonts w:ascii="Calibri" w:eastAsia="Times New Roman" w:hAnsi="Calibri" w:cs="Calibri"/>
              <w:color w:val="000000"/>
            </w:rPr>
            <w:t>Petkov</w:t>
          </w:r>
          <w:proofErr w:type="spellEnd"/>
          <w:r w:rsidRPr="00C03C51">
            <w:rPr>
              <w:rFonts w:ascii="Calibri" w:eastAsia="Times New Roman" w:hAnsi="Calibri" w:cs="Calibri"/>
              <w:color w:val="000000"/>
            </w:rPr>
            <w:t xml:space="preserve">, N. (2026). </w:t>
          </w:r>
          <w:proofErr w:type="spellStart"/>
          <w:r w:rsidRPr="00C03C51">
            <w:rPr>
              <w:rFonts w:ascii="Calibri" w:eastAsia="Times New Roman" w:hAnsi="Calibri" w:cs="Calibri"/>
              <w:color w:val="000000"/>
            </w:rPr>
            <w:t>Advances</w:t>
          </w:r>
          <w:proofErr w:type="spellEnd"/>
          <w:r w:rsidRPr="00C03C51">
            <w:rPr>
              <w:rFonts w:ascii="Calibri" w:eastAsia="Times New Roman" w:hAnsi="Calibri" w:cs="Calibri"/>
              <w:color w:val="000000"/>
            </w:rPr>
            <w:t xml:space="preserve"> in </w:t>
          </w:r>
          <w:proofErr w:type="spellStart"/>
          <w:r w:rsidRPr="00C03C51">
            <w:rPr>
              <w:rFonts w:ascii="Calibri" w:eastAsia="Times New Roman" w:hAnsi="Calibri" w:cs="Calibri"/>
              <w:color w:val="000000"/>
            </w:rPr>
            <w:t>forecasting</w:t>
          </w:r>
          <w:proofErr w:type="spellEnd"/>
          <w:r w:rsidRPr="00C03C51">
            <w:rPr>
              <w:rFonts w:ascii="Calibri" w:eastAsia="Times New Roman" w:hAnsi="Calibri" w:cs="Calibri"/>
              <w:color w:val="000000"/>
            </w:rPr>
            <w:t xml:space="preserve"> </w:t>
          </w:r>
          <w:proofErr w:type="spellStart"/>
          <w:r w:rsidRPr="00C03C51">
            <w:rPr>
              <w:rFonts w:ascii="Calibri" w:eastAsia="Times New Roman" w:hAnsi="Calibri" w:cs="Calibri"/>
              <w:color w:val="000000"/>
            </w:rPr>
            <w:t>realized</w:t>
          </w:r>
          <w:proofErr w:type="spellEnd"/>
          <w:r w:rsidRPr="00C03C51">
            <w:rPr>
              <w:rFonts w:ascii="Calibri" w:eastAsia="Times New Roman" w:hAnsi="Calibri" w:cs="Calibri"/>
              <w:color w:val="000000"/>
            </w:rPr>
            <w:t xml:space="preserve"> volatility: a </w:t>
          </w:r>
          <w:proofErr w:type="spellStart"/>
          <w:r w:rsidRPr="00C03C51">
            <w:rPr>
              <w:rFonts w:ascii="Calibri" w:eastAsia="Times New Roman" w:hAnsi="Calibri" w:cs="Calibri"/>
              <w:color w:val="000000"/>
            </w:rPr>
            <w:t>review</w:t>
          </w:r>
          <w:proofErr w:type="spellEnd"/>
          <w:r w:rsidRPr="00C03C51">
            <w:rPr>
              <w:rFonts w:ascii="Calibri" w:eastAsia="Times New Roman" w:hAnsi="Calibri" w:cs="Calibri"/>
              <w:color w:val="000000"/>
            </w:rPr>
            <w:t xml:space="preserve"> of </w:t>
          </w:r>
          <w:proofErr w:type="spellStart"/>
          <w:r w:rsidRPr="00C03C51">
            <w:rPr>
              <w:rFonts w:ascii="Calibri" w:eastAsia="Times New Roman" w:hAnsi="Calibri" w:cs="Calibri"/>
              <w:color w:val="000000"/>
            </w:rPr>
            <w:t>methodologies</w:t>
          </w:r>
          <w:proofErr w:type="spellEnd"/>
          <w:r w:rsidRPr="00C03C51">
            <w:rPr>
              <w:rFonts w:ascii="Calibri" w:eastAsia="Times New Roman" w:hAnsi="Calibri" w:cs="Calibri"/>
              <w:color w:val="000000"/>
            </w:rPr>
            <w:t xml:space="preserve">. </w:t>
          </w:r>
          <w:proofErr w:type="spellStart"/>
          <w:r w:rsidRPr="00C03C51">
            <w:rPr>
              <w:rFonts w:ascii="Calibri" w:eastAsia="Times New Roman" w:hAnsi="Calibri" w:cs="Calibri"/>
              <w:i/>
              <w:iCs/>
              <w:color w:val="000000"/>
            </w:rPr>
            <w:t>Financial</w:t>
          </w:r>
          <w:proofErr w:type="spellEnd"/>
          <w:r w:rsidRPr="00C03C51">
            <w:rPr>
              <w:rFonts w:ascii="Calibri" w:eastAsia="Times New Roman" w:hAnsi="Calibri" w:cs="Calibri"/>
              <w:i/>
              <w:iCs/>
              <w:color w:val="000000"/>
            </w:rPr>
            <w:t xml:space="preserve"> </w:t>
          </w:r>
          <w:proofErr w:type="spellStart"/>
          <w:r w:rsidRPr="00C03C51">
            <w:rPr>
              <w:rFonts w:ascii="Calibri" w:eastAsia="Times New Roman" w:hAnsi="Calibri" w:cs="Calibri"/>
              <w:i/>
              <w:iCs/>
              <w:color w:val="000000"/>
            </w:rPr>
            <w:t>Innovation</w:t>
          </w:r>
          <w:proofErr w:type="spellEnd"/>
          <w:r w:rsidRPr="00C03C51">
            <w:rPr>
              <w:rFonts w:ascii="Calibri" w:eastAsia="Times New Roman" w:hAnsi="Calibri" w:cs="Calibri"/>
              <w:i/>
              <w:iCs/>
              <w:color w:val="000000"/>
            </w:rPr>
            <w:t xml:space="preserve"> 2026 12:1</w:t>
          </w:r>
          <w:r w:rsidRPr="00C03C51">
            <w:rPr>
              <w:rFonts w:ascii="Calibri" w:eastAsia="Times New Roman" w:hAnsi="Calibri" w:cs="Calibri"/>
              <w:color w:val="000000"/>
            </w:rPr>
            <w:t xml:space="preserve">, </w:t>
          </w:r>
          <w:r w:rsidRPr="00C03C51">
            <w:rPr>
              <w:rFonts w:ascii="Calibri" w:eastAsia="Times New Roman" w:hAnsi="Calibri" w:cs="Calibri"/>
              <w:i/>
              <w:iCs/>
              <w:color w:val="000000"/>
            </w:rPr>
            <w:t>12</w:t>
          </w:r>
          <w:r w:rsidRPr="00C03C51">
            <w:rPr>
              <w:rFonts w:ascii="Calibri" w:eastAsia="Times New Roman" w:hAnsi="Calibri" w:cs="Calibri"/>
              <w:color w:val="000000"/>
            </w:rPr>
            <w:t>(1), 14-. https://doi.org/10.1186/S40854-025-00809-5</w:t>
          </w:r>
        </w:p>
        <w:p w14:paraId="483A6870" w14:textId="77777777" w:rsidR="00C03C51" w:rsidRPr="00C03C51" w:rsidRDefault="00C03C51">
          <w:pPr>
            <w:autoSpaceDE w:val="0"/>
            <w:autoSpaceDN w:val="0"/>
            <w:ind w:hanging="480"/>
            <w:divId w:val="481043443"/>
            <w:rPr>
              <w:rFonts w:ascii="Calibri" w:eastAsia="Times New Roman" w:hAnsi="Calibri" w:cs="Calibri"/>
              <w:color w:val="000000"/>
            </w:rPr>
          </w:pPr>
          <w:r w:rsidRPr="00C03C51">
            <w:rPr>
              <w:rFonts w:ascii="Calibri" w:eastAsia="Times New Roman" w:hAnsi="Calibri" w:cs="Calibri"/>
              <w:color w:val="000000"/>
            </w:rPr>
            <w:t xml:space="preserve">Peter, M., </w:t>
          </w:r>
          <w:proofErr w:type="spellStart"/>
          <w:r w:rsidRPr="00C03C51">
            <w:rPr>
              <w:rFonts w:ascii="Calibri" w:eastAsia="Times New Roman" w:hAnsi="Calibri" w:cs="Calibri"/>
              <w:color w:val="000000"/>
            </w:rPr>
            <w:t>Mirau</w:t>
          </w:r>
          <w:proofErr w:type="spellEnd"/>
          <w:r w:rsidRPr="00C03C51">
            <w:rPr>
              <w:rFonts w:ascii="Calibri" w:eastAsia="Times New Roman" w:hAnsi="Calibri" w:cs="Calibri"/>
              <w:color w:val="000000"/>
            </w:rPr>
            <w:t xml:space="preserve">, S., </w:t>
          </w:r>
          <w:proofErr w:type="spellStart"/>
          <w:r w:rsidRPr="00C03C51">
            <w:rPr>
              <w:rFonts w:ascii="Calibri" w:eastAsia="Times New Roman" w:hAnsi="Calibri" w:cs="Calibri"/>
              <w:color w:val="000000"/>
            </w:rPr>
            <w:t>Sinkwembe</w:t>
          </w:r>
          <w:proofErr w:type="spellEnd"/>
          <w:r w:rsidRPr="00C03C51">
            <w:rPr>
              <w:rFonts w:ascii="Calibri" w:eastAsia="Times New Roman" w:hAnsi="Calibri" w:cs="Calibri"/>
              <w:color w:val="000000"/>
            </w:rPr>
            <w:t xml:space="preserve">, E., </w:t>
          </w:r>
          <w:proofErr w:type="spellStart"/>
          <w:r w:rsidRPr="00C03C51">
            <w:rPr>
              <w:rFonts w:ascii="Calibri" w:eastAsia="Times New Roman" w:hAnsi="Calibri" w:cs="Calibri"/>
              <w:color w:val="000000"/>
            </w:rPr>
            <w:t>Kasumo</w:t>
          </w:r>
          <w:proofErr w:type="spellEnd"/>
          <w:r w:rsidRPr="00C03C51">
            <w:rPr>
              <w:rFonts w:ascii="Calibri" w:eastAsia="Times New Roman" w:hAnsi="Calibri" w:cs="Calibri"/>
              <w:color w:val="000000"/>
            </w:rPr>
            <w:t xml:space="preserve">, C., &amp; </w:t>
          </w:r>
          <w:proofErr w:type="spellStart"/>
          <w:r w:rsidRPr="00C03C51">
            <w:rPr>
              <w:rFonts w:ascii="Calibri" w:eastAsia="Times New Roman" w:hAnsi="Calibri" w:cs="Calibri"/>
              <w:color w:val="000000"/>
            </w:rPr>
            <w:t>Guambe</w:t>
          </w:r>
          <w:proofErr w:type="spellEnd"/>
          <w:r w:rsidRPr="00C03C51">
            <w:rPr>
              <w:rFonts w:ascii="Calibri" w:eastAsia="Times New Roman" w:hAnsi="Calibri" w:cs="Calibri"/>
              <w:color w:val="000000"/>
            </w:rPr>
            <w:t xml:space="preserve">, C. (2026). A </w:t>
          </w:r>
          <w:proofErr w:type="spellStart"/>
          <w:r w:rsidRPr="00C03C51">
            <w:rPr>
              <w:rFonts w:ascii="Calibri" w:eastAsia="Times New Roman" w:hAnsi="Calibri" w:cs="Calibri"/>
              <w:color w:val="000000"/>
            </w:rPr>
            <w:t>stacking</w:t>
          </w:r>
          <w:proofErr w:type="spellEnd"/>
          <w:r w:rsidRPr="00C03C51">
            <w:rPr>
              <w:rFonts w:ascii="Calibri" w:eastAsia="Times New Roman" w:hAnsi="Calibri" w:cs="Calibri"/>
              <w:color w:val="000000"/>
            </w:rPr>
            <w:t xml:space="preserve"> model </w:t>
          </w:r>
          <w:proofErr w:type="spellStart"/>
          <w:r w:rsidRPr="00C03C51">
            <w:rPr>
              <w:rFonts w:ascii="Calibri" w:eastAsia="Times New Roman" w:hAnsi="Calibri" w:cs="Calibri"/>
              <w:color w:val="000000"/>
            </w:rPr>
            <w:t>integrating</w:t>
          </w:r>
          <w:proofErr w:type="spellEnd"/>
          <w:r w:rsidRPr="00C03C51">
            <w:rPr>
              <w:rFonts w:ascii="Calibri" w:eastAsia="Times New Roman" w:hAnsi="Calibri" w:cs="Calibri"/>
              <w:color w:val="000000"/>
            </w:rPr>
            <w:t xml:space="preserve"> GARCH and LSTM </w:t>
          </w:r>
          <w:proofErr w:type="spellStart"/>
          <w:r w:rsidRPr="00C03C51">
            <w:rPr>
              <w:rFonts w:ascii="Calibri" w:eastAsia="Times New Roman" w:hAnsi="Calibri" w:cs="Calibri"/>
              <w:color w:val="000000"/>
            </w:rPr>
            <w:t>with</w:t>
          </w:r>
          <w:proofErr w:type="spellEnd"/>
          <w:r w:rsidRPr="00C03C51">
            <w:rPr>
              <w:rFonts w:ascii="Calibri" w:eastAsia="Times New Roman" w:hAnsi="Calibri" w:cs="Calibri"/>
              <w:color w:val="000000"/>
            </w:rPr>
            <w:t xml:space="preserve"> feature </w:t>
          </w:r>
          <w:proofErr w:type="spellStart"/>
          <w:r w:rsidRPr="00C03C51">
            <w:rPr>
              <w:rFonts w:ascii="Calibri" w:eastAsia="Times New Roman" w:hAnsi="Calibri" w:cs="Calibri"/>
              <w:color w:val="000000"/>
            </w:rPr>
            <w:t>interactions</w:t>
          </w:r>
          <w:proofErr w:type="spellEnd"/>
          <w:r w:rsidRPr="00C03C51">
            <w:rPr>
              <w:rFonts w:ascii="Calibri" w:eastAsia="Times New Roman" w:hAnsi="Calibri" w:cs="Calibri"/>
              <w:color w:val="000000"/>
            </w:rPr>
            <w:t xml:space="preserve"> </w:t>
          </w:r>
          <w:proofErr w:type="spellStart"/>
          <w:r w:rsidRPr="00C03C51">
            <w:rPr>
              <w:rFonts w:ascii="Calibri" w:eastAsia="Times New Roman" w:hAnsi="Calibri" w:cs="Calibri"/>
              <w:color w:val="000000"/>
            </w:rPr>
            <w:t>for</w:t>
          </w:r>
          <w:proofErr w:type="spellEnd"/>
          <w:r w:rsidRPr="00C03C51">
            <w:rPr>
              <w:rFonts w:ascii="Calibri" w:eastAsia="Times New Roman" w:hAnsi="Calibri" w:cs="Calibri"/>
              <w:color w:val="000000"/>
            </w:rPr>
            <w:t xml:space="preserve"> </w:t>
          </w:r>
          <w:proofErr w:type="spellStart"/>
          <w:r w:rsidRPr="00C03C51">
            <w:rPr>
              <w:rFonts w:ascii="Calibri" w:eastAsia="Times New Roman" w:hAnsi="Calibri" w:cs="Calibri"/>
              <w:color w:val="000000"/>
            </w:rPr>
            <w:t>time</w:t>
          </w:r>
          <w:proofErr w:type="spellEnd"/>
          <w:r w:rsidRPr="00C03C51">
            <w:rPr>
              <w:rFonts w:ascii="Calibri" w:eastAsia="Times New Roman" w:hAnsi="Calibri" w:cs="Calibri"/>
              <w:color w:val="000000"/>
            </w:rPr>
            <w:t xml:space="preserve"> </w:t>
          </w:r>
          <w:proofErr w:type="spellStart"/>
          <w:r w:rsidRPr="00C03C51">
            <w:rPr>
              <w:rFonts w:ascii="Calibri" w:eastAsia="Times New Roman" w:hAnsi="Calibri" w:cs="Calibri"/>
              <w:color w:val="000000"/>
            </w:rPr>
            <w:t>series</w:t>
          </w:r>
          <w:proofErr w:type="spellEnd"/>
          <w:r w:rsidRPr="00C03C51">
            <w:rPr>
              <w:rFonts w:ascii="Calibri" w:eastAsia="Times New Roman" w:hAnsi="Calibri" w:cs="Calibri"/>
              <w:color w:val="000000"/>
            </w:rPr>
            <w:t xml:space="preserve"> volatility </w:t>
          </w:r>
          <w:proofErr w:type="spellStart"/>
          <w:r w:rsidRPr="00C03C51">
            <w:rPr>
              <w:rFonts w:ascii="Calibri" w:eastAsia="Times New Roman" w:hAnsi="Calibri" w:cs="Calibri"/>
              <w:color w:val="000000"/>
            </w:rPr>
            <w:t>prediction</w:t>
          </w:r>
          <w:proofErr w:type="spellEnd"/>
          <w:r w:rsidRPr="00C03C51">
            <w:rPr>
              <w:rFonts w:ascii="Calibri" w:eastAsia="Times New Roman" w:hAnsi="Calibri" w:cs="Calibri"/>
              <w:color w:val="000000"/>
            </w:rPr>
            <w:t xml:space="preserve">. </w:t>
          </w:r>
          <w:proofErr w:type="spellStart"/>
          <w:r w:rsidRPr="00C03C51">
            <w:rPr>
              <w:rFonts w:ascii="Calibri" w:eastAsia="Times New Roman" w:hAnsi="Calibri" w:cs="Calibri"/>
              <w:i/>
              <w:iCs/>
              <w:color w:val="000000"/>
            </w:rPr>
            <w:t>Array</w:t>
          </w:r>
          <w:proofErr w:type="spellEnd"/>
          <w:r w:rsidRPr="00C03C51">
            <w:rPr>
              <w:rFonts w:ascii="Calibri" w:eastAsia="Times New Roman" w:hAnsi="Calibri" w:cs="Calibri"/>
              <w:color w:val="000000"/>
            </w:rPr>
            <w:t xml:space="preserve">, </w:t>
          </w:r>
          <w:r w:rsidRPr="00C03C51">
            <w:rPr>
              <w:rFonts w:ascii="Calibri" w:eastAsia="Times New Roman" w:hAnsi="Calibri" w:cs="Calibri"/>
              <w:i/>
              <w:iCs/>
              <w:color w:val="000000"/>
            </w:rPr>
            <w:t>29</w:t>
          </w:r>
          <w:r w:rsidRPr="00C03C51">
            <w:rPr>
              <w:rFonts w:ascii="Calibri" w:eastAsia="Times New Roman" w:hAnsi="Calibri" w:cs="Calibri"/>
              <w:color w:val="000000"/>
            </w:rPr>
            <w:t>, 100700. https://doi.org/10.1016/J.ARRAY.2026.100700</w:t>
          </w:r>
        </w:p>
        <w:p w14:paraId="03C562D0" w14:textId="77777777" w:rsidR="00C03C51" w:rsidRPr="00C03C51" w:rsidRDefault="00C03C51">
          <w:pPr>
            <w:autoSpaceDE w:val="0"/>
            <w:autoSpaceDN w:val="0"/>
            <w:ind w:hanging="480"/>
            <w:divId w:val="626131650"/>
            <w:rPr>
              <w:rFonts w:ascii="Calibri" w:eastAsia="Times New Roman" w:hAnsi="Calibri" w:cs="Calibri"/>
              <w:color w:val="000000"/>
            </w:rPr>
          </w:pPr>
          <w:proofErr w:type="spellStart"/>
          <w:r w:rsidRPr="00C03C51">
            <w:rPr>
              <w:rFonts w:ascii="Calibri" w:eastAsia="Times New Roman" w:hAnsi="Calibri" w:cs="Calibri"/>
              <w:color w:val="000000"/>
            </w:rPr>
            <w:t>Vuong</w:t>
          </w:r>
          <w:proofErr w:type="spellEnd"/>
          <w:r w:rsidRPr="00C03C51">
            <w:rPr>
              <w:rFonts w:ascii="Calibri" w:eastAsia="Times New Roman" w:hAnsi="Calibri" w:cs="Calibri"/>
              <w:color w:val="000000"/>
            </w:rPr>
            <w:t xml:space="preserve">, G. T. H., </w:t>
          </w:r>
          <w:proofErr w:type="spellStart"/>
          <w:r w:rsidRPr="00C03C51">
            <w:rPr>
              <w:rFonts w:ascii="Calibri" w:eastAsia="Times New Roman" w:hAnsi="Calibri" w:cs="Calibri"/>
              <w:color w:val="000000"/>
            </w:rPr>
            <w:t>Nguyen</w:t>
          </w:r>
          <w:proofErr w:type="spellEnd"/>
          <w:r w:rsidRPr="00C03C51">
            <w:rPr>
              <w:rFonts w:ascii="Calibri" w:eastAsia="Times New Roman" w:hAnsi="Calibri" w:cs="Calibri"/>
              <w:color w:val="000000"/>
            </w:rPr>
            <w:t xml:space="preserve">, M. H., &amp; </w:t>
          </w:r>
          <w:proofErr w:type="spellStart"/>
          <w:r w:rsidRPr="00C03C51">
            <w:rPr>
              <w:rFonts w:ascii="Calibri" w:eastAsia="Times New Roman" w:hAnsi="Calibri" w:cs="Calibri"/>
              <w:color w:val="000000"/>
            </w:rPr>
            <w:t>Huynh</w:t>
          </w:r>
          <w:proofErr w:type="spellEnd"/>
          <w:r w:rsidRPr="00C03C51">
            <w:rPr>
              <w:rFonts w:ascii="Calibri" w:eastAsia="Times New Roman" w:hAnsi="Calibri" w:cs="Calibri"/>
              <w:color w:val="000000"/>
            </w:rPr>
            <w:t xml:space="preserve">, A. N. Q. (2022). Volatility </w:t>
          </w:r>
          <w:proofErr w:type="spellStart"/>
          <w:r w:rsidRPr="00C03C51">
            <w:rPr>
              <w:rFonts w:ascii="Calibri" w:eastAsia="Times New Roman" w:hAnsi="Calibri" w:cs="Calibri"/>
              <w:color w:val="000000"/>
            </w:rPr>
            <w:t>spillovers</w:t>
          </w:r>
          <w:proofErr w:type="spellEnd"/>
          <w:r w:rsidRPr="00C03C51">
            <w:rPr>
              <w:rFonts w:ascii="Calibri" w:eastAsia="Times New Roman" w:hAnsi="Calibri" w:cs="Calibri"/>
              <w:color w:val="000000"/>
            </w:rPr>
            <w:t xml:space="preserve"> </w:t>
          </w:r>
          <w:proofErr w:type="spellStart"/>
          <w:r w:rsidRPr="00C03C51">
            <w:rPr>
              <w:rFonts w:ascii="Calibri" w:eastAsia="Times New Roman" w:hAnsi="Calibri" w:cs="Calibri"/>
              <w:color w:val="000000"/>
            </w:rPr>
            <w:t>from</w:t>
          </w:r>
          <w:proofErr w:type="spellEnd"/>
          <w:r w:rsidRPr="00C03C51">
            <w:rPr>
              <w:rFonts w:ascii="Calibri" w:eastAsia="Times New Roman" w:hAnsi="Calibri" w:cs="Calibri"/>
              <w:color w:val="000000"/>
            </w:rPr>
            <w:t xml:space="preserve"> </w:t>
          </w:r>
          <w:proofErr w:type="spellStart"/>
          <w:r w:rsidRPr="00C03C51">
            <w:rPr>
              <w:rFonts w:ascii="Calibri" w:eastAsia="Times New Roman" w:hAnsi="Calibri" w:cs="Calibri"/>
              <w:color w:val="000000"/>
            </w:rPr>
            <w:t>the</w:t>
          </w:r>
          <w:proofErr w:type="spellEnd"/>
          <w:r w:rsidRPr="00C03C51">
            <w:rPr>
              <w:rFonts w:ascii="Calibri" w:eastAsia="Times New Roman" w:hAnsi="Calibri" w:cs="Calibri"/>
              <w:color w:val="000000"/>
            </w:rPr>
            <w:t xml:space="preserve"> </w:t>
          </w:r>
          <w:proofErr w:type="spellStart"/>
          <w:r w:rsidRPr="00C03C51">
            <w:rPr>
              <w:rFonts w:ascii="Calibri" w:eastAsia="Times New Roman" w:hAnsi="Calibri" w:cs="Calibri"/>
              <w:color w:val="000000"/>
            </w:rPr>
            <w:t>Chinese</w:t>
          </w:r>
          <w:proofErr w:type="spellEnd"/>
          <w:r w:rsidRPr="00C03C51">
            <w:rPr>
              <w:rFonts w:ascii="Calibri" w:eastAsia="Times New Roman" w:hAnsi="Calibri" w:cs="Calibri"/>
              <w:color w:val="000000"/>
            </w:rPr>
            <w:t xml:space="preserve"> </w:t>
          </w:r>
          <w:proofErr w:type="spellStart"/>
          <w:r w:rsidRPr="00C03C51">
            <w:rPr>
              <w:rFonts w:ascii="Calibri" w:eastAsia="Times New Roman" w:hAnsi="Calibri" w:cs="Calibri"/>
              <w:color w:val="000000"/>
            </w:rPr>
            <w:t>stock</w:t>
          </w:r>
          <w:proofErr w:type="spellEnd"/>
          <w:r w:rsidRPr="00C03C51">
            <w:rPr>
              <w:rFonts w:ascii="Calibri" w:eastAsia="Times New Roman" w:hAnsi="Calibri" w:cs="Calibri"/>
              <w:color w:val="000000"/>
            </w:rPr>
            <w:t xml:space="preserve"> </w:t>
          </w:r>
          <w:proofErr w:type="spellStart"/>
          <w:r w:rsidRPr="00C03C51">
            <w:rPr>
              <w:rFonts w:ascii="Calibri" w:eastAsia="Times New Roman" w:hAnsi="Calibri" w:cs="Calibri"/>
              <w:color w:val="000000"/>
            </w:rPr>
            <w:t>market</w:t>
          </w:r>
          <w:proofErr w:type="spellEnd"/>
          <w:r w:rsidRPr="00C03C51">
            <w:rPr>
              <w:rFonts w:ascii="Calibri" w:eastAsia="Times New Roman" w:hAnsi="Calibri" w:cs="Calibri"/>
              <w:color w:val="000000"/>
            </w:rPr>
            <w:t xml:space="preserve"> to </w:t>
          </w:r>
          <w:proofErr w:type="spellStart"/>
          <w:r w:rsidRPr="00C03C51">
            <w:rPr>
              <w:rFonts w:ascii="Calibri" w:eastAsia="Times New Roman" w:hAnsi="Calibri" w:cs="Calibri"/>
              <w:color w:val="000000"/>
            </w:rPr>
            <w:t>the</w:t>
          </w:r>
          <w:proofErr w:type="spellEnd"/>
          <w:r w:rsidRPr="00C03C51">
            <w:rPr>
              <w:rFonts w:ascii="Calibri" w:eastAsia="Times New Roman" w:hAnsi="Calibri" w:cs="Calibri"/>
              <w:color w:val="000000"/>
            </w:rPr>
            <w:t xml:space="preserve"> U.S. </w:t>
          </w:r>
          <w:proofErr w:type="spellStart"/>
          <w:r w:rsidRPr="00C03C51">
            <w:rPr>
              <w:rFonts w:ascii="Calibri" w:eastAsia="Times New Roman" w:hAnsi="Calibri" w:cs="Calibri"/>
              <w:color w:val="000000"/>
            </w:rPr>
            <w:t>stock</w:t>
          </w:r>
          <w:proofErr w:type="spellEnd"/>
          <w:r w:rsidRPr="00C03C51">
            <w:rPr>
              <w:rFonts w:ascii="Calibri" w:eastAsia="Times New Roman" w:hAnsi="Calibri" w:cs="Calibri"/>
              <w:color w:val="000000"/>
            </w:rPr>
            <w:t xml:space="preserve"> </w:t>
          </w:r>
          <w:proofErr w:type="spellStart"/>
          <w:r w:rsidRPr="00C03C51">
            <w:rPr>
              <w:rFonts w:ascii="Calibri" w:eastAsia="Times New Roman" w:hAnsi="Calibri" w:cs="Calibri"/>
              <w:color w:val="000000"/>
            </w:rPr>
            <w:t>market</w:t>
          </w:r>
          <w:proofErr w:type="spellEnd"/>
          <w:r w:rsidRPr="00C03C51">
            <w:rPr>
              <w:rFonts w:ascii="Calibri" w:eastAsia="Times New Roman" w:hAnsi="Calibri" w:cs="Calibri"/>
              <w:color w:val="000000"/>
            </w:rPr>
            <w:t xml:space="preserve">: </w:t>
          </w:r>
          <w:proofErr w:type="spellStart"/>
          <w:r w:rsidRPr="00C03C51">
            <w:rPr>
              <w:rFonts w:ascii="Calibri" w:eastAsia="Times New Roman" w:hAnsi="Calibri" w:cs="Calibri"/>
              <w:color w:val="000000"/>
            </w:rPr>
            <w:t>The</w:t>
          </w:r>
          <w:proofErr w:type="spellEnd"/>
          <w:r w:rsidRPr="00C03C51">
            <w:rPr>
              <w:rFonts w:ascii="Calibri" w:eastAsia="Times New Roman" w:hAnsi="Calibri" w:cs="Calibri"/>
              <w:color w:val="000000"/>
            </w:rPr>
            <w:t xml:space="preserve"> role of </w:t>
          </w:r>
          <w:proofErr w:type="spellStart"/>
          <w:r w:rsidRPr="00C03C51">
            <w:rPr>
              <w:rFonts w:ascii="Calibri" w:eastAsia="Times New Roman" w:hAnsi="Calibri" w:cs="Calibri"/>
              <w:color w:val="000000"/>
            </w:rPr>
            <w:t>the</w:t>
          </w:r>
          <w:proofErr w:type="spellEnd"/>
          <w:r w:rsidRPr="00C03C51">
            <w:rPr>
              <w:rFonts w:ascii="Calibri" w:eastAsia="Times New Roman" w:hAnsi="Calibri" w:cs="Calibri"/>
              <w:color w:val="000000"/>
            </w:rPr>
            <w:t xml:space="preserve"> COVID-19 </w:t>
          </w:r>
          <w:proofErr w:type="spellStart"/>
          <w:r w:rsidRPr="00C03C51">
            <w:rPr>
              <w:rFonts w:ascii="Calibri" w:eastAsia="Times New Roman" w:hAnsi="Calibri" w:cs="Calibri"/>
              <w:color w:val="000000"/>
            </w:rPr>
            <w:t>pandemic</w:t>
          </w:r>
          <w:proofErr w:type="spellEnd"/>
          <w:r w:rsidRPr="00C03C51">
            <w:rPr>
              <w:rFonts w:ascii="Calibri" w:eastAsia="Times New Roman" w:hAnsi="Calibri" w:cs="Calibri"/>
              <w:color w:val="000000"/>
            </w:rPr>
            <w:t xml:space="preserve">. </w:t>
          </w:r>
          <w:proofErr w:type="spellStart"/>
          <w:r w:rsidRPr="00C03C51">
            <w:rPr>
              <w:rFonts w:ascii="Calibri" w:eastAsia="Times New Roman" w:hAnsi="Calibri" w:cs="Calibri"/>
              <w:i/>
              <w:iCs/>
              <w:color w:val="000000"/>
            </w:rPr>
            <w:t>The</w:t>
          </w:r>
          <w:proofErr w:type="spellEnd"/>
          <w:r w:rsidRPr="00C03C51">
            <w:rPr>
              <w:rFonts w:ascii="Calibri" w:eastAsia="Times New Roman" w:hAnsi="Calibri" w:cs="Calibri"/>
              <w:i/>
              <w:iCs/>
              <w:color w:val="000000"/>
            </w:rPr>
            <w:t xml:space="preserve"> </w:t>
          </w:r>
          <w:proofErr w:type="spellStart"/>
          <w:r w:rsidRPr="00C03C51">
            <w:rPr>
              <w:rFonts w:ascii="Calibri" w:eastAsia="Times New Roman" w:hAnsi="Calibri" w:cs="Calibri"/>
              <w:i/>
              <w:iCs/>
              <w:color w:val="000000"/>
            </w:rPr>
            <w:t>Journal</w:t>
          </w:r>
          <w:proofErr w:type="spellEnd"/>
          <w:r w:rsidRPr="00C03C51">
            <w:rPr>
              <w:rFonts w:ascii="Calibri" w:eastAsia="Times New Roman" w:hAnsi="Calibri" w:cs="Calibri"/>
              <w:i/>
              <w:iCs/>
              <w:color w:val="000000"/>
            </w:rPr>
            <w:t xml:space="preserve"> of </w:t>
          </w:r>
          <w:proofErr w:type="spellStart"/>
          <w:r w:rsidRPr="00C03C51">
            <w:rPr>
              <w:rFonts w:ascii="Calibri" w:eastAsia="Times New Roman" w:hAnsi="Calibri" w:cs="Calibri"/>
              <w:i/>
              <w:iCs/>
              <w:color w:val="000000"/>
            </w:rPr>
            <w:t>Economic</w:t>
          </w:r>
          <w:proofErr w:type="spellEnd"/>
          <w:r w:rsidRPr="00C03C51">
            <w:rPr>
              <w:rFonts w:ascii="Calibri" w:eastAsia="Times New Roman" w:hAnsi="Calibri" w:cs="Calibri"/>
              <w:i/>
              <w:iCs/>
              <w:color w:val="000000"/>
            </w:rPr>
            <w:t xml:space="preserve"> </w:t>
          </w:r>
          <w:proofErr w:type="spellStart"/>
          <w:r w:rsidRPr="00C03C51">
            <w:rPr>
              <w:rFonts w:ascii="Calibri" w:eastAsia="Times New Roman" w:hAnsi="Calibri" w:cs="Calibri"/>
              <w:i/>
              <w:iCs/>
              <w:color w:val="000000"/>
            </w:rPr>
            <w:t>Asymmetries</w:t>
          </w:r>
          <w:proofErr w:type="spellEnd"/>
          <w:r w:rsidRPr="00C03C51">
            <w:rPr>
              <w:rFonts w:ascii="Calibri" w:eastAsia="Times New Roman" w:hAnsi="Calibri" w:cs="Calibri"/>
              <w:color w:val="000000"/>
            </w:rPr>
            <w:t xml:space="preserve">, </w:t>
          </w:r>
          <w:r w:rsidRPr="00C03C51">
            <w:rPr>
              <w:rFonts w:ascii="Calibri" w:eastAsia="Times New Roman" w:hAnsi="Calibri" w:cs="Calibri"/>
              <w:i/>
              <w:iCs/>
              <w:color w:val="000000"/>
            </w:rPr>
            <w:t>26</w:t>
          </w:r>
          <w:r w:rsidRPr="00C03C51">
            <w:rPr>
              <w:rFonts w:ascii="Calibri" w:eastAsia="Times New Roman" w:hAnsi="Calibri" w:cs="Calibri"/>
              <w:color w:val="000000"/>
            </w:rPr>
            <w:t>, e00276. https://doi.org/10.1016/J.JECA.2022.E00276</w:t>
          </w:r>
        </w:p>
        <w:p w14:paraId="466C7C09" w14:textId="77777777" w:rsidR="00C03C51" w:rsidRPr="00C03C51" w:rsidRDefault="00C03C51">
          <w:pPr>
            <w:autoSpaceDE w:val="0"/>
            <w:autoSpaceDN w:val="0"/>
            <w:ind w:hanging="480"/>
            <w:divId w:val="1539005969"/>
            <w:rPr>
              <w:rFonts w:ascii="Calibri" w:eastAsia="Times New Roman" w:hAnsi="Calibri" w:cs="Calibri"/>
              <w:color w:val="000000"/>
            </w:rPr>
          </w:pPr>
          <w:proofErr w:type="spellStart"/>
          <w:r w:rsidRPr="00C03C51">
            <w:rPr>
              <w:rFonts w:ascii="Calibri" w:eastAsia="Times New Roman" w:hAnsi="Calibri" w:cs="Calibri"/>
              <w:color w:val="000000"/>
            </w:rPr>
            <w:t>Wang</w:t>
          </w:r>
          <w:proofErr w:type="spellEnd"/>
          <w:r w:rsidRPr="00C03C51">
            <w:rPr>
              <w:rFonts w:ascii="Calibri" w:eastAsia="Times New Roman" w:hAnsi="Calibri" w:cs="Calibri"/>
              <w:color w:val="000000"/>
            </w:rPr>
            <w:t xml:space="preserve">, Y. (2024). </w:t>
          </w:r>
          <w:proofErr w:type="spellStart"/>
          <w:r w:rsidRPr="00C03C51">
            <w:rPr>
              <w:rFonts w:ascii="Calibri" w:eastAsia="Times New Roman" w:hAnsi="Calibri" w:cs="Calibri"/>
              <w:color w:val="000000"/>
            </w:rPr>
            <w:t>The</w:t>
          </w:r>
          <w:proofErr w:type="spellEnd"/>
          <w:r w:rsidRPr="00C03C51">
            <w:rPr>
              <w:rFonts w:ascii="Calibri" w:eastAsia="Times New Roman" w:hAnsi="Calibri" w:cs="Calibri"/>
              <w:color w:val="000000"/>
            </w:rPr>
            <w:t xml:space="preserve"> </w:t>
          </w:r>
          <w:proofErr w:type="spellStart"/>
          <w:r w:rsidRPr="00C03C51">
            <w:rPr>
              <w:rFonts w:ascii="Calibri" w:eastAsia="Times New Roman" w:hAnsi="Calibri" w:cs="Calibri"/>
              <w:color w:val="000000"/>
            </w:rPr>
            <w:t>Relationship</w:t>
          </w:r>
          <w:proofErr w:type="spellEnd"/>
          <w:r w:rsidRPr="00C03C51">
            <w:rPr>
              <w:rFonts w:ascii="Calibri" w:eastAsia="Times New Roman" w:hAnsi="Calibri" w:cs="Calibri"/>
              <w:color w:val="000000"/>
            </w:rPr>
            <w:t xml:space="preserve"> </w:t>
          </w:r>
          <w:proofErr w:type="spellStart"/>
          <w:r w:rsidRPr="00C03C51">
            <w:rPr>
              <w:rFonts w:ascii="Calibri" w:eastAsia="Times New Roman" w:hAnsi="Calibri" w:cs="Calibri"/>
              <w:color w:val="000000"/>
            </w:rPr>
            <w:t>Between</w:t>
          </w:r>
          <w:proofErr w:type="spellEnd"/>
          <w:r w:rsidRPr="00C03C51">
            <w:rPr>
              <w:rFonts w:ascii="Calibri" w:eastAsia="Times New Roman" w:hAnsi="Calibri" w:cs="Calibri"/>
              <w:color w:val="000000"/>
            </w:rPr>
            <w:t xml:space="preserve"> </w:t>
          </w:r>
          <w:proofErr w:type="spellStart"/>
          <w:r w:rsidRPr="00C03C51">
            <w:rPr>
              <w:rFonts w:ascii="Calibri" w:eastAsia="Times New Roman" w:hAnsi="Calibri" w:cs="Calibri"/>
              <w:color w:val="000000"/>
            </w:rPr>
            <w:t>Geopolitical</w:t>
          </w:r>
          <w:proofErr w:type="spellEnd"/>
          <w:r w:rsidRPr="00C03C51">
            <w:rPr>
              <w:rFonts w:ascii="Calibri" w:eastAsia="Times New Roman" w:hAnsi="Calibri" w:cs="Calibri"/>
              <w:color w:val="000000"/>
            </w:rPr>
            <w:t xml:space="preserve"> </w:t>
          </w:r>
          <w:proofErr w:type="spellStart"/>
          <w:r w:rsidRPr="00C03C51">
            <w:rPr>
              <w:rFonts w:ascii="Calibri" w:eastAsia="Times New Roman" w:hAnsi="Calibri" w:cs="Calibri"/>
              <w:color w:val="000000"/>
            </w:rPr>
            <w:t>Risks</w:t>
          </w:r>
          <w:proofErr w:type="spellEnd"/>
          <w:r w:rsidRPr="00C03C51">
            <w:rPr>
              <w:rFonts w:ascii="Calibri" w:eastAsia="Times New Roman" w:hAnsi="Calibri" w:cs="Calibri"/>
              <w:color w:val="000000"/>
            </w:rPr>
            <w:t xml:space="preserve"> and Stock </w:t>
          </w:r>
          <w:proofErr w:type="spellStart"/>
          <w:r w:rsidRPr="00C03C51">
            <w:rPr>
              <w:rFonts w:ascii="Calibri" w:eastAsia="Times New Roman" w:hAnsi="Calibri" w:cs="Calibri"/>
              <w:color w:val="000000"/>
            </w:rPr>
            <w:t>Market</w:t>
          </w:r>
          <w:proofErr w:type="spellEnd"/>
          <w:r w:rsidRPr="00C03C51">
            <w:rPr>
              <w:rFonts w:ascii="Calibri" w:eastAsia="Times New Roman" w:hAnsi="Calibri" w:cs="Calibri"/>
              <w:color w:val="000000"/>
            </w:rPr>
            <w:t xml:space="preserve"> Volatility. </w:t>
          </w:r>
          <w:proofErr w:type="spellStart"/>
          <w:r w:rsidRPr="00C03C51">
            <w:rPr>
              <w:rFonts w:ascii="Calibri" w:eastAsia="Times New Roman" w:hAnsi="Calibri" w:cs="Calibri"/>
              <w:i/>
              <w:iCs/>
              <w:color w:val="000000"/>
            </w:rPr>
            <w:t>Frontiers</w:t>
          </w:r>
          <w:proofErr w:type="spellEnd"/>
          <w:r w:rsidRPr="00C03C51">
            <w:rPr>
              <w:rFonts w:ascii="Calibri" w:eastAsia="Times New Roman" w:hAnsi="Calibri" w:cs="Calibri"/>
              <w:i/>
              <w:iCs/>
              <w:color w:val="000000"/>
            </w:rPr>
            <w:t xml:space="preserve"> in Business, </w:t>
          </w:r>
          <w:proofErr w:type="spellStart"/>
          <w:r w:rsidRPr="00C03C51">
            <w:rPr>
              <w:rFonts w:ascii="Calibri" w:eastAsia="Times New Roman" w:hAnsi="Calibri" w:cs="Calibri"/>
              <w:i/>
              <w:iCs/>
              <w:color w:val="000000"/>
            </w:rPr>
            <w:t>Economics</w:t>
          </w:r>
          <w:proofErr w:type="spellEnd"/>
          <w:r w:rsidRPr="00C03C51">
            <w:rPr>
              <w:rFonts w:ascii="Calibri" w:eastAsia="Times New Roman" w:hAnsi="Calibri" w:cs="Calibri"/>
              <w:i/>
              <w:iCs/>
              <w:color w:val="000000"/>
            </w:rPr>
            <w:t xml:space="preserve"> and Management</w:t>
          </w:r>
          <w:r w:rsidRPr="00C03C51">
            <w:rPr>
              <w:rFonts w:ascii="Calibri" w:eastAsia="Times New Roman" w:hAnsi="Calibri" w:cs="Calibri"/>
              <w:color w:val="000000"/>
            </w:rPr>
            <w:t xml:space="preserve">, </w:t>
          </w:r>
          <w:r w:rsidRPr="00C03C51">
            <w:rPr>
              <w:rFonts w:ascii="Calibri" w:eastAsia="Times New Roman" w:hAnsi="Calibri" w:cs="Calibri"/>
              <w:i/>
              <w:iCs/>
              <w:color w:val="000000"/>
            </w:rPr>
            <w:t>17</w:t>
          </w:r>
          <w:r w:rsidRPr="00C03C51">
            <w:rPr>
              <w:rFonts w:ascii="Calibri" w:eastAsia="Times New Roman" w:hAnsi="Calibri" w:cs="Calibri"/>
              <w:color w:val="000000"/>
            </w:rPr>
            <w:t>(3), 379–385. https://doi.org/10.54097/VTXP2W40</w:t>
          </w:r>
        </w:p>
        <w:p w14:paraId="68314C12" w14:textId="4ADF4122" w:rsidR="00112960" w:rsidRPr="00AD4319" w:rsidRDefault="00C03C51" w:rsidP="00AD4319">
          <w:pPr>
            <w:autoSpaceDE w:val="0"/>
            <w:autoSpaceDN w:val="0"/>
            <w:ind w:hanging="480"/>
          </w:pPr>
          <w:r w:rsidRPr="00C03C51">
            <w:rPr>
              <w:rFonts w:ascii="Calibri" w:eastAsia="Times New Roman" w:hAnsi="Calibri" w:cs="Calibri"/>
              <w:color w:val="000000"/>
            </w:rPr>
            <w:t> </w:t>
          </w:r>
        </w:p>
      </w:sdtContent>
    </w:sdt>
    <w:sectPr w:rsidR="00112960" w:rsidRPr="00AD4319">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4946A" w14:textId="77777777" w:rsidR="00AF5207" w:rsidRDefault="00AF5207" w:rsidP="00112960">
      <w:pPr>
        <w:spacing w:after="0" w:line="240" w:lineRule="auto"/>
      </w:pPr>
      <w:r>
        <w:separator/>
      </w:r>
    </w:p>
  </w:endnote>
  <w:endnote w:type="continuationSeparator" w:id="0">
    <w:p w14:paraId="2A3C0A5A" w14:textId="77777777" w:rsidR="00AF5207" w:rsidRDefault="00AF5207" w:rsidP="001129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1264C" w14:textId="41920716" w:rsidR="00112960" w:rsidRPr="00112960" w:rsidRDefault="00112960">
    <w:pPr>
      <w:pStyle w:val="Pta"/>
      <w:rPr>
        <w:b/>
        <w:bCs/>
        <w:color w:val="808080" w:themeColor="background1" w:themeShade="80"/>
      </w:rPr>
    </w:pPr>
    <w:r w:rsidRPr="00112960">
      <w:rPr>
        <w:b/>
        <w:bCs/>
        <w:color w:val="808080" w:themeColor="background1" w:themeShade="80"/>
        <w:sz w:val="24"/>
        <w:szCs w:val="24"/>
      </w:rPr>
      <w:t>Koncept dizertačnej práce</w:t>
    </w:r>
    <w:r w:rsidRPr="00112960">
      <w:rPr>
        <w:b/>
        <w:bCs/>
        <w:color w:val="808080" w:themeColor="background1" w:themeShade="80"/>
        <w:sz w:val="24"/>
        <w:szCs w:val="24"/>
      </w:rPr>
      <w:tab/>
    </w:r>
    <w:r w:rsidRPr="00112960">
      <w:rPr>
        <w:b/>
        <w:bCs/>
        <w:color w:val="808080" w:themeColor="background1" w:themeShade="80"/>
        <w:sz w:val="24"/>
        <w:szCs w:val="24"/>
      </w:rPr>
      <w:tab/>
      <w:t xml:space="preserve">     Mgr. Matej Lužák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EDD3F" w14:textId="77777777" w:rsidR="00AF5207" w:rsidRDefault="00AF5207" w:rsidP="00112960">
      <w:pPr>
        <w:spacing w:after="0" w:line="240" w:lineRule="auto"/>
      </w:pPr>
      <w:r>
        <w:separator/>
      </w:r>
    </w:p>
  </w:footnote>
  <w:footnote w:type="continuationSeparator" w:id="0">
    <w:p w14:paraId="77CF1302" w14:textId="77777777" w:rsidR="00AF5207" w:rsidRDefault="00AF5207" w:rsidP="0011296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F69"/>
    <w:rsid w:val="000966CB"/>
    <w:rsid w:val="000E0E42"/>
    <w:rsid w:val="00112960"/>
    <w:rsid w:val="00126968"/>
    <w:rsid w:val="00180E83"/>
    <w:rsid w:val="00194ACE"/>
    <w:rsid w:val="001C667D"/>
    <w:rsid w:val="00210F20"/>
    <w:rsid w:val="00263F64"/>
    <w:rsid w:val="00275B78"/>
    <w:rsid w:val="0030563A"/>
    <w:rsid w:val="00306F69"/>
    <w:rsid w:val="005A198F"/>
    <w:rsid w:val="005B760D"/>
    <w:rsid w:val="00600ECE"/>
    <w:rsid w:val="006662D4"/>
    <w:rsid w:val="006A33C3"/>
    <w:rsid w:val="006F6A15"/>
    <w:rsid w:val="007019CD"/>
    <w:rsid w:val="00746205"/>
    <w:rsid w:val="007A0743"/>
    <w:rsid w:val="007B3A11"/>
    <w:rsid w:val="008211C6"/>
    <w:rsid w:val="00A71D42"/>
    <w:rsid w:val="00A72B89"/>
    <w:rsid w:val="00AD4319"/>
    <w:rsid w:val="00AF17A5"/>
    <w:rsid w:val="00AF5207"/>
    <w:rsid w:val="00B252C5"/>
    <w:rsid w:val="00B9659F"/>
    <w:rsid w:val="00BC3BC0"/>
    <w:rsid w:val="00BD0EB2"/>
    <w:rsid w:val="00BF2F68"/>
    <w:rsid w:val="00C03C51"/>
    <w:rsid w:val="00C245D6"/>
    <w:rsid w:val="00C40CF8"/>
    <w:rsid w:val="00D356F5"/>
    <w:rsid w:val="00D4685A"/>
    <w:rsid w:val="00E3421B"/>
    <w:rsid w:val="00E60245"/>
    <w:rsid w:val="00F50FDD"/>
    <w:rsid w:val="00FD20F5"/>
    <w:rsid w:val="00FE1953"/>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277FF"/>
  <w15:chartTrackingRefBased/>
  <w15:docId w15:val="{54A4D1CA-D718-429C-9301-EC4A97166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306F6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y"/>
    <w:next w:val="Normlny"/>
    <w:link w:val="Nadpis2Char"/>
    <w:uiPriority w:val="9"/>
    <w:semiHidden/>
    <w:unhideWhenUsed/>
    <w:qFormat/>
    <w:rsid w:val="00306F6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y"/>
    <w:next w:val="Normlny"/>
    <w:link w:val="Nadpis3Char"/>
    <w:uiPriority w:val="9"/>
    <w:semiHidden/>
    <w:unhideWhenUsed/>
    <w:qFormat/>
    <w:rsid w:val="00306F69"/>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y"/>
    <w:next w:val="Normlny"/>
    <w:link w:val="Nadpis4Char"/>
    <w:uiPriority w:val="9"/>
    <w:semiHidden/>
    <w:unhideWhenUsed/>
    <w:qFormat/>
    <w:rsid w:val="00306F69"/>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y"/>
    <w:next w:val="Normlny"/>
    <w:link w:val="Nadpis5Char"/>
    <w:uiPriority w:val="9"/>
    <w:semiHidden/>
    <w:unhideWhenUsed/>
    <w:qFormat/>
    <w:rsid w:val="00306F69"/>
    <w:pPr>
      <w:keepNext/>
      <w:keepLines/>
      <w:spacing w:before="80" w:after="40"/>
      <w:outlineLvl w:val="4"/>
    </w:pPr>
    <w:rPr>
      <w:rFonts w:eastAsiaTheme="majorEastAsia" w:cstheme="majorBidi"/>
      <w:color w:val="2F5496" w:themeColor="accent1" w:themeShade="BF"/>
    </w:rPr>
  </w:style>
  <w:style w:type="paragraph" w:styleId="Nadpis6">
    <w:name w:val="heading 6"/>
    <w:basedOn w:val="Normlny"/>
    <w:next w:val="Normlny"/>
    <w:link w:val="Nadpis6Char"/>
    <w:uiPriority w:val="9"/>
    <w:semiHidden/>
    <w:unhideWhenUsed/>
    <w:qFormat/>
    <w:rsid w:val="00306F69"/>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306F69"/>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306F69"/>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306F69"/>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306F69"/>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Predvolenpsmoodseku"/>
    <w:link w:val="Nadpis2"/>
    <w:uiPriority w:val="9"/>
    <w:semiHidden/>
    <w:rsid w:val="00306F69"/>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Predvolenpsmoodseku"/>
    <w:link w:val="Nadpis3"/>
    <w:uiPriority w:val="9"/>
    <w:semiHidden/>
    <w:rsid w:val="00306F69"/>
    <w:rPr>
      <w:rFonts w:eastAsiaTheme="majorEastAsia" w:cstheme="majorBidi"/>
      <w:color w:val="2F5496" w:themeColor="accent1" w:themeShade="BF"/>
      <w:sz w:val="28"/>
      <w:szCs w:val="28"/>
    </w:rPr>
  </w:style>
  <w:style w:type="character" w:customStyle="1" w:styleId="Nadpis4Char">
    <w:name w:val="Nadpis 4 Char"/>
    <w:basedOn w:val="Predvolenpsmoodseku"/>
    <w:link w:val="Nadpis4"/>
    <w:uiPriority w:val="9"/>
    <w:semiHidden/>
    <w:rsid w:val="00306F69"/>
    <w:rPr>
      <w:rFonts w:eastAsiaTheme="majorEastAsia" w:cstheme="majorBidi"/>
      <w:i/>
      <w:iCs/>
      <w:color w:val="2F5496" w:themeColor="accent1" w:themeShade="BF"/>
    </w:rPr>
  </w:style>
  <w:style w:type="character" w:customStyle="1" w:styleId="Nadpis5Char">
    <w:name w:val="Nadpis 5 Char"/>
    <w:basedOn w:val="Predvolenpsmoodseku"/>
    <w:link w:val="Nadpis5"/>
    <w:uiPriority w:val="9"/>
    <w:semiHidden/>
    <w:rsid w:val="00306F69"/>
    <w:rPr>
      <w:rFonts w:eastAsiaTheme="majorEastAsia" w:cstheme="majorBidi"/>
      <w:color w:val="2F5496" w:themeColor="accent1" w:themeShade="BF"/>
    </w:rPr>
  </w:style>
  <w:style w:type="character" w:customStyle="1" w:styleId="Nadpis6Char">
    <w:name w:val="Nadpis 6 Char"/>
    <w:basedOn w:val="Predvolenpsmoodseku"/>
    <w:link w:val="Nadpis6"/>
    <w:uiPriority w:val="9"/>
    <w:semiHidden/>
    <w:rsid w:val="00306F69"/>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306F69"/>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306F69"/>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306F69"/>
    <w:rPr>
      <w:rFonts w:eastAsiaTheme="majorEastAsia" w:cstheme="majorBidi"/>
      <w:color w:val="272727" w:themeColor="text1" w:themeTint="D8"/>
    </w:rPr>
  </w:style>
  <w:style w:type="paragraph" w:styleId="Nzov">
    <w:name w:val="Title"/>
    <w:basedOn w:val="Normlny"/>
    <w:next w:val="Normlny"/>
    <w:link w:val="NzovChar"/>
    <w:uiPriority w:val="10"/>
    <w:qFormat/>
    <w:rsid w:val="00306F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306F69"/>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306F69"/>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306F69"/>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306F69"/>
    <w:pPr>
      <w:spacing w:before="160"/>
      <w:jc w:val="center"/>
    </w:pPr>
    <w:rPr>
      <w:i/>
      <w:iCs/>
      <w:color w:val="404040" w:themeColor="text1" w:themeTint="BF"/>
    </w:rPr>
  </w:style>
  <w:style w:type="character" w:customStyle="1" w:styleId="CitciaChar">
    <w:name w:val="Citácia Char"/>
    <w:basedOn w:val="Predvolenpsmoodseku"/>
    <w:link w:val="Citcia"/>
    <w:uiPriority w:val="29"/>
    <w:rsid w:val="00306F69"/>
    <w:rPr>
      <w:i/>
      <w:iCs/>
      <w:color w:val="404040" w:themeColor="text1" w:themeTint="BF"/>
    </w:rPr>
  </w:style>
  <w:style w:type="paragraph" w:styleId="Odsekzoznamu">
    <w:name w:val="List Paragraph"/>
    <w:basedOn w:val="Normlny"/>
    <w:uiPriority w:val="34"/>
    <w:qFormat/>
    <w:rsid w:val="00306F69"/>
    <w:pPr>
      <w:ind w:left="720"/>
      <w:contextualSpacing/>
    </w:pPr>
  </w:style>
  <w:style w:type="character" w:styleId="Intenzvnezvraznenie">
    <w:name w:val="Intense Emphasis"/>
    <w:basedOn w:val="Predvolenpsmoodseku"/>
    <w:uiPriority w:val="21"/>
    <w:qFormat/>
    <w:rsid w:val="00306F69"/>
    <w:rPr>
      <w:i/>
      <w:iCs/>
      <w:color w:val="2F5496" w:themeColor="accent1" w:themeShade="BF"/>
    </w:rPr>
  </w:style>
  <w:style w:type="paragraph" w:styleId="Zvraznencitcia">
    <w:name w:val="Intense Quote"/>
    <w:basedOn w:val="Normlny"/>
    <w:next w:val="Normlny"/>
    <w:link w:val="ZvraznencitciaChar"/>
    <w:uiPriority w:val="30"/>
    <w:qFormat/>
    <w:rsid w:val="00306F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ZvraznencitciaChar">
    <w:name w:val="Zvýraznená citácia Char"/>
    <w:basedOn w:val="Predvolenpsmoodseku"/>
    <w:link w:val="Zvraznencitcia"/>
    <w:uiPriority w:val="30"/>
    <w:rsid w:val="00306F69"/>
    <w:rPr>
      <w:i/>
      <w:iCs/>
      <w:color w:val="2F5496" w:themeColor="accent1" w:themeShade="BF"/>
    </w:rPr>
  </w:style>
  <w:style w:type="character" w:styleId="Zvraznenodkaz">
    <w:name w:val="Intense Reference"/>
    <w:basedOn w:val="Predvolenpsmoodseku"/>
    <w:uiPriority w:val="32"/>
    <w:qFormat/>
    <w:rsid w:val="00306F69"/>
    <w:rPr>
      <w:b/>
      <w:bCs/>
      <w:smallCaps/>
      <w:color w:val="2F5496" w:themeColor="accent1" w:themeShade="BF"/>
      <w:spacing w:val="5"/>
    </w:rPr>
  </w:style>
  <w:style w:type="paragraph" w:styleId="Hlavika">
    <w:name w:val="header"/>
    <w:basedOn w:val="Normlny"/>
    <w:link w:val="HlavikaChar"/>
    <w:uiPriority w:val="99"/>
    <w:unhideWhenUsed/>
    <w:rsid w:val="00112960"/>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12960"/>
  </w:style>
  <w:style w:type="paragraph" w:styleId="Pta">
    <w:name w:val="footer"/>
    <w:basedOn w:val="Normlny"/>
    <w:link w:val="PtaChar"/>
    <w:uiPriority w:val="99"/>
    <w:unhideWhenUsed/>
    <w:rsid w:val="00112960"/>
    <w:pPr>
      <w:tabs>
        <w:tab w:val="center" w:pos="4536"/>
        <w:tab w:val="right" w:pos="9072"/>
      </w:tabs>
      <w:spacing w:after="0" w:line="240" w:lineRule="auto"/>
    </w:pPr>
  </w:style>
  <w:style w:type="character" w:customStyle="1" w:styleId="PtaChar">
    <w:name w:val="Päta Char"/>
    <w:basedOn w:val="Predvolenpsmoodseku"/>
    <w:link w:val="Pta"/>
    <w:uiPriority w:val="99"/>
    <w:rsid w:val="00112960"/>
  </w:style>
  <w:style w:type="character" w:styleId="Zstupntext">
    <w:name w:val="Placeholder Text"/>
    <w:basedOn w:val="Predvolenpsmoodseku"/>
    <w:uiPriority w:val="99"/>
    <w:semiHidden/>
    <w:rsid w:val="00AD431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643067">
      <w:marLeft w:val="480"/>
      <w:marRight w:val="0"/>
      <w:marTop w:val="0"/>
      <w:marBottom w:val="0"/>
      <w:divBdr>
        <w:top w:val="none" w:sz="0" w:space="0" w:color="auto"/>
        <w:left w:val="none" w:sz="0" w:space="0" w:color="auto"/>
        <w:bottom w:val="none" w:sz="0" w:space="0" w:color="auto"/>
        <w:right w:val="none" w:sz="0" w:space="0" w:color="auto"/>
      </w:divBdr>
    </w:div>
    <w:div w:id="64307705">
      <w:marLeft w:val="480"/>
      <w:marRight w:val="0"/>
      <w:marTop w:val="0"/>
      <w:marBottom w:val="0"/>
      <w:divBdr>
        <w:top w:val="none" w:sz="0" w:space="0" w:color="auto"/>
        <w:left w:val="none" w:sz="0" w:space="0" w:color="auto"/>
        <w:bottom w:val="none" w:sz="0" w:space="0" w:color="auto"/>
        <w:right w:val="none" w:sz="0" w:space="0" w:color="auto"/>
      </w:divBdr>
    </w:div>
    <w:div w:id="76292909">
      <w:marLeft w:val="480"/>
      <w:marRight w:val="0"/>
      <w:marTop w:val="0"/>
      <w:marBottom w:val="0"/>
      <w:divBdr>
        <w:top w:val="none" w:sz="0" w:space="0" w:color="auto"/>
        <w:left w:val="none" w:sz="0" w:space="0" w:color="auto"/>
        <w:bottom w:val="none" w:sz="0" w:space="0" w:color="auto"/>
        <w:right w:val="none" w:sz="0" w:space="0" w:color="auto"/>
      </w:divBdr>
    </w:div>
    <w:div w:id="84688200">
      <w:marLeft w:val="480"/>
      <w:marRight w:val="0"/>
      <w:marTop w:val="0"/>
      <w:marBottom w:val="0"/>
      <w:divBdr>
        <w:top w:val="none" w:sz="0" w:space="0" w:color="auto"/>
        <w:left w:val="none" w:sz="0" w:space="0" w:color="auto"/>
        <w:bottom w:val="none" w:sz="0" w:space="0" w:color="auto"/>
        <w:right w:val="none" w:sz="0" w:space="0" w:color="auto"/>
      </w:divBdr>
    </w:div>
    <w:div w:id="101657351">
      <w:marLeft w:val="480"/>
      <w:marRight w:val="0"/>
      <w:marTop w:val="0"/>
      <w:marBottom w:val="0"/>
      <w:divBdr>
        <w:top w:val="none" w:sz="0" w:space="0" w:color="auto"/>
        <w:left w:val="none" w:sz="0" w:space="0" w:color="auto"/>
        <w:bottom w:val="none" w:sz="0" w:space="0" w:color="auto"/>
        <w:right w:val="none" w:sz="0" w:space="0" w:color="auto"/>
      </w:divBdr>
    </w:div>
    <w:div w:id="103690214">
      <w:marLeft w:val="480"/>
      <w:marRight w:val="0"/>
      <w:marTop w:val="0"/>
      <w:marBottom w:val="0"/>
      <w:divBdr>
        <w:top w:val="none" w:sz="0" w:space="0" w:color="auto"/>
        <w:left w:val="none" w:sz="0" w:space="0" w:color="auto"/>
        <w:bottom w:val="none" w:sz="0" w:space="0" w:color="auto"/>
        <w:right w:val="none" w:sz="0" w:space="0" w:color="auto"/>
      </w:divBdr>
    </w:div>
    <w:div w:id="116028452">
      <w:marLeft w:val="480"/>
      <w:marRight w:val="0"/>
      <w:marTop w:val="0"/>
      <w:marBottom w:val="0"/>
      <w:divBdr>
        <w:top w:val="none" w:sz="0" w:space="0" w:color="auto"/>
        <w:left w:val="none" w:sz="0" w:space="0" w:color="auto"/>
        <w:bottom w:val="none" w:sz="0" w:space="0" w:color="auto"/>
        <w:right w:val="none" w:sz="0" w:space="0" w:color="auto"/>
      </w:divBdr>
    </w:div>
    <w:div w:id="130833163">
      <w:marLeft w:val="480"/>
      <w:marRight w:val="0"/>
      <w:marTop w:val="0"/>
      <w:marBottom w:val="0"/>
      <w:divBdr>
        <w:top w:val="none" w:sz="0" w:space="0" w:color="auto"/>
        <w:left w:val="none" w:sz="0" w:space="0" w:color="auto"/>
        <w:bottom w:val="none" w:sz="0" w:space="0" w:color="auto"/>
        <w:right w:val="none" w:sz="0" w:space="0" w:color="auto"/>
      </w:divBdr>
    </w:div>
    <w:div w:id="132791226">
      <w:marLeft w:val="480"/>
      <w:marRight w:val="0"/>
      <w:marTop w:val="0"/>
      <w:marBottom w:val="0"/>
      <w:divBdr>
        <w:top w:val="none" w:sz="0" w:space="0" w:color="auto"/>
        <w:left w:val="none" w:sz="0" w:space="0" w:color="auto"/>
        <w:bottom w:val="none" w:sz="0" w:space="0" w:color="auto"/>
        <w:right w:val="none" w:sz="0" w:space="0" w:color="auto"/>
      </w:divBdr>
    </w:div>
    <w:div w:id="192304841">
      <w:marLeft w:val="480"/>
      <w:marRight w:val="0"/>
      <w:marTop w:val="0"/>
      <w:marBottom w:val="0"/>
      <w:divBdr>
        <w:top w:val="none" w:sz="0" w:space="0" w:color="auto"/>
        <w:left w:val="none" w:sz="0" w:space="0" w:color="auto"/>
        <w:bottom w:val="none" w:sz="0" w:space="0" w:color="auto"/>
        <w:right w:val="none" w:sz="0" w:space="0" w:color="auto"/>
      </w:divBdr>
    </w:div>
    <w:div w:id="221716672">
      <w:marLeft w:val="480"/>
      <w:marRight w:val="0"/>
      <w:marTop w:val="0"/>
      <w:marBottom w:val="0"/>
      <w:divBdr>
        <w:top w:val="none" w:sz="0" w:space="0" w:color="auto"/>
        <w:left w:val="none" w:sz="0" w:space="0" w:color="auto"/>
        <w:bottom w:val="none" w:sz="0" w:space="0" w:color="auto"/>
        <w:right w:val="none" w:sz="0" w:space="0" w:color="auto"/>
      </w:divBdr>
    </w:div>
    <w:div w:id="262105047">
      <w:marLeft w:val="480"/>
      <w:marRight w:val="0"/>
      <w:marTop w:val="0"/>
      <w:marBottom w:val="0"/>
      <w:divBdr>
        <w:top w:val="none" w:sz="0" w:space="0" w:color="auto"/>
        <w:left w:val="none" w:sz="0" w:space="0" w:color="auto"/>
        <w:bottom w:val="none" w:sz="0" w:space="0" w:color="auto"/>
        <w:right w:val="none" w:sz="0" w:space="0" w:color="auto"/>
      </w:divBdr>
    </w:div>
    <w:div w:id="268902427">
      <w:marLeft w:val="480"/>
      <w:marRight w:val="0"/>
      <w:marTop w:val="0"/>
      <w:marBottom w:val="0"/>
      <w:divBdr>
        <w:top w:val="none" w:sz="0" w:space="0" w:color="auto"/>
        <w:left w:val="none" w:sz="0" w:space="0" w:color="auto"/>
        <w:bottom w:val="none" w:sz="0" w:space="0" w:color="auto"/>
        <w:right w:val="none" w:sz="0" w:space="0" w:color="auto"/>
      </w:divBdr>
    </w:div>
    <w:div w:id="269628816">
      <w:marLeft w:val="480"/>
      <w:marRight w:val="0"/>
      <w:marTop w:val="0"/>
      <w:marBottom w:val="0"/>
      <w:divBdr>
        <w:top w:val="none" w:sz="0" w:space="0" w:color="auto"/>
        <w:left w:val="none" w:sz="0" w:space="0" w:color="auto"/>
        <w:bottom w:val="none" w:sz="0" w:space="0" w:color="auto"/>
        <w:right w:val="none" w:sz="0" w:space="0" w:color="auto"/>
      </w:divBdr>
    </w:div>
    <w:div w:id="285548267">
      <w:marLeft w:val="480"/>
      <w:marRight w:val="0"/>
      <w:marTop w:val="0"/>
      <w:marBottom w:val="0"/>
      <w:divBdr>
        <w:top w:val="none" w:sz="0" w:space="0" w:color="auto"/>
        <w:left w:val="none" w:sz="0" w:space="0" w:color="auto"/>
        <w:bottom w:val="none" w:sz="0" w:space="0" w:color="auto"/>
        <w:right w:val="none" w:sz="0" w:space="0" w:color="auto"/>
      </w:divBdr>
    </w:div>
    <w:div w:id="296492338">
      <w:marLeft w:val="480"/>
      <w:marRight w:val="0"/>
      <w:marTop w:val="0"/>
      <w:marBottom w:val="0"/>
      <w:divBdr>
        <w:top w:val="none" w:sz="0" w:space="0" w:color="auto"/>
        <w:left w:val="none" w:sz="0" w:space="0" w:color="auto"/>
        <w:bottom w:val="none" w:sz="0" w:space="0" w:color="auto"/>
        <w:right w:val="none" w:sz="0" w:space="0" w:color="auto"/>
      </w:divBdr>
    </w:div>
    <w:div w:id="312415701">
      <w:marLeft w:val="480"/>
      <w:marRight w:val="0"/>
      <w:marTop w:val="0"/>
      <w:marBottom w:val="0"/>
      <w:divBdr>
        <w:top w:val="none" w:sz="0" w:space="0" w:color="auto"/>
        <w:left w:val="none" w:sz="0" w:space="0" w:color="auto"/>
        <w:bottom w:val="none" w:sz="0" w:space="0" w:color="auto"/>
        <w:right w:val="none" w:sz="0" w:space="0" w:color="auto"/>
      </w:divBdr>
    </w:div>
    <w:div w:id="337924810">
      <w:marLeft w:val="480"/>
      <w:marRight w:val="0"/>
      <w:marTop w:val="0"/>
      <w:marBottom w:val="0"/>
      <w:divBdr>
        <w:top w:val="none" w:sz="0" w:space="0" w:color="auto"/>
        <w:left w:val="none" w:sz="0" w:space="0" w:color="auto"/>
        <w:bottom w:val="none" w:sz="0" w:space="0" w:color="auto"/>
        <w:right w:val="none" w:sz="0" w:space="0" w:color="auto"/>
      </w:divBdr>
    </w:div>
    <w:div w:id="366763338">
      <w:marLeft w:val="480"/>
      <w:marRight w:val="0"/>
      <w:marTop w:val="0"/>
      <w:marBottom w:val="0"/>
      <w:divBdr>
        <w:top w:val="none" w:sz="0" w:space="0" w:color="auto"/>
        <w:left w:val="none" w:sz="0" w:space="0" w:color="auto"/>
        <w:bottom w:val="none" w:sz="0" w:space="0" w:color="auto"/>
        <w:right w:val="none" w:sz="0" w:space="0" w:color="auto"/>
      </w:divBdr>
    </w:div>
    <w:div w:id="401606969">
      <w:marLeft w:val="480"/>
      <w:marRight w:val="0"/>
      <w:marTop w:val="0"/>
      <w:marBottom w:val="0"/>
      <w:divBdr>
        <w:top w:val="none" w:sz="0" w:space="0" w:color="auto"/>
        <w:left w:val="none" w:sz="0" w:space="0" w:color="auto"/>
        <w:bottom w:val="none" w:sz="0" w:space="0" w:color="auto"/>
        <w:right w:val="none" w:sz="0" w:space="0" w:color="auto"/>
      </w:divBdr>
    </w:div>
    <w:div w:id="408426960">
      <w:marLeft w:val="480"/>
      <w:marRight w:val="0"/>
      <w:marTop w:val="0"/>
      <w:marBottom w:val="0"/>
      <w:divBdr>
        <w:top w:val="none" w:sz="0" w:space="0" w:color="auto"/>
        <w:left w:val="none" w:sz="0" w:space="0" w:color="auto"/>
        <w:bottom w:val="none" w:sz="0" w:space="0" w:color="auto"/>
        <w:right w:val="none" w:sz="0" w:space="0" w:color="auto"/>
      </w:divBdr>
    </w:div>
    <w:div w:id="413209517">
      <w:marLeft w:val="480"/>
      <w:marRight w:val="0"/>
      <w:marTop w:val="0"/>
      <w:marBottom w:val="0"/>
      <w:divBdr>
        <w:top w:val="none" w:sz="0" w:space="0" w:color="auto"/>
        <w:left w:val="none" w:sz="0" w:space="0" w:color="auto"/>
        <w:bottom w:val="none" w:sz="0" w:space="0" w:color="auto"/>
        <w:right w:val="none" w:sz="0" w:space="0" w:color="auto"/>
      </w:divBdr>
    </w:div>
    <w:div w:id="413671180">
      <w:marLeft w:val="480"/>
      <w:marRight w:val="0"/>
      <w:marTop w:val="0"/>
      <w:marBottom w:val="0"/>
      <w:divBdr>
        <w:top w:val="none" w:sz="0" w:space="0" w:color="auto"/>
        <w:left w:val="none" w:sz="0" w:space="0" w:color="auto"/>
        <w:bottom w:val="none" w:sz="0" w:space="0" w:color="auto"/>
        <w:right w:val="none" w:sz="0" w:space="0" w:color="auto"/>
      </w:divBdr>
    </w:div>
    <w:div w:id="418601818">
      <w:marLeft w:val="480"/>
      <w:marRight w:val="0"/>
      <w:marTop w:val="0"/>
      <w:marBottom w:val="0"/>
      <w:divBdr>
        <w:top w:val="none" w:sz="0" w:space="0" w:color="auto"/>
        <w:left w:val="none" w:sz="0" w:space="0" w:color="auto"/>
        <w:bottom w:val="none" w:sz="0" w:space="0" w:color="auto"/>
        <w:right w:val="none" w:sz="0" w:space="0" w:color="auto"/>
      </w:divBdr>
    </w:div>
    <w:div w:id="442383566">
      <w:marLeft w:val="480"/>
      <w:marRight w:val="0"/>
      <w:marTop w:val="0"/>
      <w:marBottom w:val="0"/>
      <w:divBdr>
        <w:top w:val="none" w:sz="0" w:space="0" w:color="auto"/>
        <w:left w:val="none" w:sz="0" w:space="0" w:color="auto"/>
        <w:bottom w:val="none" w:sz="0" w:space="0" w:color="auto"/>
        <w:right w:val="none" w:sz="0" w:space="0" w:color="auto"/>
      </w:divBdr>
    </w:div>
    <w:div w:id="452016224">
      <w:marLeft w:val="480"/>
      <w:marRight w:val="0"/>
      <w:marTop w:val="0"/>
      <w:marBottom w:val="0"/>
      <w:divBdr>
        <w:top w:val="none" w:sz="0" w:space="0" w:color="auto"/>
        <w:left w:val="none" w:sz="0" w:space="0" w:color="auto"/>
        <w:bottom w:val="none" w:sz="0" w:space="0" w:color="auto"/>
        <w:right w:val="none" w:sz="0" w:space="0" w:color="auto"/>
      </w:divBdr>
    </w:div>
    <w:div w:id="481043443">
      <w:marLeft w:val="480"/>
      <w:marRight w:val="0"/>
      <w:marTop w:val="0"/>
      <w:marBottom w:val="0"/>
      <w:divBdr>
        <w:top w:val="none" w:sz="0" w:space="0" w:color="auto"/>
        <w:left w:val="none" w:sz="0" w:space="0" w:color="auto"/>
        <w:bottom w:val="none" w:sz="0" w:space="0" w:color="auto"/>
        <w:right w:val="none" w:sz="0" w:space="0" w:color="auto"/>
      </w:divBdr>
    </w:div>
    <w:div w:id="482893731">
      <w:marLeft w:val="480"/>
      <w:marRight w:val="0"/>
      <w:marTop w:val="0"/>
      <w:marBottom w:val="0"/>
      <w:divBdr>
        <w:top w:val="none" w:sz="0" w:space="0" w:color="auto"/>
        <w:left w:val="none" w:sz="0" w:space="0" w:color="auto"/>
        <w:bottom w:val="none" w:sz="0" w:space="0" w:color="auto"/>
        <w:right w:val="none" w:sz="0" w:space="0" w:color="auto"/>
      </w:divBdr>
    </w:div>
    <w:div w:id="534123416">
      <w:marLeft w:val="480"/>
      <w:marRight w:val="0"/>
      <w:marTop w:val="0"/>
      <w:marBottom w:val="0"/>
      <w:divBdr>
        <w:top w:val="none" w:sz="0" w:space="0" w:color="auto"/>
        <w:left w:val="none" w:sz="0" w:space="0" w:color="auto"/>
        <w:bottom w:val="none" w:sz="0" w:space="0" w:color="auto"/>
        <w:right w:val="none" w:sz="0" w:space="0" w:color="auto"/>
      </w:divBdr>
    </w:div>
    <w:div w:id="550770394">
      <w:marLeft w:val="480"/>
      <w:marRight w:val="0"/>
      <w:marTop w:val="0"/>
      <w:marBottom w:val="0"/>
      <w:divBdr>
        <w:top w:val="none" w:sz="0" w:space="0" w:color="auto"/>
        <w:left w:val="none" w:sz="0" w:space="0" w:color="auto"/>
        <w:bottom w:val="none" w:sz="0" w:space="0" w:color="auto"/>
        <w:right w:val="none" w:sz="0" w:space="0" w:color="auto"/>
      </w:divBdr>
    </w:div>
    <w:div w:id="556236358">
      <w:marLeft w:val="480"/>
      <w:marRight w:val="0"/>
      <w:marTop w:val="0"/>
      <w:marBottom w:val="0"/>
      <w:divBdr>
        <w:top w:val="none" w:sz="0" w:space="0" w:color="auto"/>
        <w:left w:val="none" w:sz="0" w:space="0" w:color="auto"/>
        <w:bottom w:val="none" w:sz="0" w:space="0" w:color="auto"/>
        <w:right w:val="none" w:sz="0" w:space="0" w:color="auto"/>
      </w:divBdr>
    </w:div>
    <w:div w:id="564727633">
      <w:marLeft w:val="480"/>
      <w:marRight w:val="0"/>
      <w:marTop w:val="0"/>
      <w:marBottom w:val="0"/>
      <w:divBdr>
        <w:top w:val="none" w:sz="0" w:space="0" w:color="auto"/>
        <w:left w:val="none" w:sz="0" w:space="0" w:color="auto"/>
        <w:bottom w:val="none" w:sz="0" w:space="0" w:color="auto"/>
        <w:right w:val="none" w:sz="0" w:space="0" w:color="auto"/>
      </w:divBdr>
    </w:div>
    <w:div w:id="569734190">
      <w:marLeft w:val="480"/>
      <w:marRight w:val="0"/>
      <w:marTop w:val="0"/>
      <w:marBottom w:val="0"/>
      <w:divBdr>
        <w:top w:val="none" w:sz="0" w:space="0" w:color="auto"/>
        <w:left w:val="none" w:sz="0" w:space="0" w:color="auto"/>
        <w:bottom w:val="none" w:sz="0" w:space="0" w:color="auto"/>
        <w:right w:val="none" w:sz="0" w:space="0" w:color="auto"/>
      </w:divBdr>
    </w:div>
    <w:div w:id="591357479">
      <w:marLeft w:val="480"/>
      <w:marRight w:val="0"/>
      <w:marTop w:val="0"/>
      <w:marBottom w:val="0"/>
      <w:divBdr>
        <w:top w:val="none" w:sz="0" w:space="0" w:color="auto"/>
        <w:left w:val="none" w:sz="0" w:space="0" w:color="auto"/>
        <w:bottom w:val="none" w:sz="0" w:space="0" w:color="auto"/>
        <w:right w:val="none" w:sz="0" w:space="0" w:color="auto"/>
      </w:divBdr>
    </w:div>
    <w:div w:id="598568400">
      <w:marLeft w:val="480"/>
      <w:marRight w:val="0"/>
      <w:marTop w:val="0"/>
      <w:marBottom w:val="0"/>
      <w:divBdr>
        <w:top w:val="none" w:sz="0" w:space="0" w:color="auto"/>
        <w:left w:val="none" w:sz="0" w:space="0" w:color="auto"/>
        <w:bottom w:val="none" w:sz="0" w:space="0" w:color="auto"/>
        <w:right w:val="none" w:sz="0" w:space="0" w:color="auto"/>
      </w:divBdr>
    </w:div>
    <w:div w:id="606039892">
      <w:marLeft w:val="480"/>
      <w:marRight w:val="0"/>
      <w:marTop w:val="0"/>
      <w:marBottom w:val="0"/>
      <w:divBdr>
        <w:top w:val="none" w:sz="0" w:space="0" w:color="auto"/>
        <w:left w:val="none" w:sz="0" w:space="0" w:color="auto"/>
        <w:bottom w:val="none" w:sz="0" w:space="0" w:color="auto"/>
        <w:right w:val="none" w:sz="0" w:space="0" w:color="auto"/>
      </w:divBdr>
    </w:div>
    <w:div w:id="626131650">
      <w:marLeft w:val="480"/>
      <w:marRight w:val="0"/>
      <w:marTop w:val="0"/>
      <w:marBottom w:val="0"/>
      <w:divBdr>
        <w:top w:val="none" w:sz="0" w:space="0" w:color="auto"/>
        <w:left w:val="none" w:sz="0" w:space="0" w:color="auto"/>
        <w:bottom w:val="none" w:sz="0" w:space="0" w:color="auto"/>
        <w:right w:val="none" w:sz="0" w:space="0" w:color="auto"/>
      </w:divBdr>
    </w:div>
    <w:div w:id="626277572">
      <w:marLeft w:val="480"/>
      <w:marRight w:val="0"/>
      <w:marTop w:val="0"/>
      <w:marBottom w:val="0"/>
      <w:divBdr>
        <w:top w:val="none" w:sz="0" w:space="0" w:color="auto"/>
        <w:left w:val="none" w:sz="0" w:space="0" w:color="auto"/>
        <w:bottom w:val="none" w:sz="0" w:space="0" w:color="auto"/>
        <w:right w:val="none" w:sz="0" w:space="0" w:color="auto"/>
      </w:divBdr>
    </w:div>
    <w:div w:id="642851949">
      <w:marLeft w:val="480"/>
      <w:marRight w:val="0"/>
      <w:marTop w:val="0"/>
      <w:marBottom w:val="0"/>
      <w:divBdr>
        <w:top w:val="none" w:sz="0" w:space="0" w:color="auto"/>
        <w:left w:val="none" w:sz="0" w:space="0" w:color="auto"/>
        <w:bottom w:val="none" w:sz="0" w:space="0" w:color="auto"/>
        <w:right w:val="none" w:sz="0" w:space="0" w:color="auto"/>
      </w:divBdr>
    </w:div>
    <w:div w:id="656612246">
      <w:marLeft w:val="480"/>
      <w:marRight w:val="0"/>
      <w:marTop w:val="0"/>
      <w:marBottom w:val="0"/>
      <w:divBdr>
        <w:top w:val="none" w:sz="0" w:space="0" w:color="auto"/>
        <w:left w:val="none" w:sz="0" w:space="0" w:color="auto"/>
        <w:bottom w:val="none" w:sz="0" w:space="0" w:color="auto"/>
        <w:right w:val="none" w:sz="0" w:space="0" w:color="auto"/>
      </w:divBdr>
    </w:div>
    <w:div w:id="671496183">
      <w:marLeft w:val="480"/>
      <w:marRight w:val="0"/>
      <w:marTop w:val="0"/>
      <w:marBottom w:val="0"/>
      <w:divBdr>
        <w:top w:val="none" w:sz="0" w:space="0" w:color="auto"/>
        <w:left w:val="none" w:sz="0" w:space="0" w:color="auto"/>
        <w:bottom w:val="none" w:sz="0" w:space="0" w:color="auto"/>
        <w:right w:val="none" w:sz="0" w:space="0" w:color="auto"/>
      </w:divBdr>
    </w:div>
    <w:div w:id="742028806">
      <w:marLeft w:val="480"/>
      <w:marRight w:val="0"/>
      <w:marTop w:val="0"/>
      <w:marBottom w:val="0"/>
      <w:divBdr>
        <w:top w:val="none" w:sz="0" w:space="0" w:color="auto"/>
        <w:left w:val="none" w:sz="0" w:space="0" w:color="auto"/>
        <w:bottom w:val="none" w:sz="0" w:space="0" w:color="auto"/>
        <w:right w:val="none" w:sz="0" w:space="0" w:color="auto"/>
      </w:divBdr>
    </w:div>
    <w:div w:id="747730818">
      <w:marLeft w:val="480"/>
      <w:marRight w:val="0"/>
      <w:marTop w:val="0"/>
      <w:marBottom w:val="0"/>
      <w:divBdr>
        <w:top w:val="none" w:sz="0" w:space="0" w:color="auto"/>
        <w:left w:val="none" w:sz="0" w:space="0" w:color="auto"/>
        <w:bottom w:val="none" w:sz="0" w:space="0" w:color="auto"/>
        <w:right w:val="none" w:sz="0" w:space="0" w:color="auto"/>
      </w:divBdr>
    </w:div>
    <w:div w:id="747774649">
      <w:marLeft w:val="480"/>
      <w:marRight w:val="0"/>
      <w:marTop w:val="0"/>
      <w:marBottom w:val="0"/>
      <w:divBdr>
        <w:top w:val="none" w:sz="0" w:space="0" w:color="auto"/>
        <w:left w:val="none" w:sz="0" w:space="0" w:color="auto"/>
        <w:bottom w:val="none" w:sz="0" w:space="0" w:color="auto"/>
        <w:right w:val="none" w:sz="0" w:space="0" w:color="auto"/>
      </w:divBdr>
    </w:div>
    <w:div w:id="762190865">
      <w:marLeft w:val="480"/>
      <w:marRight w:val="0"/>
      <w:marTop w:val="0"/>
      <w:marBottom w:val="0"/>
      <w:divBdr>
        <w:top w:val="none" w:sz="0" w:space="0" w:color="auto"/>
        <w:left w:val="none" w:sz="0" w:space="0" w:color="auto"/>
        <w:bottom w:val="none" w:sz="0" w:space="0" w:color="auto"/>
        <w:right w:val="none" w:sz="0" w:space="0" w:color="auto"/>
      </w:divBdr>
    </w:div>
    <w:div w:id="805002535">
      <w:marLeft w:val="480"/>
      <w:marRight w:val="0"/>
      <w:marTop w:val="0"/>
      <w:marBottom w:val="0"/>
      <w:divBdr>
        <w:top w:val="none" w:sz="0" w:space="0" w:color="auto"/>
        <w:left w:val="none" w:sz="0" w:space="0" w:color="auto"/>
        <w:bottom w:val="none" w:sz="0" w:space="0" w:color="auto"/>
        <w:right w:val="none" w:sz="0" w:space="0" w:color="auto"/>
      </w:divBdr>
    </w:div>
    <w:div w:id="808324346">
      <w:marLeft w:val="480"/>
      <w:marRight w:val="0"/>
      <w:marTop w:val="0"/>
      <w:marBottom w:val="0"/>
      <w:divBdr>
        <w:top w:val="none" w:sz="0" w:space="0" w:color="auto"/>
        <w:left w:val="none" w:sz="0" w:space="0" w:color="auto"/>
        <w:bottom w:val="none" w:sz="0" w:space="0" w:color="auto"/>
        <w:right w:val="none" w:sz="0" w:space="0" w:color="auto"/>
      </w:divBdr>
    </w:div>
    <w:div w:id="809978994">
      <w:marLeft w:val="480"/>
      <w:marRight w:val="0"/>
      <w:marTop w:val="0"/>
      <w:marBottom w:val="0"/>
      <w:divBdr>
        <w:top w:val="none" w:sz="0" w:space="0" w:color="auto"/>
        <w:left w:val="none" w:sz="0" w:space="0" w:color="auto"/>
        <w:bottom w:val="none" w:sz="0" w:space="0" w:color="auto"/>
        <w:right w:val="none" w:sz="0" w:space="0" w:color="auto"/>
      </w:divBdr>
    </w:div>
    <w:div w:id="828865442">
      <w:marLeft w:val="480"/>
      <w:marRight w:val="0"/>
      <w:marTop w:val="0"/>
      <w:marBottom w:val="0"/>
      <w:divBdr>
        <w:top w:val="none" w:sz="0" w:space="0" w:color="auto"/>
        <w:left w:val="none" w:sz="0" w:space="0" w:color="auto"/>
        <w:bottom w:val="none" w:sz="0" w:space="0" w:color="auto"/>
        <w:right w:val="none" w:sz="0" w:space="0" w:color="auto"/>
      </w:divBdr>
    </w:div>
    <w:div w:id="833378958">
      <w:marLeft w:val="480"/>
      <w:marRight w:val="0"/>
      <w:marTop w:val="0"/>
      <w:marBottom w:val="0"/>
      <w:divBdr>
        <w:top w:val="none" w:sz="0" w:space="0" w:color="auto"/>
        <w:left w:val="none" w:sz="0" w:space="0" w:color="auto"/>
        <w:bottom w:val="none" w:sz="0" w:space="0" w:color="auto"/>
        <w:right w:val="none" w:sz="0" w:space="0" w:color="auto"/>
      </w:divBdr>
    </w:div>
    <w:div w:id="876040617">
      <w:marLeft w:val="480"/>
      <w:marRight w:val="0"/>
      <w:marTop w:val="0"/>
      <w:marBottom w:val="0"/>
      <w:divBdr>
        <w:top w:val="none" w:sz="0" w:space="0" w:color="auto"/>
        <w:left w:val="none" w:sz="0" w:space="0" w:color="auto"/>
        <w:bottom w:val="none" w:sz="0" w:space="0" w:color="auto"/>
        <w:right w:val="none" w:sz="0" w:space="0" w:color="auto"/>
      </w:divBdr>
    </w:div>
    <w:div w:id="895702859">
      <w:marLeft w:val="480"/>
      <w:marRight w:val="0"/>
      <w:marTop w:val="0"/>
      <w:marBottom w:val="0"/>
      <w:divBdr>
        <w:top w:val="none" w:sz="0" w:space="0" w:color="auto"/>
        <w:left w:val="none" w:sz="0" w:space="0" w:color="auto"/>
        <w:bottom w:val="none" w:sz="0" w:space="0" w:color="auto"/>
        <w:right w:val="none" w:sz="0" w:space="0" w:color="auto"/>
      </w:divBdr>
    </w:div>
    <w:div w:id="902254737">
      <w:marLeft w:val="480"/>
      <w:marRight w:val="0"/>
      <w:marTop w:val="0"/>
      <w:marBottom w:val="0"/>
      <w:divBdr>
        <w:top w:val="none" w:sz="0" w:space="0" w:color="auto"/>
        <w:left w:val="none" w:sz="0" w:space="0" w:color="auto"/>
        <w:bottom w:val="none" w:sz="0" w:space="0" w:color="auto"/>
        <w:right w:val="none" w:sz="0" w:space="0" w:color="auto"/>
      </w:divBdr>
    </w:div>
    <w:div w:id="913659478">
      <w:marLeft w:val="480"/>
      <w:marRight w:val="0"/>
      <w:marTop w:val="0"/>
      <w:marBottom w:val="0"/>
      <w:divBdr>
        <w:top w:val="none" w:sz="0" w:space="0" w:color="auto"/>
        <w:left w:val="none" w:sz="0" w:space="0" w:color="auto"/>
        <w:bottom w:val="none" w:sz="0" w:space="0" w:color="auto"/>
        <w:right w:val="none" w:sz="0" w:space="0" w:color="auto"/>
      </w:divBdr>
    </w:div>
    <w:div w:id="932975737">
      <w:marLeft w:val="480"/>
      <w:marRight w:val="0"/>
      <w:marTop w:val="0"/>
      <w:marBottom w:val="0"/>
      <w:divBdr>
        <w:top w:val="none" w:sz="0" w:space="0" w:color="auto"/>
        <w:left w:val="none" w:sz="0" w:space="0" w:color="auto"/>
        <w:bottom w:val="none" w:sz="0" w:space="0" w:color="auto"/>
        <w:right w:val="none" w:sz="0" w:space="0" w:color="auto"/>
      </w:divBdr>
    </w:div>
    <w:div w:id="939751959">
      <w:marLeft w:val="480"/>
      <w:marRight w:val="0"/>
      <w:marTop w:val="0"/>
      <w:marBottom w:val="0"/>
      <w:divBdr>
        <w:top w:val="none" w:sz="0" w:space="0" w:color="auto"/>
        <w:left w:val="none" w:sz="0" w:space="0" w:color="auto"/>
        <w:bottom w:val="none" w:sz="0" w:space="0" w:color="auto"/>
        <w:right w:val="none" w:sz="0" w:space="0" w:color="auto"/>
      </w:divBdr>
    </w:div>
    <w:div w:id="949631300">
      <w:marLeft w:val="480"/>
      <w:marRight w:val="0"/>
      <w:marTop w:val="0"/>
      <w:marBottom w:val="0"/>
      <w:divBdr>
        <w:top w:val="none" w:sz="0" w:space="0" w:color="auto"/>
        <w:left w:val="none" w:sz="0" w:space="0" w:color="auto"/>
        <w:bottom w:val="none" w:sz="0" w:space="0" w:color="auto"/>
        <w:right w:val="none" w:sz="0" w:space="0" w:color="auto"/>
      </w:divBdr>
    </w:div>
    <w:div w:id="964500982">
      <w:marLeft w:val="480"/>
      <w:marRight w:val="0"/>
      <w:marTop w:val="0"/>
      <w:marBottom w:val="0"/>
      <w:divBdr>
        <w:top w:val="none" w:sz="0" w:space="0" w:color="auto"/>
        <w:left w:val="none" w:sz="0" w:space="0" w:color="auto"/>
        <w:bottom w:val="none" w:sz="0" w:space="0" w:color="auto"/>
        <w:right w:val="none" w:sz="0" w:space="0" w:color="auto"/>
      </w:divBdr>
    </w:div>
    <w:div w:id="1033533298">
      <w:marLeft w:val="480"/>
      <w:marRight w:val="0"/>
      <w:marTop w:val="0"/>
      <w:marBottom w:val="0"/>
      <w:divBdr>
        <w:top w:val="none" w:sz="0" w:space="0" w:color="auto"/>
        <w:left w:val="none" w:sz="0" w:space="0" w:color="auto"/>
        <w:bottom w:val="none" w:sz="0" w:space="0" w:color="auto"/>
        <w:right w:val="none" w:sz="0" w:space="0" w:color="auto"/>
      </w:divBdr>
    </w:div>
    <w:div w:id="1034770825">
      <w:marLeft w:val="480"/>
      <w:marRight w:val="0"/>
      <w:marTop w:val="0"/>
      <w:marBottom w:val="0"/>
      <w:divBdr>
        <w:top w:val="none" w:sz="0" w:space="0" w:color="auto"/>
        <w:left w:val="none" w:sz="0" w:space="0" w:color="auto"/>
        <w:bottom w:val="none" w:sz="0" w:space="0" w:color="auto"/>
        <w:right w:val="none" w:sz="0" w:space="0" w:color="auto"/>
      </w:divBdr>
    </w:div>
    <w:div w:id="1146164630">
      <w:marLeft w:val="480"/>
      <w:marRight w:val="0"/>
      <w:marTop w:val="0"/>
      <w:marBottom w:val="0"/>
      <w:divBdr>
        <w:top w:val="none" w:sz="0" w:space="0" w:color="auto"/>
        <w:left w:val="none" w:sz="0" w:space="0" w:color="auto"/>
        <w:bottom w:val="none" w:sz="0" w:space="0" w:color="auto"/>
        <w:right w:val="none" w:sz="0" w:space="0" w:color="auto"/>
      </w:divBdr>
    </w:div>
    <w:div w:id="1160197184">
      <w:marLeft w:val="480"/>
      <w:marRight w:val="0"/>
      <w:marTop w:val="0"/>
      <w:marBottom w:val="0"/>
      <w:divBdr>
        <w:top w:val="none" w:sz="0" w:space="0" w:color="auto"/>
        <w:left w:val="none" w:sz="0" w:space="0" w:color="auto"/>
        <w:bottom w:val="none" w:sz="0" w:space="0" w:color="auto"/>
        <w:right w:val="none" w:sz="0" w:space="0" w:color="auto"/>
      </w:divBdr>
    </w:div>
    <w:div w:id="1187912576">
      <w:marLeft w:val="480"/>
      <w:marRight w:val="0"/>
      <w:marTop w:val="0"/>
      <w:marBottom w:val="0"/>
      <w:divBdr>
        <w:top w:val="none" w:sz="0" w:space="0" w:color="auto"/>
        <w:left w:val="none" w:sz="0" w:space="0" w:color="auto"/>
        <w:bottom w:val="none" w:sz="0" w:space="0" w:color="auto"/>
        <w:right w:val="none" w:sz="0" w:space="0" w:color="auto"/>
      </w:divBdr>
    </w:div>
    <w:div w:id="1206211799">
      <w:marLeft w:val="480"/>
      <w:marRight w:val="0"/>
      <w:marTop w:val="0"/>
      <w:marBottom w:val="0"/>
      <w:divBdr>
        <w:top w:val="none" w:sz="0" w:space="0" w:color="auto"/>
        <w:left w:val="none" w:sz="0" w:space="0" w:color="auto"/>
        <w:bottom w:val="none" w:sz="0" w:space="0" w:color="auto"/>
        <w:right w:val="none" w:sz="0" w:space="0" w:color="auto"/>
      </w:divBdr>
    </w:div>
    <w:div w:id="1223129804">
      <w:marLeft w:val="480"/>
      <w:marRight w:val="0"/>
      <w:marTop w:val="0"/>
      <w:marBottom w:val="0"/>
      <w:divBdr>
        <w:top w:val="none" w:sz="0" w:space="0" w:color="auto"/>
        <w:left w:val="none" w:sz="0" w:space="0" w:color="auto"/>
        <w:bottom w:val="none" w:sz="0" w:space="0" w:color="auto"/>
        <w:right w:val="none" w:sz="0" w:space="0" w:color="auto"/>
      </w:divBdr>
    </w:div>
    <w:div w:id="1267276707">
      <w:marLeft w:val="480"/>
      <w:marRight w:val="0"/>
      <w:marTop w:val="0"/>
      <w:marBottom w:val="0"/>
      <w:divBdr>
        <w:top w:val="none" w:sz="0" w:space="0" w:color="auto"/>
        <w:left w:val="none" w:sz="0" w:space="0" w:color="auto"/>
        <w:bottom w:val="none" w:sz="0" w:space="0" w:color="auto"/>
        <w:right w:val="none" w:sz="0" w:space="0" w:color="auto"/>
      </w:divBdr>
    </w:div>
    <w:div w:id="1282802418">
      <w:marLeft w:val="480"/>
      <w:marRight w:val="0"/>
      <w:marTop w:val="0"/>
      <w:marBottom w:val="0"/>
      <w:divBdr>
        <w:top w:val="none" w:sz="0" w:space="0" w:color="auto"/>
        <w:left w:val="none" w:sz="0" w:space="0" w:color="auto"/>
        <w:bottom w:val="none" w:sz="0" w:space="0" w:color="auto"/>
        <w:right w:val="none" w:sz="0" w:space="0" w:color="auto"/>
      </w:divBdr>
    </w:div>
    <w:div w:id="1325206963">
      <w:marLeft w:val="480"/>
      <w:marRight w:val="0"/>
      <w:marTop w:val="0"/>
      <w:marBottom w:val="0"/>
      <w:divBdr>
        <w:top w:val="none" w:sz="0" w:space="0" w:color="auto"/>
        <w:left w:val="none" w:sz="0" w:space="0" w:color="auto"/>
        <w:bottom w:val="none" w:sz="0" w:space="0" w:color="auto"/>
        <w:right w:val="none" w:sz="0" w:space="0" w:color="auto"/>
      </w:divBdr>
    </w:div>
    <w:div w:id="1345323479">
      <w:marLeft w:val="480"/>
      <w:marRight w:val="0"/>
      <w:marTop w:val="0"/>
      <w:marBottom w:val="0"/>
      <w:divBdr>
        <w:top w:val="none" w:sz="0" w:space="0" w:color="auto"/>
        <w:left w:val="none" w:sz="0" w:space="0" w:color="auto"/>
        <w:bottom w:val="none" w:sz="0" w:space="0" w:color="auto"/>
        <w:right w:val="none" w:sz="0" w:space="0" w:color="auto"/>
      </w:divBdr>
    </w:div>
    <w:div w:id="1346058729">
      <w:marLeft w:val="480"/>
      <w:marRight w:val="0"/>
      <w:marTop w:val="0"/>
      <w:marBottom w:val="0"/>
      <w:divBdr>
        <w:top w:val="none" w:sz="0" w:space="0" w:color="auto"/>
        <w:left w:val="none" w:sz="0" w:space="0" w:color="auto"/>
        <w:bottom w:val="none" w:sz="0" w:space="0" w:color="auto"/>
        <w:right w:val="none" w:sz="0" w:space="0" w:color="auto"/>
      </w:divBdr>
    </w:div>
    <w:div w:id="1416513676">
      <w:marLeft w:val="480"/>
      <w:marRight w:val="0"/>
      <w:marTop w:val="0"/>
      <w:marBottom w:val="0"/>
      <w:divBdr>
        <w:top w:val="none" w:sz="0" w:space="0" w:color="auto"/>
        <w:left w:val="none" w:sz="0" w:space="0" w:color="auto"/>
        <w:bottom w:val="none" w:sz="0" w:space="0" w:color="auto"/>
        <w:right w:val="none" w:sz="0" w:space="0" w:color="auto"/>
      </w:divBdr>
    </w:div>
    <w:div w:id="1427574346">
      <w:marLeft w:val="480"/>
      <w:marRight w:val="0"/>
      <w:marTop w:val="0"/>
      <w:marBottom w:val="0"/>
      <w:divBdr>
        <w:top w:val="none" w:sz="0" w:space="0" w:color="auto"/>
        <w:left w:val="none" w:sz="0" w:space="0" w:color="auto"/>
        <w:bottom w:val="none" w:sz="0" w:space="0" w:color="auto"/>
        <w:right w:val="none" w:sz="0" w:space="0" w:color="auto"/>
      </w:divBdr>
    </w:div>
    <w:div w:id="1437482792">
      <w:marLeft w:val="480"/>
      <w:marRight w:val="0"/>
      <w:marTop w:val="0"/>
      <w:marBottom w:val="0"/>
      <w:divBdr>
        <w:top w:val="none" w:sz="0" w:space="0" w:color="auto"/>
        <w:left w:val="none" w:sz="0" w:space="0" w:color="auto"/>
        <w:bottom w:val="none" w:sz="0" w:space="0" w:color="auto"/>
        <w:right w:val="none" w:sz="0" w:space="0" w:color="auto"/>
      </w:divBdr>
    </w:div>
    <w:div w:id="1438335462">
      <w:marLeft w:val="480"/>
      <w:marRight w:val="0"/>
      <w:marTop w:val="0"/>
      <w:marBottom w:val="0"/>
      <w:divBdr>
        <w:top w:val="none" w:sz="0" w:space="0" w:color="auto"/>
        <w:left w:val="none" w:sz="0" w:space="0" w:color="auto"/>
        <w:bottom w:val="none" w:sz="0" w:space="0" w:color="auto"/>
        <w:right w:val="none" w:sz="0" w:space="0" w:color="auto"/>
      </w:divBdr>
    </w:div>
    <w:div w:id="1505122689">
      <w:marLeft w:val="480"/>
      <w:marRight w:val="0"/>
      <w:marTop w:val="0"/>
      <w:marBottom w:val="0"/>
      <w:divBdr>
        <w:top w:val="none" w:sz="0" w:space="0" w:color="auto"/>
        <w:left w:val="none" w:sz="0" w:space="0" w:color="auto"/>
        <w:bottom w:val="none" w:sz="0" w:space="0" w:color="auto"/>
        <w:right w:val="none" w:sz="0" w:space="0" w:color="auto"/>
      </w:divBdr>
    </w:div>
    <w:div w:id="1512991045">
      <w:marLeft w:val="480"/>
      <w:marRight w:val="0"/>
      <w:marTop w:val="0"/>
      <w:marBottom w:val="0"/>
      <w:divBdr>
        <w:top w:val="none" w:sz="0" w:space="0" w:color="auto"/>
        <w:left w:val="none" w:sz="0" w:space="0" w:color="auto"/>
        <w:bottom w:val="none" w:sz="0" w:space="0" w:color="auto"/>
        <w:right w:val="none" w:sz="0" w:space="0" w:color="auto"/>
      </w:divBdr>
    </w:div>
    <w:div w:id="1515995080">
      <w:marLeft w:val="480"/>
      <w:marRight w:val="0"/>
      <w:marTop w:val="0"/>
      <w:marBottom w:val="0"/>
      <w:divBdr>
        <w:top w:val="none" w:sz="0" w:space="0" w:color="auto"/>
        <w:left w:val="none" w:sz="0" w:space="0" w:color="auto"/>
        <w:bottom w:val="none" w:sz="0" w:space="0" w:color="auto"/>
        <w:right w:val="none" w:sz="0" w:space="0" w:color="auto"/>
      </w:divBdr>
    </w:div>
    <w:div w:id="1521701952">
      <w:marLeft w:val="480"/>
      <w:marRight w:val="0"/>
      <w:marTop w:val="0"/>
      <w:marBottom w:val="0"/>
      <w:divBdr>
        <w:top w:val="none" w:sz="0" w:space="0" w:color="auto"/>
        <w:left w:val="none" w:sz="0" w:space="0" w:color="auto"/>
        <w:bottom w:val="none" w:sz="0" w:space="0" w:color="auto"/>
        <w:right w:val="none" w:sz="0" w:space="0" w:color="auto"/>
      </w:divBdr>
    </w:div>
    <w:div w:id="1539005969">
      <w:marLeft w:val="480"/>
      <w:marRight w:val="0"/>
      <w:marTop w:val="0"/>
      <w:marBottom w:val="0"/>
      <w:divBdr>
        <w:top w:val="none" w:sz="0" w:space="0" w:color="auto"/>
        <w:left w:val="none" w:sz="0" w:space="0" w:color="auto"/>
        <w:bottom w:val="none" w:sz="0" w:space="0" w:color="auto"/>
        <w:right w:val="none" w:sz="0" w:space="0" w:color="auto"/>
      </w:divBdr>
    </w:div>
    <w:div w:id="1547717103">
      <w:marLeft w:val="480"/>
      <w:marRight w:val="0"/>
      <w:marTop w:val="0"/>
      <w:marBottom w:val="0"/>
      <w:divBdr>
        <w:top w:val="none" w:sz="0" w:space="0" w:color="auto"/>
        <w:left w:val="none" w:sz="0" w:space="0" w:color="auto"/>
        <w:bottom w:val="none" w:sz="0" w:space="0" w:color="auto"/>
        <w:right w:val="none" w:sz="0" w:space="0" w:color="auto"/>
      </w:divBdr>
    </w:div>
    <w:div w:id="1558777498">
      <w:marLeft w:val="480"/>
      <w:marRight w:val="0"/>
      <w:marTop w:val="0"/>
      <w:marBottom w:val="0"/>
      <w:divBdr>
        <w:top w:val="none" w:sz="0" w:space="0" w:color="auto"/>
        <w:left w:val="none" w:sz="0" w:space="0" w:color="auto"/>
        <w:bottom w:val="none" w:sz="0" w:space="0" w:color="auto"/>
        <w:right w:val="none" w:sz="0" w:space="0" w:color="auto"/>
      </w:divBdr>
    </w:div>
    <w:div w:id="1631351793">
      <w:marLeft w:val="480"/>
      <w:marRight w:val="0"/>
      <w:marTop w:val="0"/>
      <w:marBottom w:val="0"/>
      <w:divBdr>
        <w:top w:val="none" w:sz="0" w:space="0" w:color="auto"/>
        <w:left w:val="none" w:sz="0" w:space="0" w:color="auto"/>
        <w:bottom w:val="none" w:sz="0" w:space="0" w:color="auto"/>
        <w:right w:val="none" w:sz="0" w:space="0" w:color="auto"/>
      </w:divBdr>
    </w:div>
    <w:div w:id="1650861516">
      <w:marLeft w:val="480"/>
      <w:marRight w:val="0"/>
      <w:marTop w:val="0"/>
      <w:marBottom w:val="0"/>
      <w:divBdr>
        <w:top w:val="none" w:sz="0" w:space="0" w:color="auto"/>
        <w:left w:val="none" w:sz="0" w:space="0" w:color="auto"/>
        <w:bottom w:val="none" w:sz="0" w:space="0" w:color="auto"/>
        <w:right w:val="none" w:sz="0" w:space="0" w:color="auto"/>
      </w:divBdr>
    </w:div>
    <w:div w:id="1663194515">
      <w:marLeft w:val="480"/>
      <w:marRight w:val="0"/>
      <w:marTop w:val="0"/>
      <w:marBottom w:val="0"/>
      <w:divBdr>
        <w:top w:val="none" w:sz="0" w:space="0" w:color="auto"/>
        <w:left w:val="none" w:sz="0" w:space="0" w:color="auto"/>
        <w:bottom w:val="none" w:sz="0" w:space="0" w:color="auto"/>
        <w:right w:val="none" w:sz="0" w:space="0" w:color="auto"/>
      </w:divBdr>
    </w:div>
    <w:div w:id="1670131891">
      <w:marLeft w:val="480"/>
      <w:marRight w:val="0"/>
      <w:marTop w:val="0"/>
      <w:marBottom w:val="0"/>
      <w:divBdr>
        <w:top w:val="none" w:sz="0" w:space="0" w:color="auto"/>
        <w:left w:val="none" w:sz="0" w:space="0" w:color="auto"/>
        <w:bottom w:val="none" w:sz="0" w:space="0" w:color="auto"/>
        <w:right w:val="none" w:sz="0" w:space="0" w:color="auto"/>
      </w:divBdr>
    </w:div>
    <w:div w:id="1725719715">
      <w:marLeft w:val="480"/>
      <w:marRight w:val="0"/>
      <w:marTop w:val="0"/>
      <w:marBottom w:val="0"/>
      <w:divBdr>
        <w:top w:val="none" w:sz="0" w:space="0" w:color="auto"/>
        <w:left w:val="none" w:sz="0" w:space="0" w:color="auto"/>
        <w:bottom w:val="none" w:sz="0" w:space="0" w:color="auto"/>
        <w:right w:val="none" w:sz="0" w:space="0" w:color="auto"/>
      </w:divBdr>
    </w:div>
    <w:div w:id="1728265455">
      <w:marLeft w:val="480"/>
      <w:marRight w:val="0"/>
      <w:marTop w:val="0"/>
      <w:marBottom w:val="0"/>
      <w:divBdr>
        <w:top w:val="none" w:sz="0" w:space="0" w:color="auto"/>
        <w:left w:val="none" w:sz="0" w:space="0" w:color="auto"/>
        <w:bottom w:val="none" w:sz="0" w:space="0" w:color="auto"/>
        <w:right w:val="none" w:sz="0" w:space="0" w:color="auto"/>
      </w:divBdr>
    </w:div>
    <w:div w:id="1736585094">
      <w:marLeft w:val="480"/>
      <w:marRight w:val="0"/>
      <w:marTop w:val="0"/>
      <w:marBottom w:val="0"/>
      <w:divBdr>
        <w:top w:val="none" w:sz="0" w:space="0" w:color="auto"/>
        <w:left w:val="none" w:sz="0" w:space="0" w:color="auto"/>
        <w:bottom w:val="none" w:sz="0" w:space="0" w:color="auto"/>
        <w:right w:val="none" w:sz="0" w:space="0" w:color="auto"/>
      </w:divBdr>
    </w:div>
    <w:div w:id="1752435148">
      <w:marLeft w:val="480"/>
      <w:marRight w:val="0"/>
      <w:marTop w:val="0"/>
      <w:marBottom w:val="0"/>
      <w:divBdr>
        <w:top w:val="none" w:sz="0" w:space="0" w:color="auto"/>
        <w:left w:val="none" w:sz="0" w:space="0" w:color="auto"/>
        <w:bottom w:val="none" w:sz="0" w:space="0" w:color="auto"/>
        <w:right w:val="none" w:sz="0" w:space="0" w:color="auto"/>
      </w:divBdr>
    </w:div>
    <w:div w:id="1770663018">
      <w:marLeft w:val="480"/>
      <w:marRight w:val="0"/>
      <w:marTop w:val="0"/>
      <w:marBottom w:val="0"/>
      <w:divBdr>
        <w:top w:val="none" w:sz="0" w:space="0" w:color="auto"/>
        <w:left w:val="none" w:sz="0" w:space="0" w:color="auto"/>
        <w:bottom w:val="none" w:sz="0" w:space="0" w:color="auto"/>
        <w:right w:val="none" w:sz="0" w:space="0" w:color="auto"/>
      </w:divBdr>
    </w:div>
    <w:div w:id="1815022811">
      <w:marLeft w:val="480"/>
      <w:marRight w:val="0"/>
      <w:marTop w:val="0"/>
      <w:marBottom w:val="0"/>
      <w:divBdr>
        <w:top w:val="none" w:sz="0" w:space="0" w:color="auto"/>
        <w:left w:val="none" w:sz="0" w:space="0" w:color="auto"/>
        <w:bottom w:val="none" w:sz="0" w:space="0" w:color="auto"/>
        <w:right w:val="none" w:sz="0" w:space="0" w:color="auto"/>
      </w:divBdr>
    </w:div>
    <w:div w:id="1823347584">
      <w:marLeft w:val="480"/>
      <w:marRight w:val="0"/>
      <w:marTop w:val="0"/>
      <w:marBottom w:val="0"/>
      <w:divBdr>
        <w:top w:val="none" w:sz="0" w:space="0" w:color="auto"/>
        <w:left w:val="none" w:sz="0" w:space="0" w:color="auto"/>
        <w:bottom w:val="none" w:sz="0" w:space="0" w:color="auto"/>
        <w:right w:val="none" w:sz="0" w:space="0" w:color="auto"/>
      </w:divBdr>
    </w:div>
    <w:div w:id="1827739328">
      <w:marLeft w:val="480"/>
      <w:marRight w:val="0"/>
      <w:marTop w:val="0"/>
      <w:marBottom w:val="0"/>
      <w:divBdr>
        <w:top w:val="none" w:sz="0" w:space="0" w:color="auto"/>
        <w:left w:val="none" w:sz="0" w:space="0" w:color="auto"/>
        <w:bottom w:val="none" w:sz="0" w:space="0" w:color="auto"/>
        <w:right w:val="none" w:sz="0" w:space="0" w:color="auto"/>
      </w:divBdr>
    </w:div>
    <w:div w:id="1888251353">
      <w:marLeft w:val="480"/>
      <w:marRight w:val="0"/>
      <w:marTop w:val="0"/>
      <w:marBottom w:val="0"/>
      <w:divBdr>
        <w:top w:val="none" w:sz="0" w:space="0" w:color="auto"/>
        <w:left w:val="none" w:sz="0" w:space="0" w:color="auto"/>
        <w:bottom w:val="none" w:sz="0" w:space="0" w:color="auto"/>
        <w:right w:val="none" w:sz="0" w:space="0" w:color="auto"/>
      </w:divBdr>
    </w:div>
    <w:div w:id="1901481593">
      <w:marLeft w:val="480"/>
      <w:marRight w:val="0"/>
      <w:marTop w:val="0"/>
      <w:marBottom w:val="0"/>
      <w:divBdr>
        <w:top w:val="none" w:sz="0" w:space="0" w:color="auto"/>
        <w:left w:val="none" w:sz="0" w:space="0" w:color="auto"/>
        <w:bottom w:val="none" w:sz="0" w:space="0" w:color="auto"/>
        <w:right w:val="none" w:sz="0" w:space="0" w:color="auto"/>
      </w:divBdr>
    </w:div>
    <w:div w:id="1932854343">
      <w:marLeft w:val="480"/>
      <w:marRight w:val="0"/>
      <w:marTop w:val="0"/>
      <w:marBottom w:val="0"/>
      <w:divBdr>
        <w:top w:val="none" w:sz="0" w:space="0" w:color="auto"/>
        <w:left w:val="none" w:sz="0" w:space="0" w:color="auto"/>
        <w:bottom w:val="none" w:sz="0" w:space="0" w:color="auto"/>
        <w:right w:val="none" w:sz="0" w:space="0" w:color="auto"/>
      </w:divBdr>
    </w:div>
    <w:div w:id="1936548482">
      <w:marLeft w:val="480"/>
      <w:marRight w:val="0"/>
      <w:marTop w:val="0"/>
      <w:marBottom w:val="0"/>
      <w:divBdr>
        <w:top w:val="none" w:sz="0" w:space="0" w:color="auto"/>
        <w:left w:val="none" w:sz="0" w:space="0" w:color="auto"/>
        <w:bottom w:val="none" w:sz="0" w:space="0" w:color="auto"/>
        <w:right w:val="none" w:sz="0" w:space="0" w:color="auto"/>
      </w:divBdr>
    </w:div>
    <w:div w:id="1998728131">
      <w:marLeft w:val="480"/>
      <w:marRight w:val="0"/>
      <w:marTop w:val="0"/>
      <w:marBottom w:val="0"/>
      <w:divBdr>
        <w:top w:val="none" w:sz="0" w:space="0" w:color="auto"/>
        <w:left w:val="none" w:sz="0" w:space="0" w:color="auto"/>
        <w:bottom w:val="none" w:sz="0" w:space="0" w:color="auto"/>
        <w:right w:val="none" w:sz="0" w:space="0" w:color="auto"/>
      </w:divBdr>
    </w:div>
    <w:div w:id="2045982615">
      <w:marLeft w:val="480"/>
      <w:marRight w:val="0"/>
      <w:marTop w:val="0"/>
      <w:marBottom w:val="0"/>
      <w:divBdr>
        <w:top w:val="none" w:sz="0" w:space="0" w:color="auto"/>
        <w:left w:val="none" w:sz="0" w:space="0" w:color="auto"/>
        <w:bottom w:val="none" w:sz="0" w:space="0" w:color="auto"/>
        <w:right w:val="none" w:sz="0" w:space="0" w:color="auto"/>
      </w:divBdr>
    </w:div>
    <w:div w:id="2046715644">
      <w:marLeft w:val="480"/>
      <w:marRight w:val="0"/>
      <w:marTop w:val="0"/>
      <w:marBottom w:val="0"/>
      <w:divBdr>
        <w:top w:val="none" w:sz="0" w:space="0" w:color="auto"/>
        <w:left w:val="none" w:sz="0" w:space="0" w:color="auto"/>
        <w:bottom w:val="none" w:sz="0" w:space="0" w:color="auto"/>
        <w:right w:val="none" w:sz="0" w:space="0" w:color="auto"/>
      </w:divBdr>
    </w:div>
    <w:div w:id="2047175309">
      <w:marLeft w:val="480"/>
      <w:marRight w:val="0"/>
      <w:marTop w:val="0"/>
      <w:marBottom w:val="0"/>
      <w:divBdr>
        <w:top w:val="none" w:sz="0" w:space="0" w:color="auto"/>
        <w:left w:val="none" w:sz="0" w:space="0" w:color="auto"/>
        <w:bottom w:val="none" w:sz="0" w:space="0" w:color="auto"/>
        <w:right w:val="none" w:sz="0" w:space="0" w:color="auto"/>
      </w:divBdr>
    </w:div>
    <w:div w:id="2051302700">
      <w:marLeft w:val="480"/>
      <w:marRight w:val="0"/>
      <w:marTop w:val="0"/>
      <w:marBottom w:val="0"/>
      <w:divBdr>
        <w:top w:val="none" w:sz="0" w:space="0" w:color="auto"/>
        <w:left w:val="none" w:sz="0" w:space="0" w:color="auto"/>
        <w:bottom w:val="none" w:sz="0" w:space="0" w:color="auto"/>
        <w:right w:val="none" w:sz="0" w:space="0" w:color="auto"/>
      </w:divBdr>
    </w:div>
    <w:div w:id="2102750307">
      <w:marLeft w:val="480"/>
      <w:marRight w:val="0"/>
      <w:marTop w:val="0"/>
      <w:marBottom w:val="0"/>
      <w:divBdr>
        <w:top w:val="none" w:sz="0" w:space="0" w:color="auto"/>
        <w:left w:val="none" w:sz="0" w:space="0" w:color="auto"/>
        <w:bottom w:val="none" w:sz="0" w:space="0" w:color="auto"/>
        <w:right w:val="none" w:sz="0" w:space="0" w:color="auto"/>
      </w:divBdr>
    </w:div>
    <w:div w:id="2123568266">
      <w:marLeft w:val="480"/>
      <w:marRight w:val="0"/>
      <w:marTop w:val="0"/>
      <w:marBottom w:val="0"/>
      <w:divBdr>
        <w:top w:val="none" w:sz="0" w:space="0" w:color="auto"/>
        <w:left w:val="none" w:sz="0" w:space="0" w:color="auto"/>
        <w:bottom w:val="none" w:sz="0" w:space="0" w:color="auto"/>
        <w:right w:val="none" w:sz="0" w:space="0" w:color="auto"/>
      </w:divBdr>
    </w:div>
    <w:div w:id="2138059087">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B38CF2D1-CF50-4C27-9193-4C1C85DCBA39}"/>
      </w:docPartPr>
      <w:docPartBody>
        <w:p w:rsidR="00000000" w:rsidRDefault="00EF1F3F">
          <w:r w:rsidRPr="00BF5255">
            <w:rPr>
              <w:rStyle w:val="Zstupntext"/>
            </w:rPr>
            <w:t>Kliknite alebo ťuknite sem a zadajte text.</w:t>
          </w:r>
        </w:p>
      </w:docPartBody>
    </w:docPart>
    <w:docPart>
      <w:docPartPr>
        <w:name w:val="266C2A975CBA4DE5AA95DEC76DA83C19"/>
        <w:category>
          <w:name w:val="Všeobecné"/>
          <w:gallery w:val="placeholder"/>
        </w:category>
        <w:types>
          <w:type w:val="bbPlcHdr"/>
        </w:types>
        <w:behaviors>
          <w:behavior w:val="content"/>
        </w:behaviors>
        <w:guid w:val="{C689B4DA-0E48-441E-B822-D4E6C331EDD6}"/>
      </w:docPartPr>
      <w:docPartBody>
        <w:p w:rsidR="00000000" w:rsidRDefault="00EF1F3F" w:rsidP="00EF1F3F">
          <w:pPr>
            <w:pStyle w:val="266C2A975CBA4DE5AA95DEC76DA83C19"/>
          </w:pPr>
          <w:r w:rsidRPr="00FD591E">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1F3F"/>
    <w:rsid w:val="00723C5C"/>
    <w:rsid w:val="00C40CF8"/>
    <w:rsid w:val="00EF1F3F"/>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EF1F3F"/>
    <w:rPr>
      <w:color w:val="808080"/>
    </w:rPr>
  </w:style>
  <w:style w:type="paragraph" w:customStyle="1" w:styleId="266C2A975CBA4DE5AA95DEC76DA83C19">
    <w:name w:val="266C2A975CBA4DE5AA95DEC76DA83C19"/>
    <w:rsid w:val="00EF1F3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721460E-7FF1-4D0E-BCD1-9F6A0F33FB0C}">
  <we:reference id="wa104382081" version="1.55.1.0" store="sk-SK" storeType="OMEX"/>
  <we:alternateReferences>
    <we:reference id="WA104382081" version="1.55.1.0" store="" storeType="OMEX"/>
  </we:alternateReferences>
  <we:properties>
    <we:property name="MENDELEY_BIBLIOGRAPHY_IS_DIRTY" value="false"/>
    <we:property name="MENDELEY_BIBLIOGRAPHY_LAST_MODIFIED" value="1779808589592"/>
    <we:property name="MENDELEY_CITATIONS" value="[{&quot;citationID&quot;:&quot;MENDELEY_CITATION_d6f0c2a8-d5ec-468c-a71e-e21c358f2787&quot;,&quot;properties&quot;:{&quot;noteIndex&quot;:0},&quot;isEdited&quot;:false,&quot;manualOverride&quot;:{&quot;isManuallyOverridden&quot;:false,&quot;citeprocText&quot;:&quot;(Kılıç, 2025)&quot;,&quot;manualOverrideText&quot;:&quot;&quot;},&quot;citationTag&quot;:&quot;MENDELEY_CITATION_v3_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&quot;,&quot;citationItems&quot;:[{&quot;id&quot;:&quot;90fb3a2a-8a8b-3dca-be16-1ec0c8795603&quot;,&quot;itemData&quot;:{&quot;type&quot;:&quot;article-journal&quot;,&quot;id&quot;:&quot;90fb3a2a-8a8b-3dca-be16-1ec0c8795603&quot;,&quot;title&quot;:&quot;Linear and nonlinear econometric models against machine learning models: realized volatility prediction&quot;,&quot;groupId&quot;:&quot;092e372d-c067-3fdb-b3f7-8bafafb41bf5&quot;,&quot;author&quot;:[{&quot;family&quot;:&quot;Kılıç&quot;,&quot;given&quot;:&quot;Rehim&quot;,&quot;parse-names&quot;:false,&quot;dropping-particle&quot;:&quot;&quot;,&quot;non-dropping-particle&quot;:&quot;&quot;}],&quot;accessed&quot;:{&quot;date-parts&quot;:[[2026,5,26]]},&quot;DOI&quot;:&quot;10.17016/FEDS.2025.061&quot;,&quot;ISSN&quot;:&quot;2767-3898&quot;,&quot;URL&quot;:&quot;https://doi.org/10.17016/FEDS.2025.061.&quot;,&quot;issued&quot;:{&quot;date-parts&quot;:[[2025]]},&quot;abstract&quot;:&quot;This paper fills an important gap in the volatility forecasting literature by comparing a broad suite of machine learning (ML) methods with both linear and nonlinear econo-metric models using high-frequency realized volatility (RV) data for the S&amp;P 500. We evaluate ARFIMA, HAR, regime-switching HAR models (THAR, STHAR, MSHAR), and ML methods including Extreme Gradient Boosting, deep feed-forward neural networks, and recurrent networks (BRNN, LSTM, LSTM-A, GRU). Using rolling forecasts from 2006 onward , we find that regime-switching models-particularly THAR and STHAR-consistently outperform ML and linear models, especially when predictors are limited. These models also deliver more accurate risk forecasts and higher realized utility. While ML models capture some nonlinear patterns, they offer no consistent advantage over simpler, interpretable alternatives. Our findings highlight the importance of modeling regime changes through transparent econometric tools, especially in real-world applications where predictor availability is sparse and model interpretability is critical for risk management and portfolio allocation. JEL Classification: C10, C50, G11, G15.&quot;},&quot;isTemporary&quot;:false}]},{&quot;citationID&quot;:&quot;MENDELEY_CITATION_ea9f8a8f-fb80-4741-b592-b7ea38361fcb&quot;,&quot;properties&quot;:{&quot;noteIndex&quot;:0},&quot;isEdited&quot;:false,&quot;manualOverride&quot;:{&quot;isManuallyOverridden&quot;:false,&quot;citeprocText&quot;:&quot;(Leushuis &amp;#38; Petkov, 2026)&quot;,&quot;manualOverrideText&quot;:&quot;&quot;},&quot;citationTag&quot;:&quot;MENDELEY_CITATION_v3_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&quot;,&quot;citationItems&quot;:[{&quot;id&quot;:&quot;02d76dd6-27f2-376c-9de7-1e3428a31074&quot;,&quot;itemData&quot;:{&quot;type&quot;:&quot;article-journal&quot;,&quot;id&quot;:&quot;02d76dd6-27f2-376c-9de7-1e3428a31074&quot;,&quot;title&quot;:&quot;Advances in forecasting realized volatility: a review of methodologies&quot;,&quot;groupId&quot;:&quot;092e372d-c067-3fdb-b3f7-8bafafb41bf5&quot;,&quot;author&quot;:[{&quot;family&quot;:&quot;Leushuis&quot;,&quot;given&quot;:&quot;Radmir Mishelevich&quot;,&quot;parse-names&quot;:false,&quot;dropping-particle&quot;:&quot;&quot;,&quot;non-dropping-particle&quot;:&quot;&quot;},{&quot;family&quot;:&quot;Petkov&quot;,&quot;given&quot;:&quot;Nicolai&quot;,&quot;parse-names&quot;:false,&quot;dropping-particle&quot;:&quot;&quot;,&quot;non-dropping-particle&quot;:&quot;&quot;}],&quot;container-title&quot;:&quot;Financial Innovation 2026 12:1&quot;,&quot;accessed&quot;:{&quot;date-parts&quot;:[[2026,5,26]]},&quot;DOI&quot;:&quot;10.1186/S40854-025-00809-5&quot;,&quot;ISSN&quot;:&quot;2199-4730&quot;,&quot;URL&quot;:&quot;https://link.springer.com/article/10.1186/s40854-025-00809-5&quot;,&quot;issued&quot;:{&quot;date-parts&quot;:[[2026,1,6]]},&quot;page&quot;:&quot;14-&quot;,&quot;abstract&quot;:&quot;Over the past decade, volatility modeling has gained increasing importance in quantitative finance, significantly influencing risk management, investment strategies, and policymaking. Traditionally, academic research has emphasized linear models for forecasting realized volatility. However, advances in computational power have enabled the development of more sophisticated approaches, including machine and deep learning models. Despite these advancements, no comprehensive survey currently compares traditional linear methods with newer models in the context of realized volatility forecasting. This survey addresses that gap by analyzing all models used to forecast realized volatility in academic literature from 2000 to the first half of 2024. It highlights key academic contributions and examines the empirical characteristics of realized volatility. Our findings indicate that the top-performing hybrid convolutional neural network and long short-term memory model surpasses other models in forecasting accuracy. These results highlight the ability of such models to capture a broader range of factors driving realized volatility, affirming their valuable role in quantitative modeling.&quot;,&quot;publisher&quot;:&quot;SpringerOpen&quot;,&quot;issue&quot;:&quot;1&quot;,&quot;volume&quot;:&quot;12&quot;},&quot;isTemporary&quot;:false}]},{&quot;citationID&quot;:&quot;MENDELEY_CITATION_0f95b632-cf94-4bc1-b504-eb48f89c7649&quot;,&quot;properties&quot;:{&quot;noteIndex&quot;:0},&quot;isEdited&quot;:false,&quot;manualOverride&quot;:{&quot;isManuallyOverridden&quot;:false,&quot;citeprocText&quot;:&quot;(Peter et al., 2026)&quot;,&quot;manualOverrideText&quot;:&quot;&quot;},&quot;citationTag&quot;:&quot;MENDELEY_CITATION_v3_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&quot;,&quot;citationItems&quot;:[{&quot;id&quot;:&quot;99e7fb6e-624b-3146-ae51-dc6c98478710&quot;,&quot;itemData&quot;:{&quot;type&quot;:&quot;article-journal&quot;,&quot;id&quot;:&quot;99e7fb6e-624b-3146-ae51-dc6c98478710&quot;,&quot;title&quot;:&quot;A stacking model integrating GARCH and LSTM with feature interactions for time series volatility prediction&quot;,&quot;groupId&quot;:&quot;092e372d-c067-3fdb-b3f7-8bafafb41bf5&quot;,&quot;author&quot;:[{&quot;family&quot;:&quot;Peter&quot;,&quot;given&quot;:&quot;Michael&quot;,&quot;parse-names&quot;:false,&quot;dropping-particle&quot;:&quot;&quot;,&quot;non-dropping-particle&quot;:&quot;&quot;},{&quot;family&quot;:&quot;Mirau&quot;,&quot;given&quot;:&quot;Silas&quot;,&quot;parse-names&quot;:false,&quot;dropping-particle&quot;:&quot;&quot;,&quot;non-dropping-particle&quot;:&quot;&quot;},{&quot;family&quot;:&quot;Sinkwembe&quot;,&quot;given&quot;:&quot;Emmanuel&quot;,&quot;parse-names&quot;:false,&quot;dropping-particle&quot;:&quot;&quot;,&quot;non-dropping-particle&quot;:&quot;&quot;},{&quot;family&quot;:&quot;Kasumo&quot;,&quot;given&quot;:&quot;Christian&quot;,&quot;parse-names&quot;:false,&quot;dropping-particle&quot;:&quot;&quot;,&quot;non-dropping-particle&quot;:&quot;&quot;},{&quot;family&quot;:&quot;Guambe&quot;,&quot;given&quot;:&quot;Calisto&quot;,&quot;parse-names&quot;:false,&quot;dropping-particle&quot;:&quot;&quot;,&quot;non-dropping-particle&quot;:&quot;&quot;}],&quot;container-title&quot;:&quot;Array&quot;,&quot;accessed&quot;:{&quot;date-parts&quot;:[[2026,5,26]]},&quot;DOI&quot;:&quot;10.1016/J.ARRAY.2026.100700&quot;,&quot;ISSN&quot;:&quot;2590-0056&quot;,&quot;URL&quot;:&quot;https://www.sciencedirect.com/science/article/pii/S2590005626000238&quot;,&quot;issued&quot;:{&quot;date-parts&quot;:[[2026,3,1]]},&quot;page&quot;:&quot;100700&quot;,&quot;abstract&quot;:&quot;Volatility forecasting remains a cornerstone of quantitative finance, underpinning risk management, portfolio optimization, and regulatory oversight. This study introduces a novel stacking model that integrates the generalized autoregressive conditional heteroskedasticity (GARCH) framework with long short-term memory (LSTM) networks to capture both econometric structure and nonlinear temporal dependencies in financial time series. Unlike conventional hybrid approaches that sequentially cascade outputs, the proposed framework employs GARCH and LSTM as parallel base learners, with their predictions intelligently fused through a meta-learner that exploits feature interactions and cross-model synergies. The empirical evaluation benchmarks the stacking ensemble against state-of-the-art alternatives, including DLINEAR, CKAN, N-BEATS, and individual GARCH and LSTM specifications across multiple performance metrics. Results demonstrate consistent superiority across RMSE, MAE, accuracy, RAMP, geometric mean, Hausdorff distance, and AUC metrics, validating the synergistic benefits of integrating econometric and machine learning paradigms within a theoretically grounded architecture. The model's superior performance stems from leveraging GARCH's parametric efficiency in modeling volatility clustering while harnessing LSTM's capacity to capture complex nonlinear temporal patterns. Beyond methodological contributions, the framework offers practical value for enhancing systemic risk monitoring, improving stress testing frameworks, and optimizing investment strategies across diverse market conditions. The demonstrated robustness across different market regimes underscores its potential for adoption in both routine operations and crisis contexts. This research establishes stacking-based ensemble modeling as a powerful paradigm for advancing volatility prediction and provides a foundation for next-generation financial forecasting systems.&quot;,&quot;publisher&quot;:&quot;Elsevier&quot;,&quot;volume&quot;:&quot;29&quot;},&quot;isTemporary&quot;:false}]},{&quot;citationID&quot;:&quot;MENDELEY_CITATION_f970d8fa-1c6f-4763-a6bc-d806631e65d3&quot;,&quot;properties&quot;:{&quot;noteIndex&quot;:0},&quot;isEdited&quot;:false,&quot;manualOverride&quot;:{&quot;isManuallyOverridden&quot;:false,&quot;citeprocText&quot;:&quot;(Khan et al., 2024)&quot;,&quot;manualOverrideText&quot;:&quot;&quot;},&quot;citationTag&quot;:&quot;MENDELEY_CITATION_v3_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&quot;,&quot;citationItems&quot;:[{&quot;id&quot;:&quot;ee25369a-392d-3ddd-b970-56027ef8f602&quot;,&quot;itemData&quot;:{&quot;type&quot;:&quot;article-journal&quot;,&quot;id&quot;:&quot;ee25369a-392d-3ddd-b970-56027ef8f602&quot;,&quot;title&quot;:&quot;The impact of the COVID 19 pandemic on stock market volatility: evidence from a selection of developed and emerging stock markets&quot;,&quot;groupId&quot;:&quot;092e372d-c067-3fdb-b3f7-8bafafb41bf5&quot;,&quot;author&quot;:[{&quot;family&quot;:&quot;Khan&quot;,&quot;given&quot;:&quot;Muhammad Niaz&quot;,&quot;parse-names&quot;:false,&quot;dropping-particle&quot;:&quot;&quot;,&quot;non-dropping-particle&quot;:&quot;&quot;},{&quot;family&quot;:&quot;Fifield&quot;,&quot;given&quot;:&quot;Suzanne G.M.&quot;,&quot;parse-names&quot;:false,&quot;dropping-particle&quot;:&quot;&quot;,&quot;non-dropping-particle&quot;:&quot;&quot;},{&quot;family&quot;:&quot;Power&quot;,&quot;given&quot;:&quot;David M.&quot;,&quot;parse-names&quot;:false,&quot;dropping-particle&quot;:&quot;&quot;,&quot;non-dropping-particle&quot;:&quot;&quot;}],&quot;container-title&quot;:&quot;SN Business &amp; Economics 2024 4:6&quot;,&quot;accessed&quot;:{&quot;date-parts&quot;:[[2026,5,26]]},&quot;DOI&quot;:&quot;10.1007/S43546-024-00659-W&quot;,&quot;ISBN&quot;:&quot;0123456789&quot;,&quot;ISSN&quot;:&quot;2662-9399&quot;,&quot;URL&quot;:&quot;https://link.springer.com/article/10.1007/s43546-024-00659-w&quot;,&quot;issued&quot;:{&quot;date-parts&quot;:[[2024,5,15]]},&quot;page&quot;:&quot;63-&quot;,&quot;abstract&quot;:&quot;This study examines the impact of the COVID 19 pandemic on the stock markets of China, India, Pakistan, the UK and the US using Generalised Autoregressive Conditional Heteroscedasticity (GARCH) and Threshold GARCH models with COVID 19 as an exogenous dummy variable in the variance equation. The sample period of 2016–2021 is divided into two sub-periods: the pre-COVID 19 period and the COVID 19 period. The results of the study indicate that there was persistent volatility in these markets and that this volatility increased as a result of the pandemic. In addition, the Threshold GARCH results indicate that the asymmetric term was significant in all markets indicating that bad news, such as the pandemic, had a stronger impact on the conditional variance of the returns as compared to good news. In addition, the results further confirm that the US market had no significant impact on the volatility of the Chinese market during the pandemic. The results have important implications for (1) international investors regarding portfolio management and investment risk minimisation in situations like the COVID 19 pandemic; and (2) policy-makers in terms of how they respond to any future pandemic.&quot;,&quot;publisher&quot;:&quot;Springer&quot;,&quot;issue&quot;:&quot;6&quot;,&quot;volume&quot;:&quot;4&quot;},&quot;isTemporary&quot;:false}]},{&quot;citationID&quot;:&quot;MENDELEY_CITATION_93754582-a1be-42bd-b605-1107039d5487&quot;,&quot;properties&quot;:{&quot;noteIndex&quot;:0},&quot;isEdited&quot;:false,&quot;manualOverride&quot;:{&quot;isManuallyOverridden&quot;:false,&quot;citeprocText&quot;:&quot;(Vuong et al., 2022)&quot;,&quot;manualOverrideText&quot;:&quot;&quot;},&quot;citationTag&quot;:&quot;MENDELEY_CITATION_v3_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&quot;,&quot;citationItems&quot;:[{&quot;id&quot;:&quot;df765be2-c18e-3246-bc42-c0014b3b1f22&quot;,&quot;itemData&quot;:{&quot;type&quot;:&quot;article-journal&quot;,&quot;id&quot;:&quot;df765be2-c18e-3246-bc42-c0014b3b1f22&quot;,&quot;title&quot;:&quot;Volatility spillovers from the Chinese stock market to the U.S. stock market: The role of the COVID-19 pandemic&quot;,&quot;groupId&quot;:&quot;092e372d-c067-3fdb-b3f7-8bafafb41bf5&quot;,&quot;author&quot;:[{&quot;family&quot;:&quot;Vuong&quot;,&quot;given&quot;:&quot;Giang Thi Huong&quot;,&quot;parse-names&quot;:false,&quot;dropping-particle&quot;:&quot;&quot;,&quot;non-dropping-particle&quot;:&quot;&quot;},{&quot;family&quot;:&quot;Nguyen&quot;,&quot;given&quot;:&quot;Manh Huu&quot;,&quot;parse-names&quot;:false,&quot;dropping-particle&quot;:&quot;&quot;,&quot;non-dropping-particle&quot;:&quot;&quot;},{&quot;family&quot;:&quot;Huynh&quot;,&quot;given&quot;:&quot;Anh Ngoc Quang&quot;,&quot;parse-names&quot;:false,&quot;dropping-particle&quot;:&quot;&quot;,&quot;non-dropping-particle&quot;:&quot;&quot;}],&quot;container-title&quot;:&quot;The Journal of Economic Asymmetries&quot;,&quot;accessed&quot;:{&quot;date-parts&quot;:[[2026,5,26]]},&quot;DOI&quot;:&quot;10.1016/J.JECA.2022.E00276&quot;,&quot;ISSN&quot;:&quot;1703-4949&quot;,&quot;URL&quot;:&quot;https://www.sciencedirect.com/science/article/pii/S1703494922000366&quot;,&quot;issued&quot;:{&quot;date-parts&quot;:[[2022,11,1]]},&quot;page&quot;:&quot;e00276&quot;,&quot;abstract&quot;:&quot;The COVID-19 pandemic, which originated in Wuhan, China, precipitated the stock market crash of March 2020. According to published global data, the U.S. has been most affected by the tragedy throughout this outbreak. Understanding the degree of integration between the financial systems of the world's two largest economies, particularly during the COVID-19 pandemic, necessitates thorough research of the risk transmission from China's stock market to the U.S. stock market. This study examines the volatility transmission from the Chinese to the U.S. stock market from January 2001 to October 2020. We employ a variant form of the EGARCH (1,1) model with long-term control over the excessive volatility breakpoints identified by the ICSS algorithm. Since 2004, empirical evidence indicates that the volatility shocks of the Chinese stock market have frequently and negatively affected the volatility of the U.S. stock market. Most importantly, we explore that the COVID-19 pandemic vigorously and positively promoted the volatility infection from the Chinese equity market to the U.S. equity market in March 2020. This precious evidence endorses the asymmetric volatility transmission from the Chinese to the U.S. stock market when COVID-19 broke out. These experimental results provide profound insight into the risk contagion between the U.S. and China stock markets. They are also essential for securities investors to minimize portfolio risk. Furthermore, this paper suggests that globalization has carefully driven the integration of China's stock market with the international equity markets.&quot;,&quot;publisher&quot;:&quot;Elsevier&quot;,&quot;volume&quot;:&quot;26&quot;},&quot;isTemporary&quot;:false}]},{&quot;citationID&quot;:&quot;MENDELEY_CITATION_97ee10ab-13bb-40a0-b6c9-d341d2c446da&quot;,&quot;properties&quot;:{&quot;noteIndex&quot;:0},&quot;isEdited&quot;:false,&quot;manualOverride&quot;:{&quot;isManuallyOverridden&quot;:false,&quot;citeprocText&quot;:&quot;(Wang, 2024)&quot;,&quot;manualOverrideText&quot;:&quot;&quot;},&quot;citationTag&quot;:&quot;MENDELEY_CITATION_v3_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&quot;,&quot;citationItems&quot;:[{&quot;id&quot;:&quot;522db720-d412-31e1-a762-d59d545649ea&quot;,&quot;itemData&quot;:{&quot;type&quot;:&quot;article-journal&quot;,&quot;id&quot;:&quot;522db720-d412-31e1-a762-d59d545649ea&quot;,&quot;title&quot;:&quot;The Relationship Between Geopolitical Risks and Stock Market Volatility&quot;,&quot;groupId&quot;:&quot;092e372d-c067-3fdb-b3f7-8bafafb41bf5&quot;,&quot;author&quot;:[{&quot;family&quot;:&quot;Wang&quot;,&quot;given&quot;:&quot;Yuanxin&quot;,&quot;parse-names&quot;:false,&quot;dropping-particle&quot;:&quot;&quot;,&quot;non-dropping-particle&quot;:&quot;&quot;}],&quot;container-title&quot;:&quot;Frontiers in Business, Economics and Management&quot;,&quot;accessed&quot;:{&quot;date-parts&quot;:[[2026,5,26]]},&quot;DOI&quot;:&quot;10.54097/VTXP2W40&quot;,&quot;ISSN&quot;:&quot;2766-824X&quot;,&quot;issued&quot;:{&quot;date-parts&quot;:[[2024,12,24]]},&quot;page&quot;:&quot;379-385&quot;,&quot;abstract&quot;:&quot;In the globalized economic system, geopolitical conflicts are increasingly prominent as an important factor affecting stock market volatility. This essay delve into deeply explore the complex relationship between geopolitical risks and stock market volatility, and comprehensively analyze this area from a macro perspective through the combination of theory and empirical methods. First, this essay defines geopolitical risks systematically and explores various sources. Further, this essay analyzes the broad impact of geopolitical risks on the global economy and economic financial system. With regard to the stock market volatility, this essay introduces the measurement method of stock market volatility. In order to fully understand the impact of geopolitical risks on the stock market volatility, this essay conducts deep analysis from two dimensions of market sentiment and capital flows. In order to more specifically illustrate the impact of geopolitical risks on stock market volatility, this essay conducts an in-depth analysis using the Russian-Ukrainian war as a case study. This case not only shows the direct impact of geopolitical conflicts on stock market volatility, but also reveals the deep economic and financial logic behind it. The research in this paper not only helps to deeply understand the mechanism of the impact of geopolitical risk on stock market volatility, but also provides a useful reference for investors and policy makers. In the face of geopolitical risks, investors should pay more attention to relevant information in order to make more informed investment decisions. Policy makers should strengthen real-time monitoring of geopolitical risks and take corresponding risk prevention measures to maintain the stability of financial markets.&quot;,&quot;publisher&quot;:&quot;Darcy &amp; Roy Press Co. Ltd.&quot;,&quot;issue&quot;:&quot;3&quot;,&quot;volume&quot;:&quot;17&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251035-E03A-4C67-828B-4828DE383D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TotalTime>
  <Pages>4</Pages>
  <Words>789</Words>
  <Characters>4501</Characters>
  <Application>Microsoft Office Word</Application>
  <DocSecurity>0</DocSecurity>
  <Lines>37</Lines>
  <Paragraphs>10</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5280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Lužák</dc:creator>
  <cp:keywords/>
  <dc:description/>
  <cp:lastModifiedBy>Matej Lužák</cp:lastModifiedBy>
  <cp:revision>13</cp:revision>
  <dcterms:created xsi:type="dcterms:W3CDTF">2026-05-25T20:56:00Z</dcterms:created>
  <dcterms:modified xsi:type="dcterms:W3CDTF">2026-05-26T15:54:00Z</dcterms:modified>
</cp:coreProperties>
</file>