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A3B0" w14:textId="4CCB4506" w:rsidR="00306F69" w:rsidRPr="00BC7D76" w:rsidRDefault="00306F69" w:rsidP="00112960">
      <w:pPr>
        <w:jc w:val="center"/>
        <w:rPr>
          <w:b/>
          <w:bCs/>
          <w:sz w:val="32"/>
          <w:szCs w:val="32"/>
        </w:rPr>
      </w:pPr>
      <w:r w:rsidRPr="00BC7D76">
        <w:rPr>
          <w:b/>
          <w:bCs/>
          <w:sz w:val="32"/>
          <w:szCs w:val="32"/>
        </w:rPr>
        <w:t>Identifikácia vzorov v časových radoch pre komparáciu volatility akciových trhov USA, Číny a Európy pomocou metód umelej inteligencie</w:t>
      </w:r>
    </w:p>
    <w:p w14:paraId="349EADA0" w14:textId="08C91146" w:rsidR="00B252C5" w:rsidRPr="00BC7D76" w:rsidRDefault="00B252C5" w:rsidP="00306F69">
      <w:pPr>
        <w:jc w:val="both"/>
        <w:rPr>
          <w:b/>
          <w:bCs/>
          <w:sz w:val="28"/>
          <w:szCs w:val="28"/>
        </w:rPr>
      </w:pPr>
      <w:r w:rsidRPr="00BC7D76">
        <w:rPr>
          <w:b/>
          <w:bCs/>
          <w:sz w:val="28"/>
          <w:szCs w:val="28"/>
        </w:rPr>
        <w:t>Analýza súčasného stavu</w:t>
      </w:r>
    </w:p>
    <w:p w14:paraId="1636BBB1" w14:textId="33A3F945" w:rsidR="00306F69" w:rsidRPr="00BC7D76" w:rsidRDefault="00194ACE" w:rsidP="00B252C5">
      <w:pPr>
        <w:ind w:firstLine="708"/>
        <w:jc w:val="both"/>
        <w:rPr>
          <w:sz w:val="24"/>
          <w:szCs w:val="24"/>
        </w:rPr>
      </w:pPr>
      <w:r w:rsidRPr="00BC7D76">
        <w:rPr>
          <w:sz w:val="24"/>
          <w:szCs w:val="24"/>
        </w:rPr>
        <w:t>Príprava konceptu dizertačnej práce zahŕňala analýzu aktuálnej odbornej literatúry zameranej na volatilitu akciových trhov, aplikovanie modelov strojového učenia pre finančnú volatilitu a</w:t>
      </w:r>
      <w:r w:rsidR="00D356F5" w:rsidRPr="00BC7D76">
        <w:rPr>
          <w:sz w:val="24"/>
          <w:szCs w:val="24"/>
        </w:rPr>
        <w:t> analýzu časových radov</w:t>
      </w:r>
      <w:r w:rsidRPr="00BC7D76">
        <w:rPr>
          <w:sz w:val="24"/>
          <w:szCs w:val="24"/>
        </w:rPr>
        <w:t xml:space="preserve">. </w:t>
      </w:r>
      <w:r w:rsidR="00D356F5" w:rsidRPr="00BC7D76">
        <w:rPr>
          <w:sz w:val="24"/>
          <w:szCs w:val="24"/>
        </w:rPr>
        <w:t xml:space="preserve">Rovnako boli analyzované štúdie týkajúce sa volatility trhov pred, po a počas </w:t>
      </w:r>
      <w:r w:rsidR="00D356F5" w:rsidRPr="00BC7D76">
        <w:rPr>
          <w:i/>
          <w:iCs/>
          <w:sz w:val="24"/>
          <w:szCs w:val="24"/>
        </w:rPr>
        <w:t>COVID-19</w:t>
      </w:r>
      <w:r w:rsidR="00D356F5" w:rsidRPr="00BC7D76">
        <w:rPr>
          <w:sz w:val="24"/>
          <w:szCs w:val="24"/>
        </w:rPr>
        <w:t xml:space="preserve"> obdobia.</w:t>
      </w:r>
      <w:r w:rsidRPr="00BC7D76">
        <w:rPr>
          <w:sz w:val="24"/>
          <w:szCs w:val="24"/>
        </w:rPr>
        <w:t xml:space="preserve"> Aktuálny výskum značí, že použitie metód umelej inteligencie na komparáciu a predikciu volatility predstavuje modernú a efektívnu metódu pre príslušnú oblasť výskumu. </w:t>
      </w:r>
    </w:p>
    <w:p w14:paraId="3B9E2EC1" w14:textId="6F13342B" w:rsidR="00112960" w:rsidRPr="00BC7D76" w:rsidRDefault="00D356F5" w:rsidP="00306F69">
      <w:pPr>
        <w:jc w:val="both"/>
        <w:rPr>
          <w:sz w:val="24"/>
          <w:szCs w:val="24"/>
        </w:rPr>
      </w:pPr>
      <w:r w:rsidRPr="00BC7D76">
        <w:rPr>
          <w:sz w:val="24"/>
          <w:szCs w:val="24"/>
        </w:rPr>
        <w:tab/>
        <w:t xml:space="preserve"> </w:t>
      </w:r>
      <w:r w:rsidR="000966CB" w:rsidRPr="00BC7D76">
        <w:rPr>
          <w:sz w:val="24"/>
          <w:szCs w:val="24"/>
        </w:rPr>
        <w:t>Analyzované štúdie sa zväčša zameriavajú na kombináciu finančnej volatility s modelmi strojového učenia od lineárnych</w:t>
      </w:r>
      <w:r w:rsidR="007B3A11" w:rsidRPr="00BC7D76">
        <w:rPr>
          <w:sz w:val="24"/>
          <w:szCs w:val="24"/>
        </w:rPr>
        <w:t>,</w:t>
      </w:r>
      <w:r w:rsidR="000966CB" w:rsidRPr="00BC7D76">
        <w:rPr>
          <w:sz w:val="24"/>
          <w:szCs w:val="24"/>
        </w:rPr>
        <w:t xml:space="preserve"> po modely hlbokého učenia.</w:t>
      </w:r>
      <w:r w:rsidR="007B3A11" w:rsidRPr="00BC7D76">
        <w:rPr>
          <w:sz w:val="24"/>
          <w:szCs w:val="24"/>
        </w:rPr>
        <w:t xml:space="preserve"> Výsledky naznačujú, že štandardné modely</w:t>
      </w:r>
      <w:r w:rsidR="000966CB" w:rsidRPr="00BC7D76">
        <w:rPr>
          <w:sz w:val="24"/>
          <w:szCs w:val="24"/>
        </w:rPr>
        <w:t xml:space="preserve"> </w:t>
      </w:r>
      <w:r w:rsidR="007B3A11" w:rsidRPr="00BC7D76">
        <w:rPr>
          <w:sz w:val="24"/>
          <w:szCs w:val="24"/>
        </w:rPr>
        <w:t>strojového učenia neprekonávajú</w:t>
      </w:r>
      <w:r w:rsidR="00600ECE" w:rsidRPr="00BC7D76">
        <w:rPr>
          <w:sz w:val="24"/>
          <w:szCs w:val="24"/>
        </w:rPr>
        <w:t xml:space="preserve"> nelineárne</w:t>
      </w:r>
      <w:r w:rsidR="007B3A11" w:rsidRPr="00BC7D76">
        <w:rPr>
          <w:sz w:val="24"/>
          <w:szCs w:val="24"/>
        </w:rPr>
        <w:t xml:space="preserve"> </w:t>
      </w:r>
      <w:r w:rsidR="007B3A11" w:rsidRPr="00BC7D76">
        <w:rPr>
          <w:i/>
          <w:iCs/>
          <w:sz w:val="24"/>
          <w:szCs w:val="24"/>
        </w:rPr>
        <w:t>HAR</w:t>
      </w:r>
      <w:r w:rsidR="007B3A11" w:rsidRPr="00BC7D76">
        <w:rPr>
          <w:sz w:val="24"/>
          <w:szCs w:val="24"/>
        </w:rPr>
        <w:t xml:space="preserve"> modely</w:t>
      </w:r>
      <w:r w:rsidR="00600ECE" w:rsidRPr="00BC7D76">
        <w:rPr>
          <w:sz w:val="24"/>
          <w:szCs w:val="24"/>
        </w:rPr>
        <w:t xml:space="preserve"> ako </w:t>
      </w:r>
      <w:r w:rsidR="00600ECE" w:rsidRPr="00BC7D76">
        <w:rPr>
          <w:i/>
          <w:iCs/>
          <w:sz w:val="24"/>
          <w:szCs w:val="24"/>
        </w:rPr>
        <w:t>THAR</w:t>
      </w:r>
      <w:r w:rsidR="00600ECE" w:rsidRPr="00BC7D76">
        <w:rPr>
          <w:sz w:val="24"/>
          <w:szCs w:val="24"/>
        </w:rPr>
        <w:t xml:space="preserve"> a </w:t>
      </w:r>
      <w:r w:rsidR="00600ECE" w:rsidRPr="00BC7D76">
        <w:rPr>
          <w:i/>
          <w:iCs/>
          <w:sz w:val="24"/>
          <w:szCs w:val="24"/>
        </w:rPr>
        <w:t>STHAR</w:t>
      </w:r>
      <w:r w:rsidR="007B3A11" w:rsidRPr="00BC7D76">
        <w:rPr>
          <w:sz w:val="24"/>
          <w:szCs w:val="24"/>
        </w:rPr>
        <w:t xml:space="preserve"> pri obmedzenom počte </w:t>
      </w:r>
      <w:proofErr w:type="spellStart"/>
      <w:r w:rsidR="007B3A11" w:rsidRPr="00BC7D76">
        <w:rPr>
          <w:sz w:val="24"/>
          <w:szCs w:val="24"/>
        </w:rPr>
        <w:t>prediktorov</w:t>
      </w:r>
      <w:proofErr w:type="spellEnd"/>
      <w:r w:rsidR="007B3A11" w:rsidRPr="00BC7D76">
        <w:rPr>
          <w:sz w:val="24"/>
          <w:szCs w:val="24"/>
        </w:rPr>
        <w:t xml:space="preserve"> </w:t>
      </w:r>
      <w:sdt>
        <w:sdtPr>
          <w:rPr>
            <w:rFonts w:ascii="Calibri" w:hAnsi="Calibri" w:cs="Calibri"/>
            <w:color w:val="000000"/>
            <w:sz w:val="24"/>
            <w:szCs w:val="24"/>
          </w:rPr>
          <w:tag w:val="MENDELEY_CITATION_v3_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"/>
          <w:id w:val="-211193376"/>
          <w:placeholder>
            <w:docPart w:val="DefaultPlaceholder_-1854013440"/>
          </w:placeholder>
        </w:sdtPr>
        <w:sdtContent>
          <w:r w:rsidR="00FE7934" w:rsidRPr="00FE7934">
            <w:rPr>
              <w:rFonts w:ascii="Calibri" w:hAnsi="Calibri" w:cs="Calibri"/>
              <w:color w:val="000000"/>
              <w:sz w:val="24"/>
              <w:szCs w:val="24"/>
            </w:rPr>
            <w:t>(</w:t>
          </w:r>
          <w:proofErr w:type="spellStart"/>
          <w:r w:rsidR="00FE7934" w:rsidRPr="00FE7934">
            <w:rPr>
              <w:rFonts w:ascii="Calibri" w:hAnsi="Calibri" w:cs="Calibri"/>
              <w:color w:val="000000"/>
              <w:sz w:val="24"/>
              <w:szCs w:val="24"/>
            </w:rPr>
            <w:t>Kılıç</w:t>
          </w:r>
          <w:proofErr w:type="spellEnd"/>
          <w:r w:rsidR="00FE7934" w:rsidRPr="00FE7934">
            <w:rPr>
              <w:rFonts w:ascii="Calibri" w:hAnsi="Calibri" w:cs="Calibri"/>
              <w:color w:val="000000"/>
              <w:sz w:val="24"/>
              <w:szCs w:val="24"/>
            </w:rPr>
            <w:t>, 2025)</w:t>
          </w:r>
        </w:sdtContent>
      </w:sdt>
      <w:r w:rsidR="007B3A11" w:rsidRPr="00BC7D76">
        <w:rPr>
          <w:sz w:val="24"/>
          <w:szCs w:val="24"/>
        </w:rPr>
        <w:t xml:space="preserve">. Hybridné modely ako </w:t>
      </w:r>
      <w:r w:rsidR="007B3A11" w:rsidRPr="00BC7D76">
        <w:rPr>
          <w:i/>
          <w:iCs/>
          <w:sz w:val="24"/>
          <w:szCs w:val="24"/>
        </w:rPr>
        <w:t>CNN-LSTM</w:t>
      </w:r>
      <w:r w:rsidR="007B3A11" w:rsidRPr="00BC7D76">
        <w:rPr>
          <w:sz w:val="24"/>
          <w:szCs w:val="24"/>
        </w:rPr>
        <w:t xml:space="preserve"> model, </w:t>
      </w:r>
      <w:r w:rsidR="00126968" w:rsidRPr="00BC7D76">
        <w:rPr>
          <w:sz w:val="24"/>
          <w:szCs w:val="24"/>
        </w:rPr>
        <w:t xml:space="preserve">môžu slúžiť ako zlepšenie, ale tento prístup je vysoko závislý od kvality </w:t>
      </w:r>
      <w:proofErr w:type="spellStart"/>
      <w:r w:rsidR="00126968" w:rsidRPr="00BC7D76">
        <w:rPr>
          <w:sz w:val="24"/>
          <w:szCs w:val="24"/>
        </w:rPr>
        <w:t>prediktorov</w:t>
      </w:r>
      <w:proofErr w:type="spellEnd"/>
      <w:r w:rsidR="00126968" w:rsidRPr="00BC7D76">
        <w:rPr>
          <w:sz w:val="24"/>
          <w:szCs w:val="24"/>
        </w:rPr>
        <w:t xml:space="preserve">. Pri modeloch strojového a hlbokého učenia zostáva limitujúcim faktorom hlavne interpretácia </w:t>
      </w:r>
      <w:sdt>
        <w:sdtPr>
          <w:rPr>
            <w:rFonts w:ascii="Calibri" w:hAnsi="Calibri" w:cs="Calibri"/>
            <w:color w:val="000000"/>
            <w:sz w:val="24"/>
            <w:szCs w:val="24"/>
          </w:rPr>
          <w:tag w:val="MENDELEY_CITATION_v3_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"/>
          <w:id w:val="-302008334"/>
          <w:placeholder>
            <w:docPart w:val="DefaultPlaceholder_-1854013440"/>
          </w:placeholder>
        </w:sdtPr>
        <w:sdtContent>
          <w:r w:rsidR="00FE7934" w:rsidRPr="00FE7934">
            <w:rPr>
              <w:rFonts w:ascii="Calibri" w:eastAsia="Times New Roman" w:hAnsi="Calibri" w:cs="Calibri"/>
              <w:color w:val="000000"/>
              <w:sz w:val="24"/>
            </w:rPr>
            <w:t>(</w:t>
          </w:r>
          <w:proofErr w:type="spellStart"/>
          <w:r w:rsidR="00FE7934" w:rsidRPr="00FE7934">
            <w:rPr>
              <w:rFonts w:ascii="Calibri" w:eastAsia="Times New Roman" w:hAnsi="Calibri" w:cs="Calibri"/>
              <w:color w:val="000000"/>
              <w:sz w:val="24"/>
            </w:rPr>
            <w:t>Leushuis</w:t>
          </w:r>
          <w:proofErr w:type="spellEnd"/>
          <w:r w:rsidR="00FE7934" w:rsidRPr="00FE7934">
            <w:rPr>
              <w:rFonts w:ascii="Calibri" w:eastAsia="Times New Roman" w:hAnsi="Calibri" w:cs="Calibri"/>
              <w:color w:val="000000"/>
              <w:sz w:val="24"/>
            </w:rPr>
            <w:t xml:space="preserve"> &amp; </w:t>
          </w:r>
          <w:proofErr w:type="spellStart"/>
          <w:r w:rsidR="00FE7934" w:rsidRPr="00FE7934">
            <w:rPr>
              <w:rFonts w:ascii="Calibri" w:eastAsia="Times New Roman" w:hAnsi="Calibri" w:cs="Calibri"/>
              <w:color w:val="000000"/>
              <w:sz w:val="24"/>
            </w:rPr>
            <w:t>Petkov</w:t>
          </w:r>
          <w:proofErr w:type="spellEnd"/>
          <w:r w:rsidR="00FE7934" w:rsidRPr="00FE7934">
            <w:rPr>
              <w:rFonts w:ascii="Calibri" w:eastAsia="Times New Roman" w:hAnsi="Calibri" w:cs="Calibri"/>
              <w:color w:val="000000"/>
              <w:sz w:val="24"/>
            </w:rPr>
            <w:t>, 2026)</w:t>
          </w:r>
        </w:sdtContent>
      </w:sdt>
      <w:r w:rsidR="00126968" w:rsidRPr="00BC7D76">
        <w:rPr>
          <w:rFonts w:ascii="Calibri" w:hAnsi="Calibri" w:cs="Calibri"/>
          <w:color w:val="000000"/>
          <w:sz w:val="24"/>
          <w:szCs w:val="24"/>
        </w:rPr>
        <w:t xml:space="preserve">. </w:t>
      </w:r>
      <w:r w:rsidR="00600ECE" w:rsidRPr="00BC7D76">
        <w:rPr>
          <w:sz w:val="24"/>
          <w:szCs w:val="24"/>
        </w:rPr>
        <w:t xml:space="preserve">Kombinovaný model </w:t>
      </w:r>
      <w:r w:rsidR="00600ECE" w:rsidRPr="00BC7D76">
        <w:rPr>
          <w:i/>
          <w:iCs/>
          <w:sz w:val="24"/>
          <w:szCs w:val="24"/>
        </w:rPr>
        <w:t>GARCH-LSTM</w:t>
      </w:r>
      <w:r w:rsidR="00600ECE" w:rsidRPr="00BC7D76">
        <w:rPr>
          <w:sz w:val="24"/>
          <w:szCs w:val="24"/>
        </w:rPr>
        <w:t xml:space="preserve"> priamo rieši nízku interpretovateľnosť, pričom si zachováva presnosť v komoditách ako zlato a ropa, ale chýba generalizácia pre globálne trhy </w:t>
      </w:r>
      <w:sdt>
        <w:sdtPr>
          <w:rPr>
            <w:rFonts w:ascii="Calibri" w:hAnsi="Calibri" w:cs="Calibri"/>
            <w:color w:val="000000"/>
            <w:sz w:val="24"/>
            <w:szCs w:val="24"/>
          </w:rPr>
          <w:tag w:val="MENDELEY_CITATION_v3_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"/>
          <w:id w:val="-2014292986"/>
          <w:placeholder>
            <w:docPart w:val="DefaultPlaceholder_-1854013440"/>
          </w:placeholder>
        </w:sdtPr>
        <w:sdtContent>
          <w:r w:rsidR="00FE7934" w:rsidRPr="00FE7934">
            <w:rPr>
              <w:rFonts w:ascii="Calibri" w:hAnsi="Calibri" w:cs="Calibri"/>
              <w:color w:val="000000"/>
              <w:sz w:val="24"/>
              <w:szCs w:val="24"/>
            </w:rPr>
            <w:t>(Peter et al., 2026)</w:t>
          </w:r>
        </w:sdtContent>
      </w:sdt>
      <w:r w:rsidR="00600ECE" w:rsidRPr="00BC7D76">
        <w:rPr>
          <w:sz w:val="24"/>
          <w:szCs w:val="24"/>
        </w:rPr>
        <w:t xml:space="preserve">.  </w:t>
      </w:r>
    </w:p>
    <w:p w14:paraId="5C5D7AD7" w14:textId="0FEACE1D" w:rsidR="00600ECE" w:rsidRPr="00BC7D76" w:rsidRDefault="00600ECE" w:rsidP="00306F69">
      <w:pPr>
        <w:jc w:val="both"/>
        <w:rPr>
          <w:rFonts w:ascii="Calibri" w:hAnsi="Calibri" w:cs="Calibri"/>
          <w:color w:val="000000"/>
          <w:sz w:val="24"/>
          <w:szCs w:val="24"/>
        </w:rPr>
      </w:pPr>
      <w:r w:rsidRPr="00BC7D76">
        <w:rPr>
          <w:sz w:val="24"/>
          <w:szCs w:val="24"/>
        </w:rPr>
        <w:tab/>
      </w:r>
      <w:r w:rsidR="0030563A" w:rsidRPr="00BC7D76">
        <w:rPr>
          <w:sz w:val="24"/>
          <w:szCs w:val="24"/>
        </w:rPr>
        <w:t xml:space="preserve">Ďalšou oblasťou analýzy bolo rizikové obdobie </w:t>
      </w:r>
      <w:r w:rsidR="0030563A" w:rsidRPr="00BC7D76">
        <w:rPr>
          <w:i/>
          <w:iCs/>
          <w:sz w:val="24"/>
          <w:szCs w:val="24"/>
        </w:rPr>
        <w:t>COVID-19</w:t>
      </w:r>
      <w:r w:rsidR="0030563A" w:rsidRPr="00BC7D76">
        <w:rPr>
          <w:sz w:val="24"/>
          <w:szCs w:val="24"/>
        </w:rPr>
        <w:t xml:space="preserve"> a jeho dopad na volatilitu finančných trhov. Štúdie naznačujú, že</w:t>
      </w:r>
      <w:r w:rsidR="001C667D" w:rsidRPr="00BC7D76">
        <w:rPr>
          <w:sz w:val="24"/>
          <w:szCs w:val="24"/>
        </w:rPr>
        <w:t xml:space="preserve"> obdobie</w:t>
      </w:r>
      <w:r w:rsidR="0030563A" w:rsidRPr="00BC7D76">
        <w:rPr>
          <w:sz w:val="24"/>
          <w:szCs w:val="24"/>
        </w:rPr>
        <w:t xml:space="preserve"> </w:t>
      </w:r>
      <w:r w:rsidR="0030563A" w:rsidRPr="00BC7D76">
        <w:rPr>
          <w:i/>
          <w:iCs/>
          <w:sz w:val="24"/>
          <w:szCs w:val="24"/>
        </w:rPr>
        <w:t>COVID-19</w:t>
      </w:r>
      <w:r w:rsidR="0030563A" w:rsidRPr="00BC7D76">
        <w:rPr>
          <w:sz w:val="24"/>
          <w:szCs w:val="24"/>
        </w:rPr>
        <w:t xml:space="preserve"> výrazne zvýšil</w:t>
      </w:r>
      <w:r w:rsidR="001C667D" w:rsidRPr="00BC7D76">
        <w:rPr>
          <w:sz w:val="24"/>
          <w:szCs w:val="24"/>
        </w:rPr>
        <w:t>o</w:t>
      </w:r>
      <w:r w:rsidR="0030563A" w:rsidRPr="00BC7D76">
        <w:rPr>
          <w:sz w:val="24"/>
          <w:szCs w:val="24"/>
        </w:rPr>
        <w:t xml:space="preserve"> volatilitu v globálnych trhoch, pričom trhy reagovali viac na negatívne správy ako na pozitívne, čo naznačuje výraznú asymetriu počas tohto obdobia </w:t>
      </w:r>
      <w:sdt>
        <w:sdtPr>
          <w:rPr>
            <w:rFonts w:ascii="Calibri" w:hAnsi="Calibri" w:cs="Calibri"/>
            <w:color w:val="000000"/>
            <w:sz w:val="24"/>
            <w:szCs w:val="24"/>
          </w:rPr>
          <w:tag w:val="MENDELEY_CITATION_v3_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"/>
          <w:id w:val="2138530415"/>
          <w:placeholder>
            <w:docPart w:val="DefaultPlaceholder_-1854013440"/>
          </w:placeholder>
        </w:sdtPr>
        <w:sdtContent>
          <w:r w:rsidR="00FE7934" w:rsidRPr="00FE7934">
            <w:rPr>
              <w:rFonts w:ascii="Calibri" w:hAnsi="Calibri" w:cs="Calibri"/>
              <w:color w:val="000000"/>
              <w:sz w:val="24"/>
              <w:szCs w:val="24"/>
            </w:rPr>
            <w:t>(</w:t>
          </w:r>
          <w:proofErr w:type="spellStart"/>
          <w:r w:rsidR="00FE7934" w:rsidRPr="00FE7934">
            <w:rPr>
              <w:rFonts w:ascii="Calibri" w:hAnsi="Calibri" w:cs="Calibri"/>
              <w:color w:val="000000"/>
              <w:sz w:val="24"/>
              <w:szCs w:val="24"/>
            </w:rPr>
            <w:t>Khan</w:t>
          </w:r>
          <w:proofErr w:type="spellEnd"/>
          <w:r w:rsidR="00FE7934" w:rsidRPr="00FE7934">
            <w:rPr>
              <w:rFonts w:ascii="Calibri" w:hAnsi="Calibri" w:cs="Calibri"/>
              <w:color w:val="000000"/>
              <w:sz w:val="24"/>
              <w:szCs w:val="24"/>
            </w:rPr>
            <w:t xml:space="preserve"> et al., 2024)</w:t>
          </w:r>
        </w:sdtContent>
      </w:sdt>
      <w:r w:rsidR="001C667D" w:rsidRPr="00BC7D76">
        <w:rPr>
          <w:rFonts w:ascii="Calibri" w:hAnsi="Calibri" w:cs="Calibri"/>
          <w:color w:val="000000"/>
          <w:sz w:val="24"/>
          <w:szCs w:val="24"/>
        </w:rPr>
        <w:t>.</w:t>
      </w:r>
      <w:r w:rsidR="00C245D6" w:rsidRPr="00BC7D76">
        <w:rPr>
          <w:rFonts w:ascii="Calibri" w:hAnsi="Calibri" w:cs="Calibri"/>
          <w:color w:val="000000"/>
          <w:sz w:val="24"/>
          <w:szCs w:val="24"/>
        </w:rPr>
        <w:t xml:space="preserve"> Štúdie tiež naznačujú, že existuje prenos volatility globálnych trhov z Číny do USA, avšak obdobie </w:t>
      </w:r>
      <w:r w:rsidR="00C245D6" w:rsidRPr="00BC7D76">
        <w:rPr>
          <w:rFonts w:ascii="Calibri" w:hAnsi="Calibri" w:cs="Calibri"/>
          <w:i/>
          <w:iCs/>
          <w:color w:val="000000"/>
          <w:sz w:val="24"/>
          <w:szCs w:val="24"/>
        </w:rPr>
        <w:t>COVID-19</w:t>
      </w:r>
      <w:r w:rsidR="00C245D6" w:rsidRPr="00BC7D76">
        <w:rPr>
          <w:rFonts w:ascii="Calibri" w:hAnsi="Calibri" w:cs="Calibri"/>
          <w:color w:val="000000"/>
          <w:sz w:val="24"/>
          <w:szCs w:val="24"/>
        </w:rPr>
        <w:t xml:space="preserve"> výrazne zosilnilo a obrátilo smer prenosu volatility </w:t>
      </w:r>
      <w:sdt>
        <w:sdtPr>
          <w:rPr>
            <w:rFonts w:ascii="Calibri" w:hAnsi="Calibri" w:cs="Calibri"/>
            <w:color w:val="000000"/>
            <w:sz w:val="24"/>
            <w:szCs w:val="24"/>
          </w:rPr>
          <w:tag w:val="MENDELEY_CITATION_v3_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"/>
          <w:id w:val="-2073503524"/>
          <w:placeholder>
            <w:docPart w:val="DefaultPlaceholder_-1854013440"/>
          </w:placeholder>
        </w:sdtPr>
        <w:sdtContent>
          <w:r w:rsidR="00FE7934" w:rsidRPr="00FE7934">
            <w:rPr>
              <w:rFonts w:ascii="Calibri" w:hAnsi="Calibri" w:cs="Calibri"/>
              <w:color w:val="000000"/>
              <w:sz w:val="24"/>
              <w:szCs w:val="24"/>
            </w:rPr>
            <w:t>(</w:t>
          </w:r>
          <w:proofErr w:type="spellStart"/>
          <w:r w:rsidR="00FE7934" w:rsidRPr="00FE7934">
            <w:rPr>
              <w:rFonts w:ascii="Calibri" w:hAnsi="Calibri" w:cs="Calibri"/>
              <w:color w:val="000000"/>
              <w:sz w:val="24"/>
              <w:szCs w:val="24"/>
            </w:rPr>
            <w:t>Vuong</w:t>
          </w:r>
          <w:proofErr w:type="spellEnd"/>
          <w:r w:rsidR="00FE7934" w:rsidRPr="00FE7934">
            <w:rPr>
              <w:rFonts w:ascii="Calibri" w:hAnsi="Calibri" w:cs="Calibri"/>
              <w:color w:val="000000"/>
              <w:sz w:val="24"/>
              <w:szCs w:val="24"/>
            </w:rPr>
            <w:t xml:space="preserve"> et al., 2022)</w:t>
          </w:r>
        </w:sdtContent>
      </w:sdt>
      <w:r w:rsidR="00C245D6" w:rsidRPr="00BC7D76">
        <w:rPr>
          <w:rFonts w:ascii="Calibri" w:hAnsi="Calibri" w:cs="Calibri"/>
          <w:color w:val="000000"/>
          <w:sz w:val="24"/>
          <w:szCs w:val="24"/>
        </w:rPr>
        <w:t>.</w:t>
      </w:r>
    </w:p>
    <w:p w14:paraId="28AE54D6" w14:textId="7794F5D2" w:rsidR="00746205" w:rsidRPr="00BC7D76" w:rsidRDefault="00746205" w:rsidP="00306F69">
      <w:pPr>
        <w:jc w:val="both"/>
        <w:rPr>
          <w:rFonts w:ascii="Calibri" w:hAnsi="Calibri" w:cs="Calibri"/>
          <w:color w:val="000000"/>
          <w:sz w:val="24"/>
          <w:szCs w:val="24"/>
        </w:rPr>
      </w:pPr>
      <w:r w:rsidRPr="00BC7D76">
        <w:rPr>
          <w:rFonts w:ascii="Calibri" w:hAnsi="Calibri" w:cs="Calibri"/>
          <w:color w:val="000000"/>
          <w:sz w:val="24"/>
          <w:szCs w:val="24"/>
        </w:rPr>
        <w:tab/>
        <w:t xml:space="preserve">Súčasne </w:t>
      </w:r>
      <w:r w:rsidR="00C03C51" w:rsidRPr="00BC7D76">
        <w:rPr>
          <w:rFonts w:ascii="Calibri" w:hAnsi="Calibri" w:cs="Calibri"/>
          <w:color w:val="000000"/>
          <w:sz w:val="24"/>
          <w:szCs w:val="24"/>
        </w:rPr>
        <w:t>z</w:t>
      </w:r>
      <w:r w:rsidRPr="00BC7D76">
        <w:rPr>
          <w:rFonts w:ascii="Calibri" w:hAnsi="Calibri" w:cs="Calibri"/>
          <w:color w:val="000000"/>
          <w:sz w:val="24"/>
          <w:szCs w:val="24"/>
        </w:rPr>
        <w:t xml:space="preserve"> analýzy vyplýva, že geopolitické šoky majú silný a okamžitý vplyv na volatilitu finančných trhov, pretože pôsobia cez kapitálové toky a šoky likvidity. Ukážkovým príkladom </w:t>
      </w:r>
      <w:r w:rsidR="00BD0EB2" w:rsidRPr="00BC7D76">
        <w:rPr>
          <w:rFonts w:ascii="Calibri" w:hAnsi="Calibri" w:cs="Calibri"/>
          <w:color w:val="000000"/>
          <w:sz w:val="24"/>
          <w:szCs w:val="24"/>
        </w:rPr>
        <w:t xml:space="preserve">vplyvu geopolitických šokov je aj vojenský konflikt Rusko-Ukrajina </w:t>
      </w:r>
      <w:sdt>
        <w:sdtPr>
          <w:rPr>
            <w:rFonts w:ascii="Calibri" w:hAnsi="Calibri" w:cs="Calibri"/>
            <w:color w:val="000000"/>
            <w:sz w:val="24"/>
            <w:szCs w:val="24"/>
          </w:rPr>
          <w:tag w:val="MENDELEY_CITATION_v3_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"/>
          <w:id w:val="924687682"/>
          <w:placeholder>
            <w:docPart w:val="DefaultPlaceholder_-1854013440"/>
          </w:placeholder>
        </w:sdtPr>
        <w:sdtContent>
          <w:r w:rsidR="00FE7934" w:rsidRPr="00FE7934">
            <w:rPr>
              <w:rFonts w:ascii="Calibri" w:hAnsi="Calibri" w:cs="Calibri"/>
              <w:color w:val="000000"/>
              <w:sz w:val="24"/>
              <w:szCs w:val="24"/>
            </w:rPr>
            <w:t>(</w:t>
          </w:r>
          <w:proofErr w:type="spellStart"/>
          <w:r w:rsidR="00FE7934" w:rsidRPr="00FE7934">
            <w:rPr>
              <w:rFonts w:ascii="Calibri" w:hAnsi="Calibri" w:cs="Calibri"/>
              <w:color w:val="000000"/>
              <w:sz w:val="24"/>
              <w:szCs w:val="24"/>
            </w:rPr>
            <w:t>Wang</w:t>
          </w:r>
          <w:proofErr w:type="spellEnd"/>
          <w:r w:rsidR="00FE7934" w:rsidRPr="00FE7934">
            <w:rPr>
              <w:rFonts w:ascii="Calibri" w:hAnsi="Calibri" w:cs="Calibri"/>
              <w:color w:val="000000"/>
              <w:sz w:val="24"/>
              <w:szCs w:val="24"/>
            </w:rPr>
            <w:t>, 2024)</w:t>
          </w:r>
        </w:sdtContent>
      </w:sdt>
      <w:r w:rsidR="00BD0EB2" w:rsidRPr="00BC7D76">
        <w:rPr>
          <w:rFonts w:ascii="Calibri" w:hAnsi="Calibri" w:cs="Calibri"/>
          <w:color w:val="000000"/>
          <w:sz w:val="24"/>
          <w:szCs w:val="24"/>
        </w:rPr>
        <w:t>.</w:t>
      </w:r>
    </w:p>
    <w:p w14:paraId="003E0E90" w14:textId="47119FD6" w:rsidR="001C667D" w:rsidRPr="00BC7D76" w:rsidRDefault="001C667D" w:rsidP="00306F69">
      <w:pPr>
        <w:jc w:val="both"/>
        <w:rPr>
          <w:rFonts w:ascii="Calibri" w:hAnsi="Calibri" w:cs="Calibri"/>
          <w:color w:val="000000"/>
          <w:sz w:val="24"/>
          <w:szCs w:val="24"/>
        </w:rPr>
      </w:pPr>
      <w:r w:rsidRPr="00BC7D76">
        <w:rPr>
          <w:rFonts w:ascii="Calibri" w:hAnsi="Calibri" w:cs="Calibri"/>
          <w:color w:val="000000"/>
          <w:sz w:val="24"/>
          <w:szCs w:val="24"/>
        </w:rPr>
        <w:tab/>
        <w:t xml:space="preserve">Z analyzovanej literatúry vyplýva niekoľko nedostatkov spojených s výskumom trhovej volatility. </w:t>
      </w:r>
      <w:r w:rsidR="00BF2F68" w:rsidRPr="00BC7D76">
        <w:rPr>
          <w:rFonts w:ascii="Calibri" w:hAnsi="Calibri" w:cs="Calibri"/>
          <w:color w:val="000000"/>
          <w:sz w:val="24"/>
          <w:szCs w:val="24"/>
        </w:rPr>
        <w:t>Výskum je často zameraný na izolované modelovanie konkrétnych trhov, pričom chýba priame porovnanie volatility medzi USA, Čínou a</w:t>
      </w:r>
      <w:r w:rsidR="00BD0EB2" w:rsidRPr="00BC7D76">
        <w:rPr>
          <w:rFonts w:ascii="Calibri" w:hAnsi="Calibri" w:cs="Calibri"/>
          <w:color w:val="000000"/>
          <w:sz w:val="24"/>
          <w:szCs w:val="24"/>
        </w:rPr>
        <w:t> </w:t>
      </w:r>
      <w:r w:rsidR="00BF2F68" w:rsidRPr="00BC7D76">
        <w:rPr>
          <w:rFonts w:ascii="Calibri" w:hAnsi="Calibri" w:cs="Calibri"/>
          <w:color w:val="000000"/>
          <w:sz w:val="24"/>
          <w:szCs w:val="24"/>
        </w:rPr>
        <w:t>Európou</w:t>
      </w:r>
      <w:r w:rsidR="00BD0EB2" w:rsidRPr="00BC7D76">
        <w:rPr>
          <w:rFonts w:ascii="Calibri" w:hAnsi="Calibri" w:cs="Calibri"/>
          <w:color w:val="000000"/>
          <w:sz w:val="24"/>
          <w:szCs w:val="24"/>
        </w:rPr>
        <w:t xml:space="preserve"> so zameraním na identifikáciu rozdielov reakcií na externé geopolitické šoky</w:t>
      </w:r>
      <w:r w:rsidR="00BF2F68" w:rsidRPr="00BC7D76">
        <w:rPr>
          <w:rFonts w:ascii="Calibri" w:hAnsi="Calibri" w:cs="Calibri"/>
          <w:color w:val="000000"/>
          <w:sz w:val="24"/>
          <w:szCs w:val="24"/>
        </w:rPr>
        <w:t xml:space="preserve">. Zároveň je zrejmé, že metódy umelej inteligencie nielen trpia nízkou interpretovateľnosťou, ale ani konzistentne neprekonávajú štandardné ekonometrické modely. </w:t>
      </w:r>
      <w:r w:rsidRPr="00BC7D76">
        <w:rPr>
          <w:rFonts w:ascii="Calibri" w:hAnsi="Calibri" w:cs="Calibri"/>
          <w:color w:val="000000"/>
          <w:sz w:val="24"/>
          <w:szCs w:val="24"/>
        </w:rPr>
        <w:t xml:space="preserve">Výskum volatility </w:t>
      </w:r>
      <w:r w:rsidR="00BF2F68" w:rsidRPr="00BC7D76">
        <w:rPr>
          <w:rFonts w:ascii="Calibri" w:hAnsi="Calibri" w:cs="Calibri"/>
          <w:color w:val="000000"/>
          <w:sz w:val="24"/>
          <w:szCs w:val="24"/>
        </w:rPr>
        <w:t>je často</w:t>
      </w:r>
      <w:r w:rsidRPr="00BC7D76">
        <w:rPr>
          <w:rFonts w:ascii="Calibri" w:hAnsi="Calibri" w:cs="Calibri"/>
          <w:color w:val="000000"/>
          <w:sz w:val="24"/>
          <w:szCs w:val="24"/>
        </w:rPr>
        <w:t xml:space="preserve"> obmedzený </w:t>
      </w:r>
      <w:r w:rsidR="00BD0EB2" w:rsidRPr="00BC7D76">
        <w:rPr>
          <w:rFonts w:ascii="Calibri" w:hAnsi="Calibri" w:cs="Calibri"/>
          <w:color w:val="000000"/>
          <w:sz w:val="24"/>
          <w:szCs w:val="24"/>
        </w:rPr>
        <w:t>limitovan</w:t>
      </w:r>
      <w:r w:rsidR="00C245D6" w:rsidRPr="00BC7D76">
        <w:rPr>
          <w:rFonts w:ascii="Calibri" w:hAnsi="Calibri" w:cs="Calibri"/>
          <w:color w:val="000000"/>
          <w:sz w:val="24"/>
          <w:szCs w:val="24"/>
        </w:rPr>
        <w:t>ý</w:t>
      </w:r>
      <w:r w:rsidR="00BD0EB2" w:rsidRPr="00BC7D76">
        <w:rPr>
          <w:rFonts w:ascii="Calibri" w:hAnsi="Calibri" w:cs="Calibri"/>
          <w:color w:val="000000"/>
          <w:sz w:val="24"/>
          <w:szCs w:val="24"/>
        </w:rPr>
        <w:t xml:space="preserve">m </w:t>
      </w:r>
      <w:r w:rsidRPr="00BC7D76">
        <w:rPr>
          <w:rFonts w:ascii="Calibri" w:hAnsi="Calibri" w:cs="Calibri"/>
          <w:color w:val="000000"/>
          <w:sz w:val="24"/>
          <w:szCs w:val="24"/>
        </w:rPr>
        <w:t xml:space="preserve">porovnaním výsledkov z dôvodu rozdielnych dát, časových období a metrík. </w:t>
      </w:r>
    </w:p>
    <w:p w14:paraId="3C825646" w14:textId="60AA552A" w:rsidR="00B252C5" w:rsidRPr="00BC7D76" w:rsidRDefault="00B252C5" w:rsidP="00306F69">
      <w:pPr>
        <w:jc w:val="both"/>
        <w:rPr>
          <w:rFonts w:ascii="Calibri" w:hAnsi="Calibri" w:cs="Calibri"/>
          <w:color w:val="000000"/>
          <w:sz w:val="24"/>
          <w:szCs w:val="24"/>
        </w:rPr>
      </w:pPr>
      <w:r w:rsidRPr="00BC7D76">
        <w:rPr>
          <w:rFonts w:ascii="Calibri" w:hAnsi="Calibri" w:cs="Calibri"/>
          <w:color w:val="000000"/>
          <w:sz w:val="24"/>
          <w:szCs w:val="24"/>
        </w:rPr>
        <w:tab/>
        <w:t>Z analýzy vyplýva, že</w:t>
      </w:r>
      <w:r w:rsidR="00FE1953" w:rsidRPr="00BC7D76">
        <w:rPr>
          <w:rFonts w:ascii="Calibri" w:hAnsi="Calibri" w:cs="Calibri"/>
          <w:color w:val="000000"/>
          <w:sz w:val="24"/>
          <w:szCs w:val="24"/>
        </w:rPr>
        <w:t xml:space="preserve"> aj keď</w:t>
      </w:r>
      <w:r w:rsidRPr="00BC7D76">
        <w:rPr>
          <w:rFonts w:ascii="Calibri" w:hAnsi="Calibri" w:cs="Calibri"/>
          <w:color w:val="000000"/>
          <w:sz w:val="24"/>
          <w:szCs w:val="24"/>
        </w:rPr>
        <w:t xml:space="preserve"> </w:t>
      </w:r>
      <w:r w:rsidR="00BD0EB2" w:rsidRPr="00BC7D76">
        <w:rPr>
          <w:rFonts w:ascii="Calibri" w:hAnsi="Calibri" w:cs="Calibri"/>
          <w:color w:val="000000"/>
          <w:sz w:val="24"/>
          <w:szCs w:val="24"/>
        </w:rPr>
        <w:t>sa jedná o širokú a aktívne skúmanú oblasť</w:t>
      </w:r>
      <w:r w:rsidR="00FE1953" w:rsidRPr="00BC7D76">
        <w:rPr>
          <w:rFonts w:ascii="Calibri" w:hAnsi="Calibri" w:cs="Calibri"/>
          <w:color w:val="000000"/>
          <w:sz w:val="24"/>
          <w:szCs w:val="24"/>
        </w:rPr>
        <w:t>, stále chýba kvalitné porovnanie volatility USA, Číny a Európy s</w:t>
      </w:r>
      <w:r w:rsidR="00595C8A" w:rsidRPr="00BC7D76">
        <w:rPr>
          <w:rFonts w:ascii="Calibri" w:hAnsi="Calibri" w:cs="Calibri"/>
          <w:color w:val="000000"/>
          <w:sz w:val="24"/>
          <w:szCs w:val="24"/>
        </w:rPr>
        <w:t xml:space="preserve"> </w:t>
      </w:r>
      <w:r w:rsidR="00FE1953" w:rsidRPr="00BC7D76">
        <w:rPr>
          <w:rFonts w:ascii="Calibri" w:hAnsi="Calibri" w:cs="Calibri"/>
          <w:color w:val="000000"/>
          <w:sz w:val="24"/>
          <w:szCs w:val="24"/>
        </w:rPr>
        <w:t xml:space="preserve">dôrazom na globálne trhy a vplyv geopolitických šokov s použitím robustných metód umelej inteligencie a strojového učenia. </w:t>
      </w:r>
      <w:r w:rsidR="0095526A">
        <w:rPr>
          <w:rFonts w:ascii="Calibri" w:hAnsi="Calibri" w:cs="Calibri"/>
          <w:color w:val="000000"/>
          <w:sz w:val="24"/>
          <w:szCs w:val="24"/>
        </w:rPr>
        <w:t>Na spomínané</w:t>
      </w:r>
      <w:r w:rsidR="00FE1953" w:rsidRPr="00BC7D76">
        <w:rPr>
          <w:rFonts w:ascii="Calibri" w:hAnsi="Calibri" w:cs="Calibri"/>
          <w:color w:val="000000"/>
          <w:sz w:val="24"/>
          <w:szCs w:val="24"/>
        </w:rPr>
        <w:t xml:space="preserve"> nedostat</w:t>
      </w:r>
      <w:r w:rsidR="00263F64" w:rsidRPr="00BC7D76">
        <w:rPr>
          <w:rFonts w:ascii="Calibri" w:hAnsi="Calibri" w:cs="Calibri"/>
          <w:color w:val="000000"/>
          <w:sz w:val="24"/>
          <w:szCs w:val="24"/>
        </w:rPr>
        <w:t>ky</w:t>
      </w:r>
      <w:r w:rsidR="0095526A">
        <w:rPr>
          <w:rFonts w:ascii="Calibri" w:hAnsi="Calibri" w:cs="Calibri"/>
          <w:color w:val="000000"/>
          <w:sz w:val="24"/>
          <w:szCs w:val="24"/>
        </w:rPr>
        <w:t xml:space="preserve"> sa zameriava</w:t>
      </w:r>
      <w:r w:rsidR="00FE1953" w:rsidRPr="00BC7D76">
        <w:rPr>
          <w:rFonts w:ascii="Calibri" w:hAnsi="Calibri" w:cs="Calibri"/>
          <w:color w:val="000000"/>
          <w:sz w:val="24"/>
          <w:szCs w:val="24"/>
        </w:rPr>
        <w:t xml:space="preserve"> táto dizertačná práca.</w:t>
      </w:r>
    </w:p>
    <w:p w14:paraId="0CFBA538" w14:textId="76634A8E" w:rsidR="007019CD" w:rsidRPr="00BC7D76" w:rsidRDefault="007019CD" w:rsidP="00306F69">
      <w:pPr>
        <w:jc w:val="both"/>
        <w:rPr>
          <w:rFonts w:ascii="Calibri" w:hAnsi="Calibri" w:cs="Calibri"/>
          <w:b/>
          <w:bCs/>
          <w:color w:val="000000"/>
          <w:sz w:val="28"/>
          <w:szCs w:val="28"/>
        </w:rPr>
      </w:pPr>
      <w:r w:rsidRPr="00BC7D76">
        <w:rPr>
          <w:rFonts w:ascii="Calibri" w:hAnsi="Calibri" w:cs="Calibri"/>
          <w:b/>
          <w:bCs/>
          <w:color w:val="000000"/>
          <w:sz w:val="28"/>
          <w:szCs w:val="28"/>
        </w:rPr>
        <w:lastRenderedPageBreak/>
        <w:t>Formulácia cieľu dizertačnej práce</w:t>
      </w:r>
    </w:p>
    <w:p w14:paraId="6D925372" w14:textId="77777777" w:rsidR="007019CD" w:rsidRPr="00BC7D76" w:rsidRDefault="007019CD" w:rsidP="007019CD">
      <w:pPr>
        <w:jc w:val="both"/>
        <w:rPr>
          <w:rFonts w:ascii="Calibri" w:hAnsi="Calibri" w:cs="Calibri"/>
          <w:color w:val="000000"/>
          <w:sz w:val="24"/>
          <w:szCs w:val="24"/>
        </w:rPr>
      </w:pPr>
      <w:r w:rsidRPr="00BC7D76">
        <w:rPr>
          <w:rFonts w:ascii="Calibri" w:hAnsi="Calibri" w:cs="Calibri"/>
          <w:color w:val="000000"/>
          <w:sz w:val="24"/>
          <w:szCs w:val="24"/>
        </w:rPr>
        <w:tab/>
        <w:t xml:space="preserve">Cieľom práce je analyzovať a porovnať volatilitu akciových trhov v USA, Číne a Európe v období pred pandémiou </w:t>
      </w:r>
      <w:r w:rsidRPr="00BC7D76">
        <w:rPr>
          <w:rFonts w:ascii="Calibri" w:hAnsi="Calibri" w:cs="Calibri"/>
          <w:i/>
          <w:iCs/>
          <w:color w:val="000000"/>
          <w:sz w:val="24"/>
          <w:szCs w:val="24"/>
        </w:rPr>
        <w:t>COVID-19</w:t>
      </w:r>
      <w:r w:rsidRPr="00BC7D76">
        <w:rPr>
          <w:rFonts w:ascii="Calibri" w:hAnsi="Calibri" w:cs="Calibri"/>
          <w:color w:val="000000"/>
          <w:sz w:val="24"/>
          <w:szCs w:val="24"/>
        </w:rPr>
        <w:t>, počas nej a v post-covidovom období s využitím metód umelej inteligencie na identifikáciu vzorov v časových radoch. Výskum sa zameria na skúmanie dynamiky volatility a identifikáciu rozdielov v reakciách jednotlivých trhov na externé ekonomické a geopolitické šoky.</w:t>
      </w:r>
    </w:p>
    <w:p w14:paraId="3F4A9890" w14:textId="28B53FA2" w:rsidR="00B14C03" w:rsidRPr="00BC7D76" w:rsidRDefault="00B14C03" w:rsidP="00B14C03">
      <w:pPr>
        <w:jc w:val="both"/>
        <w:rPr>
          <w:rFonts w:ascii="Calibri" w:hAnsi="Calibri" w:cs="Calibri"/>
          <w:b/>
          <w:bCs/>
          <w:color w:val="000000"/>
          <w:sz w:val="28"/>
          <w:szCs w:val="28"/>
          <w:u w:val="thick"/>
        </w:rPr>
      </w:pPr>
      <w:r w:rsidRPr="00BC7D76">
        <w:rPr>
          <w:rFonts w:ascii="Calibri" w:hAnsi="Calibri" w:cs="Calibri"/>
          <w:b/>
          <w:bCs/>
          <w:color w:val="000000"/>
          <w:sz w:val="24"/>
          <w:szCs w:val="24"/>
          <w:u w:val="thick"/>
        </w:rPr>
        <w:t>Poznatky, ktoré rozšíri dizertačná práca</w:t>
      </w:r>
    </w:p>
    <w:p w14:paraId="1717420E" w14:textId="66A3CE78" w:rsidR="00112960" w:rsidRPr="00BC7D76" w:rsidRDefault="005225CE" w:rsidP="00306F69">
      <w:pPr>
        <w:jc w:val="both"/>
        <w:rPr>
          <w:rFonts w:ascii="Calibri" w:hAnsi="Calibri" w:cs="Calibri"/>
          <w:color w:val="000000"/>
          <w:sz w:val="24"/>
          <w:szCs w:val="24"/>
        </w:rPr>
      </w:pPr>
      <w:r w:rsidRPr="00BC7D76">
        <w:rPr>
          <w:sz w:val="24"/>
          <w:szCs w:val="24"/>
        </w:rPr>
        <w:tab/>
      </w:r>
      <w:r w:rsidR="00A67B8A" w:rsidRPr="00BC7D76">
        <w:rPr>
          <w:sz w:val="24"/>
          <w:szCs w:val="24"/>
        </w:rPr>
        <w:t xml:space="preserve">Autori článku </w:t>
      </w:r>
      <w:sdt>
        <w:sdtPr>
          <w:rPr>
            <w:rFonts w:ascii="Calibri" w:hAnsi="Calibri" w:cs="Calibri"/>
            <w:color w:val="000000"/>
            <w:sz w:val="24"/>
            <w:szCs w:val="24"/>
          </w:rPr>
          <w:tag w:val="MENDELEY_CITATION_v3_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"/>
          <w:id w:val="980045870"/>
          <w:placeholder>
            <w:docPart w:val="DefaultPlaceholder_-1854013440"/>
          </w:placeholder>
        </w:sdtPr>
        <w:sdtContent>
          <w:r w:rsidR="00FE7934" w:rsidRPr="00FE7934">
            <w:rPr>
              <w:rFonts w:ascii="Calibri" w:hAnsi="Calibri" w:cs="Calibri"/>
              <w:color w:val="000000"/>
              <w:sz w:val="24"/>
              <w:szCs w:val="24"/>
            </w:rPr>
            <w:t>(</w:t>
          </w:r>
          <w:proofErr w:type="spellStart"/>
          <w:r w:rsidR="00FE7934" w:rsidRPr="00FE7934">
            <w:rPr>
              <w:rFonts w:ascii="Calibri" w:hAnsi="Calibri" w:cs="Calibri"/>
              <w:color w:val="000000"/>
              <w:sz w:val="24"/>
              <w:szCs w:val="24"/>
            </w:rPr>
            <w:t>Branco</w:t>
          </w:r>
          <w:proofErr w:type="spellEnd"/>
          <w:r w:rsidR="00FE7934" w:rsidRPr="00FE7934">
            <w:rPr>
              <w:rFonts w:ascii="Calibri" w:hAnsi="Calibri" w:cs="Calibri"/>
              <w:color w:val="000000"/>
              <w:sz w:val="24"/>
              <w:szCs w:val="24"/>
            </w:rPr>
            <w:t xml:space="preserve"> et al., 2024)</w:t>
          </w:r>
        </w:sdtContent>
      </w:sdt>
      <w:r w:rsidR="00A67B8A" w:rsidRPr="00BC7D76">
        <w:rPr>
          <w:rFonts w:ascii="Calibri" w:hAnsi="Calibri" w:cs="Calibri"/>
          <w:color w:val="000000"/>
          <w:sz w:val="24"/>
          <w:szCs w:val="24"/>
        </w:rPr>
        <w:t xml:space="preserve"> analyzovali skutočnú volatilitu</w:t>
      </w:r>
      <w:r w:rsidR="00C7424F" w:rsidRPr="00BC7D76">
        <w:rPr>
          <w:rFonts w:ascii="Calibri" w:hAnsi="Calibri" w:cs="Calibri"/>
          <w:color w:val="000000"/>
          <w:sz w:val="24"/>
          <w:szCs w:val="24"/>
        </w:rPr>
        <w:t xml:space="preserve"> (</w:t>
      </w:r>
      <w:proofErr w:type="spellStart"/>
      <w:r w:rsidR="00C7424F" w:rsidRPr="00BC7D76">
        <w:rPr>
          <w:rFonts w:ascii="Calibri" w:hAnsi="Calibri" w:cs="Calibri"/>
          <w:i/>
          <w:iCs/>
          <w:color w:val="000000"/>
          <w:sz w:val="24"/>
          <w:szCs w:val="24"/>
        </w:rPr>
        <w:t>Realized</w:t>
      </w:r>
      <w:proofErr w:type="spellEnd"/>
      <w:r w:rsidR="00C7424F" w:rsidRPr="00BC7D76">
        <w:rPr>
          <w:rFonts w:ascii="Calibri" w:hAnsi="Calibri" w:cs="Calibri"/>
          <w:i/>
          <w:iCs/>
          <w:color w:val="000000"/>
          <w:sz w:val="24"/>
          <w:szCs w:val="24"/>
        </w:rPr>
        <w:t xml:space="preserve"> Volatility</w:t>
      </w:r>
      <w:r w:rsidR="00C7424F" w:rsidRPr="00BC7D76">
        <w:rPr>
          <w:rFonts w:ascii="Calibri" w:hAnsi="Calibri" w:cs="Calibri"/>
          <w:color w:val="000000"/>
          <w:sz w:val="24"/>
          <w:szCs w:val="24"/>
        </w:rPr>
        <w:t>)</w:t>
      </w:r>
      <w:r w:rsidR="00A67B8A" w:rsidRPr="00BC7D76">
        <w:rPr>
          <w:rFonts w:ascii="Calibri" w:hAnsi="Calibri" w:cs="Calibri"/>
          <w:color w:val="000000"/>
          <w:sz w:val="24"/>
          <w:szCs w:val="24"/>
        </w:rPr>
        <w:t xml:space="preserve"> desiatich globálnych akciových indexov, pričom porovnávali lineárne a nelineárne modely strojového učenia</w:t>
      </w:r>
      <w:r w:rsidR="00870762" w:rsidRPr="00BC7D76">
        <w:rPr>
          <w:rFonts w:ascii="Calibri" w:hAnsi="Calibri" w:cs="Calibri"/>
          <w:color w:val="000000"/>
          <w:sz w:val="24"/>
          <w:szCs w:val="24"/>
        </w:rPr>
        <w:t>. Podobne táto dizertačná práca nadviaže na výskum volatility globálnych akciových indexov USA, Európy a Číny, a</w:t>
      </w:r>
      <w:r w:rsidR="00047A9C" w:rsidRPr="00BC7D76">
        <w:rPr>
          <w:rFonts w:ascii="Calibri" w:hAnsi="Calibri" w:cs="Calibri"/>
          <w:color w:val="000000"/>
          <w:sz w:val="24"/>
          <w:szCs w:val="24"/>
        </w:rPr>
        <w:t xml:space="preserve"> </w:t>
      </w:r>
      <w:r w:rsidR="00870762" w:rsidRPr="00BC7D76">
        <w:rPr>
          <w:rFonts w:ascii="Calibri" w:hAnsi="Calibri" w:cs="Calibri"/>
          <w:color w:val="000000"/>
          <w:sz w:val="24"/>
          <w:szCs w:val="24"/>
        </w:rPr>
        <w:t>bude slúžiť ako jednotná metodológia pre ďalší výskum</w:t>
      </w:r>
      <w:r w:rsidR="00115283" w:rsidRPr="00BC7D76">
        <w:rPr>
          <w:rFonts w:ascii="Calibri" w:hAnsi="Calibri" w:cs="Calibri"/>
          <w:color w:val="000000"/>
          <w:sz w:val="24"/>
          <w:szCs w:val="24"/>
        </w:rPr>
        <w:t xml:space="preserve">. </w:t>
      </w:r>
      <w:r w:rsidR="00A81EF0">
        <w:rPr>
          <w:rFonts w:ascii="Calibri" w:hAnsi="Calibri" w:cs="Calibri"/>
          <w:color w:val="000000"/>
          <w:sz w:val="24"/>
          <w:szCs w:val="24"/>
        </w:rPr>
        <w:t>Zároveň práca rozšíri poznatky o výkonnosti metód umelej inteligencie v porovnaní s ekonometrickými modelmi.</w:t>
      </w:r>
    </w:p>
    <w:p w14:paraId="021CD92C" w14:textId="78D08A59" w:rsidR="00047A9C" w:rsidRPr="00BC7D76" w:rsidRDefault="00047A9C" w:rsidP="00306F69">
      <w:pPr>
        <w:jc w:val="both"/>
        <w:rPr>
          <w:rFonts w:ascii="Calibri" w:hAnsi="Calibri" w:cs="Calibri"/>
          <w:b/>
          <w:bCs/>
          <w:color w:val="000000"/>
          <w:sz w:val="24"/>
          <w:szCs w:val="24"/>
          <w:u w:val="thick"/>
        </w:rPr>
      </w:pPr>
      <w:r w:rsidRPr="00BC7D76">
        <w:rPr>
          <w:rFonts w:ascii="Calibri" w:hAnsi="Calibri" w:cs="Calibri"/>
          <w:b/>
          <w:bCs/>
          <w:color w:val="000000"/>
          <w:sz w:val="24"/>
          <w:szCs w:val="24"/>
          <w:u w:val="thick"/>
        </w:rPr>
        <w:t>Poznatky, ktoré prinesie dizertačná práca</w:t>
      </w:r>
    </w:p>
    <w:p w14:paraId="70169012" w14:textId="5BFBAE63" w:rsidR="00B14C03" w:rsidRPr="00BC7D76" w:rsidRDefault="00B14C03" w:rsidP="00306F69">
      <w:pPr>
        <w:jc w:val="both"/>
        <w:rPr>
          <w:rFonts w:ascii="Calibri" w:hAnsi="Calibri" w:cs="Calibri"/>
          <w:color w:val="000000"/>
          <w:sz w:val="24"/>
          <w:szCs w:val="24"/>
        </w:rPr>
      </w:pPr>
      <w:r w:rsidRPr="00BC7D76">
        <w:rPr>
          <w:rFonts w:ascii="Calibri" w:hAnsi="Calibri" w:cs="Calibri"/>
          <w:color w:val="000000"/>
          <w:sz w:val="24"/>
          <w:szCs w:val="24"/>
        </w:rPr>
        <w:tab/>
      </w:r>
      <w:r w:rsidR="0010428B">
        <w:rPr>
          <w:rFonts w:ascii="Calibri" w:hAnsi="Calibri" w:cs="Calibri"/>
          <w:color w:val="000000"/>
          <w:sz w:val="24"/>
          <w:szCs w:val="24"/>
        </w:rPr>
        <w:t>Výskum práce prinesie poznatky ohľadom výkonnosti metód umelej inteligencie aplikované na komparáciu volatility trhov USA, Európy a Číny</w:t>
      </w:r>
      <w:r w:rsidR="00047A9C" w:rsidRPr="00BC7D76">
        <w:rPr>
          <w:rFonts w:ascii="Calibri" w:hAnsi="Calibri" w:cs="Calibri"/>
          <w:color w:val="000000"/>
          <w:sz w:val="24"/>
          <w:szCs w:val="24"/>
        </w:rPr>
        <w:t xml:space="preserve">, </w:t>
      </w:r>
      <w:r w:rsidR="0010428B">
        <w:rPr>
          <w:rFonts w:ascii="Calibri" w:hAnsi="Calibri" w:cs="Calibri"/>
          <w:color w:val="000000"/>
          <w:sz w:val="24"/>
          <w:szCs w:val="24"/>
        </w:rPr>
        <w:t>keďže</w:t>
      </w:r>
      <w:r w:rsidR="00047A9C" w:rsidRPr="00BC7D76">
        <w:rPr>
          <w:rFonts w:ascii="Calibri" w:hAnsi="Calibri" w:cs="Calibri"/>
          <w:color w:val="000000"/>
          <w:sz w:val="24"/>
          <w:szCs w:val="24"/>
        </w:rPr>
        <w:t xml:space="preserve"> z </w:t>
      </w:r>
      <w:r w:rsidRPr="00BC7D76">
        <w:rPr>
          <w:rFonts w:ascii="Calibri" w:hAnsi="Calibri" w:cs="Calibri"/>
          <w:color w:val="000000"/>
          <w:sz w:val="24"/>
          <w:szCs w:val="24"/>
        </w:rPr>
        <w:t xml:space="preserve">analýzy súčasného stavu </w:t>
      </w:r>
      <w:r w:rsidR="00051B71" w:rsidRPr="00BC7D76">
        <w:rPr>
          <w:rFonts w:ascii="Calibri" w:hAnsi="Calibri" w:cs="Calibri"/>
          <w:color w:val="000000"/>
          <w:sz w:val="24"/>
          <w:szCs w:val="24"/>
        </w:rPr>
        <w:t xml:space="preserve">nie </w:t>
      </w:r>
      <w:r w:rsidRPr="00BC7D76">
        <w:rPr>
          <w:rFonts w:ascii="Calibri" w:hAnsi="Calibri" w:cs="Calibri"/>
          <w:color w:val="000000"/>
          <w:sz w:val="24"/>
          <w:szCs w:val="24"/>
        </w:rPr>
        <w:t xml:space="preserve">je zrejmé, </w:t>
      </w:r>
      <w:r w:rsidR="0010428B">
        <w:rPr>
          <w:rFonts w:ascii="Calibri" w:hAnsi="Calibri" w:cs="Calibri"/>
          <w:color w:val="000000"/>
          <w:sz w:val="24"/>
          <w:szCs w:val="24"/>
        </w:rPr>
        <w:t>či majú tieto metódy jednoznačne lepšie výsledky ako ekonometrické modely</w:t>
      </w:r>
      <w:r w:rsidR="00047A9C" w:rsidRPr="00BC7D76">
        <w:rPr>
          <w:rFonts w:ascii="Calibri" w:hAnsi="Calibri" w:cs="Calibri"/>
          <w:color w:val="000000"/>
          <w:sz w:val="24"/>
          <w:szCs w:val="24"/>
        </w:rPr>
        <w:t xml:space="preserve">. </w:t>
      </w:r>
      <w:r w:rsidR="00115283" w:rsidRPr="00BC7D76">
        <w:rPr>
          <w:rFonts w:ascii="Calibri" w:hAnsi="Calibri" w:cs="Calibri"/>
          <w:color w:val="000000"/>
          <w:sz w:val="24"/>
          <w:szCs w:val="24"/>
        </w:rPr>
        <w:t xml:space="preserve">Okrem iného bude prínosom práce aj komparatívna analýza vzorov identifikovaných z časových radov, pričom bude sústredená na interpretáciu reakcií trhov na geopolitické šoky. Výsledkom bude identifikácia vzorov volatility, ktoré dokážu určiť, ako akciové trhy reagovali na obdobie </w:t>
      </w:r>
      <w:r w:rsidR="00115283" w:rsidRPr="00BC7D76">
        <w:rPr>
          <w:rFonts w:ascii="Calibri" w:hAnsi="Calibri" w:cs="Calibri"/>
          <w:i/>
          <w:iCs/>
          <w:color w:val="000000"/>
          <w:sz w:val="24"/>
          <w:szCs w:val="24"/>
        </w:rPr>
        <w:t>COVID-19</w:t>
      </w:r>
      <w:r w:rsidR="00115283" w:rsidRPr="00BC7D76">
        <w:rPr>
          <w:rFonts w:ascii="Calibri" w:hAnsi="Calibri" w:cs="Calibri"/>
          <w:color w:val="000000"/>
          <w:sz w:val="24"/>
          <w:szCs w:val="24"/>
        </w:rPr>
        <w:t>, a ktoré premenné majú významný vplyv na zmenu volatility trhov.</w:t>
      </w:r>
    </w:p>
    <w:p w14:paraId="3D193AC2" w14:textId="6B8AC4F1" w:rsidR="00115283" w:rsidRPr="00BC7D76" w:rsidRDefault="00115283" w:rsidP="00306F69">
      <w:pPr>
        <w:jc w:val="both"/>
        <w:rPr>
          <w:rFonts w:ascii="Calibri" w:hAnsi="Calibri" w:cs="Calibri"/>
          <w:b/>
          <w:bCs/>
          <w:color w:val="000000"/>
          <w:sz w:val="24"/>
          <w:szCs w:val="24"/>
          <w:u w:val="thick"/>
        </w:rPr>
      </w:pPr>
      <w:r w:rsidRPr="00BC7D76">
        <w:rPr>
          <w:rFonts w:ascii="Calibri" w:hAnsi="Calibri" w:cs="Calibri"/>
          <w:b/>
          <w:bCs/>
          <w:color w:val="000000"/>
          <w:sz w:val="24"/>
          <w:szCs w:val="24"/>
          <w:u w:val="thick"/>
        </w:rPr>
        <w:t>Predpokladané praktické výsledky</w:t>
      </w:r>
    </w:p>
    <w:p w14:paraId="4AF7BEB3" w14:textId="3B3653FA" w:rsidR="00870762" w:rsidRPr="00BC7D76" w:rsidRDefault="00870762" w:rsidP="00306F69">
      <w:pPr>
        <w:jc w:val="both"/>
        <w:rPr>
          <w:sz w:val="24"/>
          <w:szCs w:val="24"/>
        </w:rPr>
      </w:pPr>
      <w:r w:rsidRPr="00BC7D76">
        <w:rPr>
          <w:rFonts w:ascii="Calibri" w:hAnsi="Calibri" w:cs="Calibri"/>
          <w:color w:val="000000"/>
          <w:sz w:val="24"/>
          <w:szCs w:val="24"/>
        </w:rPr>
        <w:tab/>
      </w:r>
      <w:r w:rsidR="00525370" w:rsidRPr="00BC7D76">
        <w:rPr>
          <w:rFonts w:ascii="Calibri" w:hAnsi="Calibri" w:cs="Calibri"/>
          <w:color w:val="000000"/>
          <w:sz w:val="24"/>
          <w:szCs w:val="24"/>
        </w:rPr>
        <w:t>Výsledkom výskumu dizertačnej práce bude samotný návrh metodológie, ako aj spracovanie časových radov, výpočet volatility, identifikáci</w:t>
      </w:r>
      <w:r w:rsidR="001C7D2E" w:rsidRPr="00BC7D76">
        <w:rPr>
          <w:rFonts w:ascii="Calibri" w:hAnsi="Calibri" w:cs="Calibri"/>
          <w:color w:val="000000"/>
          <w:sz w:val="24"/>
          <w:szCs w:val="24"/>
        </w:rPr>
        <w:t>a</w:t>
      </w:r>
      <w:r w:rsidR="00525370" w:rsidRPr="00BC7D76">
        <w:rPr>
          <w:rFonts w:ascii="Calibri" w:hAnsi="Calibri" w:cs="Calibri"/>
          <w:color w:val="000000"/>
          <w:sz w:val="24"/>
          <w:szCs w:val="24"/>
        </w:rPr>
        <w:t xml:space="preserve"> vzorov a porovnanie modelov volatility na akciových trhoch USA, Európy a Číny. Výstupom bude taktiež spomínané empirické porovnanie ekonometrických modelov, ako aj modelov strojového učenia. Práca taktiež poskytne praktické poznatky o</w:t>
      </w:r>
      <w:r w:rsidR="001C7D2E" w:rsidRPr="00BC7D76">
        <w:rPr>
          <w:rFonts w:ascii="Calibri" w:hAnsi="Calibri" w:cs="Calibri"/>
          <w:color w:val="000000"/>
          <w:sz w:val="24"/>
          <w:szCs w:val="24"/>
        </w:rPr>
        <w:t xml:space="preserve"> rizikových </w:t>
      </w:r>
      <w:r w:rsidR="00525370" w:rsidRPr="00BC7D76">
        <w:rPr>
          <w:rFonts w:ascii="Calibri" w:hAnsi="Calibri" w:cs="Calibri"/>
          <w:color w:val="000000"/>
          <w:sz w:val="24"/>
          <w:szCs w:val="24"/>
        </w:rPr>
        <w:t>obdobiach</w:t>
      </w:r>
      <w:r w:rsidR="001C7D2E" w:rsidRPr="00BC7D76">
        <w:rPr>
          <w:rFonts w:ascii="Calibri" w:hAnsi="Calibri" w:cs="Calibri"/>
          <w:color w:val="000000"/>
          <w:sz w:val="24"/>
          <w:szCs w:val="24"/>
        </w:rPr>
        <w:t xml:space="preserve"> </w:t>
      </w:r>
      <w:r w:rsidR="00525370" w:rsidRPr="00BC7D76">
        <w:rPr>
          <w:rFonts w:ascii="Calibri" w:hAnsi="Calibri" w:cs="Calibri"/>
          <w:color w:val="000000"/>
          <w:sz w:val="24"/>
          <w:szCs w:val="24"/>
        </w:rPr>
        <w:t>(</w:t>
      </w:r>
      <w:r w:rsidR="00525370" w:rsidRPr="00BC7D76">
        <w:rPr>
          <w:rFonts w:ascii="Calibri" w:hAnsi="Calibri" w:cs="Calibri"/>
          <w:i/>
          <w:iCs/>
          <w:color w:val="000000"/>
          <w:sz w:val="24"/>
          <w:szCs w:val="24"/>
        </w:rPr>
        <w:t>COVID-19</w:t>
      </w:r>
      <w:r w:rsidR="00525370" w:rsidRPr="00BC7D76">
        <w:rPr>
          <w:rFonts w:ascii="Calibri" w:hAnsi="Calibri" w:cs="Calibri"/>
          <w:color w:val="000000"/>
          <w:sz w:val="24"/>
          <w:szCs w:val="24"/>
        </w:rPr>
        <w:t>) a o faktoroch, ktoré vplývajú na dynamiku volatility.</w:t>
      </w:r>
      <w:r w:rsidR="00BC7D76" w:rsidRPr="00BC7D76">
        <w:rPr>
          <w:rFonts w:ascii="Calibri" w:hAnsi="Calibri" w:cs="Calibri"/>
          <w:color w:val="000000"/>
          <w:sz w:val="24"/>
          <w:szCs w:val="24"/>
        </w:rPr>
        <w:t xml:space="preserve"> Výsledky taktiež poukážu na robustnosť navrhovanej metodiky cez porovnanie rozdielnych zdrojov dát časových radov.</w:t>
      </w:r>
    </w:p>
    <w:p w14:paraId="10C425E9" w14:textId="185B963C" w:rsidR="001D274B" w:rsidRPr="00BC7D76" w:rsidRDefault="001A1583" w:rsidP="00306F69">
      <w:pPr>
        <w:jc w:val="both"/>
        <w:rPr>
          <w:b/>
          <w:bCs/>
          <w:sz w:val="24"/>
          <w:szCs w:val="24"/>
          <w:u w:val="thick"/>
        </w:rPr>
      </w:pPr>
      <w:r w:rsidRPr="00BC7D76">
        <w:rPr>
          <w:b/>
          <w:bCs/>
          <w:sz w:val="24"/>
          <w:szCs w:val="24"/>
          <w:u w:val="thick"/>
        </w:rPr>
        <w:t>Vyplývajúce Hypotézy</w:t>
      </w:r>
    </w:p>
    <w:p w14:paraId="6B0B1BA1" w14:textId="7588C388" w:rsidR="001D274B" w:rsidRPr="00BC7D76" w:rsidRDefault="001A1583" w:rsidP="00306F69">
      <w:pPr>
        <w:jc w:val="both"/>
        <w:rPr>
          <w:b/>
          <w:bCs/>
          <w:sz w:val="24"/>
          <w:szCs w:val="24"/>
        </w:rPr>
      </w:pPr>
      <w:r w:rsidRPr="00BC7D76">
        <w:rPr>
          <w:b/>
          <w:bCs/>
          <w:sz w:val="24"/>
          <w:szCs w:val="24"/>
        </w:rPr>
        <w:t>H1: Obdobie pandémie COVID-19</w:t>
      </w:r>
      <w:r w:rsidR="00880755">
        <w:rPr>
          <w:b/>
          <w:bCs/>
          <w:sz w:val="24"/>
          <w:szCs w:val="24"/>
        </w:rPr>
        <w:t xml:space="preserve"> viedlo k</w:t>
      </w:r>
      <w:r w:rsidRPr="00BC7D76">
        <w:rPr>
          <w:b/>
          <w:bCs/>
          <w:sz w:val="24"/>
          <w:szCs w:val="24"/>
        </w:rPr>
        <w:t xml:space="preserve"> štatisticky význam</w:t>
      </w:r>
      <w:r w:rsidR="00880755">
        <w:rPr>
          <w:b/>
          <w:bCs/>
          <w:sz w:val="24"/>
          <w:szCs w:val="24"/>
        </w:rPr>
        <w:t>nému</w:t>
      </w:r>
      <w:r w:rsidRPr="00BC7D76">
        <w:rPr>
          <w:b/>
          <w:bCs/>
          <w:sz w:val="24"/>
          <w:szCs w:val="24"/>
        </w:rPr>
        <w:t xml:space="preserve"> zvýš</w:t>
      </w:r>
      <w:r w:rsidR="00880755">
        <w:rPr>
          <w:b/>
          <w:bCs/>
          <w:sz w:val="24"/>
          <w:szCs w:val="24"/>
        </w:rPr>
        <w:t>eniu</w:t>
      </w:r>
      <w:r w:rsidRPr="00BC7D76">
        <w:rPr>
          <w:b/>
          <w:bCs/>
          <w:sz w:val="24"/>
          <w:szCs w:val="24"/>
        </w:rPr>
        <w:t xml:space="preserve"> volatilit</w:t>
      </w:r>
      <w:r w:rsidR="00880755">
        <w:rPr>
          <w:b/>
          <w:bCs/>
          <w:sz w:val="24"/>
          <w:szCs w:val="24"/>
        </w:rPr>
        <w:t>y</w:t>
      </w:r>
      <w:r w:rsidRPr="00BC7D76">
        <w:rPr>
          <w:b/>
          <w:bCs/>
          <w:sz w:val="24"/>
          <w:szCs w:val="24"/>
        </w:rPr>
        <w:t xml:space="preserve"> </w:t>
      </w:r>
      <w:r w:rsidR="00880755">
        <w:rPr>
          <w:b/>
          <w:bCs/>
          <w:sz w:val="24"/>
          <w:szCs w:val="24"/>
        </w:rPr>
        <w:t xml:space="preserve">vybraných </w:t>
      </w:r>
      <w:r w:rsidRPr="00BC7D76">
        <w:rPr>
          <w:b/>
          <w:bCs/>
          <w:sz w:val="24"/>
          <w:szCs w:val="24"/>
        </w:rPr>
        <w:t xml:space="preserve">akciových </w:t>
      </w:r>
      <w:r w:rsidR="00880755">
        <w:rPr>
          <w:b/>
          <w:bCs/>
          <w:sz w:val="24"/>
          <w:szCs w:val="24"/>
        </w:rPr>
        <w:t>indexov</w:t>
      </w:r>
      <w:r w:rsidR="00EF7B94" w:rsidRPr="00BC7D76">
        <w:rPr>
          <w:b/>
          <w:bCs/>
          <w:sz w:val="24"/>
          <w:szCs w:val="24"/>
        </w:rPr>
        <w:t xml:space="preserve"> USA, Európy a Číny</w:t>
      </w:r>
      <w:r w:rsidRPr="00BC7D76">
        <w:rPr>
          <w:b/>
          <w:bCs/>
          <w:sz w:val="24"/>
          <w:szCs w:val="24"/>
        </w:rPr>
        <w:t>.</w:t>
      </w:r>
    </w:p>
    <w:p w14:paraId="66CF0DA5" w14:textId="17B82C23" w:rsidR="001A1583" w:rsidRDefault="001A1583" w:rsidP="00306F69">
      <w:pPr>
        <w:jc w:val="both"/>
        <w:rPr>
          <w:b/>
          <w:bCs/>
          <w:sz w:val="24"/>
          <w:szCs w:val="24"/>
        </w:rPr>
      </w:pPr>
      <w:r w:rsidRPr="00BC7D76">
        <w:rPr>
          <w:b/>
          <w:bCs/>
          <w:sz w:val="24"/>
          <w:szCs w:val="24"/>
        </w:rPr>
        <w:t xml:space="preserve">H2: </w:t>
      </w:r>
      <w:r w:rsidR="00880755">
        <w:rPr>
          <w:b/>
          <w:bCs/>
          <w:sz w:val="24"/>
          <w:szCs w:val="24"/>
        </w:rPr>
        <w:t>Dynamika</w:t>
      </w:r>
      <w:r w:rsidRPr="00BC7D76">
        <w:rPr>
          <w:b/>
          <w:bCs/>
          <w:sz w:val="24"/>
          <w:szCs w:val="24"/>
        </w:rPr>
        <w:t xml:space="preserve"> volatility sa medzi </w:t>
      </w:r>
      <w:r w:rsidR="00FE5023">
        <w:rPr>
          <w:b/>
          <w:bCs/>
          <w:sz w:val="24"/>
          <w:szCs w:val="24"/>
        </w:rPr>
        <w:t xml:space="preserve">vybranými trhmi </w:t>
      </w:r>
      <w:r w:rsidR="00EF7B94" w:rsidRPr="00BC7D76">
        <w:rPr>
          <w:b/>
          <w:bCs/>
          <w:sz w:val="24"/>
          <w:szCs w:val="24"/>
        </w:rPr>
        <w:t>USA, Európy a Číny štatisticky významne líši</w:t>
      </w:r>
      <w:r w:rsidRPr="00BC7D76">
        <w:rPr>
          <w:b/>
          <w:bCs/>
          <w:sz w:val="24"/>
          <w:szCs w:val="24"/>
        </w:rPr>
        <w:t>.</w:t>
      </w:r>
    </w:p>
    <w:p w14:paraId="2DCCE5A3" w14:textId="20C6FF95" w:rsidR="00B4382C" w:rsidRPr="00BC7D76" w:rsidRDefault="00B4382C" w:rsidP="00306F69">
      <w:pPr>
        <w:jc w:val="both"/>
        <w:rPr>
          <w:b/>
          <w:bCs/>
          <w:sz w:val="24"/>
          <w:szCs w:val="24"/>
        </w:rPr>
      </w:pPr>
      <w:r w:rsidRPr="00B4382C">
        <w:rPr>
          <w:b/>
          <w:bCs/>
          <w:sz w:val="24"/>
          <w:szCs w:val="24"/>
        </w:rPr>
        <w:t>H</w:t>
      </w:r>
      <w:r>
        <w:rPr>
          <w:b/>
          <w:bCs/>
          <w:sz w:val="24"/>
          <w:szCs w:val="24"/>
        </w:rPr>
        <w:t>3</w:t>
      </w:r>
      <w:r w:rsidRPr="00B4382C">
        <w:rPr>
          <w:b/>
          <w:bCs/>
          <w:sz w:val="24"/>
          <w:szCs w:val="24"/>
        </w:rPr>
        <w:t>: Asymetrické modely volatility dosahujú lepšiu výkonnosť počas krízových období ako symetrické modely volatility.</w:t>
      </w:r>
    </w:p>
    <w:p w14:paraId="59E39AE6" w14:textId="160358F6" w:rsidR="001D274B" w:rsidRPr="00BC7D76" w:rsidRDefault="001A1583" w:rsidP="00306F69">
      <w:pPr>
        <w:jc w:val="both"/>
        <w:rPr>
          <w:b/>
          <w:bCs/>
          <w:sz w:val="24"/>
          <w:szCs w:val="24"/>
        </w:rPr>
      </w:pPr>
      <w:r w:rsidRPr="00BC7D76">
        <w:rPr>
          <w:b/>
          <w:bCs/>
          <w:sz w:val="24"/>
          <w:szCs w:val="24"/>
        </w:rPr>
        <w:t>H</w:t>
      </w:r>
      <w:r w:rsidR="00B4382C">
        <w:rPr>
          <w:b/>
          <w:bCs/>
          <w:sz w:val="24"/>
          <w:szCs w:val="24"/>
        </w:rPr>
        <w:t>4</w:t>
      </w:r>
      <w:r w:rsidRPr="00BC7D76">
        <w:rPr>
          <w:b/>
          <w:bCs/>
          <w:sz w:val="24"/>
          <w:szCs w:val="24"/>
        </w:rPr>
        <w:t xml:space="preserve">: Metódy </w:t>
      </w:r>
      <w:r w:rsidR="00880755">
        <w:rPr>
          <w:b/>
          <w:bCs/>
          <w:sz w:val="24"/>
          <w:szCs w:val="24"/>
        </w:rPr>
        <w:t>strojového a hlbokého učenia</w:t>
      </w:r>
      <w:r w:rsidRPr="00BC7D76">
        <w:rPr>
          <w:b/>
          <w:bCs/>
          <w:sz w:val="24"/>
          <w:szCs w:val="24"/>
        </w:rPr>
        <w:t xml:space="preserve"> nemajú štatisticky významne vyššiu predikčnú výkonnosť</w:t>
      </w:r>
      <w:r w:rsidR="00BC7D76" w:rsidRPr="00BC7D76">
        <w:rPr>
          <w:b/>
          <w:bCs/>
          <w:sz w:val="24"/>
          <w:szCs w:val="24"/>
        </w:rPr>
        <w:t xml:space="preserve"> ako </w:t>
      </w:r>
      <w:r w:rsidR="00880755">
        <w:rPr>
          <w:b/>
          <w:bCs/>
          <w:sz w:val="24"/>
          <w:szCs w:val="24"/>
        </w:rPr>
        <w:t xml:space="preserve">vybrané </w:t>
      </w:r>
      <w:r w:rsidR="00BC7D76" w:rsidRPr="00BC7D76">
        <w:rPr>
          <w:b/>
          <w:bCs/>
          <w:sz w:val="24"/>
          <w:szCs w:val="24"/>
        </w:rPr>
        <w:t>ekonometrické modely</w:t>
      </w:r>
      <w:r w:rsidR="00880755">
        <w:rPr>
          <w:b/>
          <w:bCs/>
          <w:sz w:val="24"/>
          <w:szCs w:val="24"/>
        </w:rPr>
        <w:t xml:space="preserve"> volatility</w:t>
      </w:r>
      <w:r w:rsidRPr="00BC7D76">
        <w:rPr>
          <w:b/>
          <w:bCs/>
          <w:sz w:val="24"/>
          <w:szCs w:val="24"/>
        </w:rPr>
        <w:t>.</w:t>
      </w:r>
    </w:p>
    <w:p w14:paraId="70FC74DF" w14:textId="4B5DEBFB" w:rsidR="00AC0AB0" w:rsidRDefault="00EF7B94" w:rsidP="00306F69">
      <w:pPr>
        <w:jc w:val="both"/>
        <w:rPr>
          <w:b/>
          <w:bCs/>
          <w:sz w:val="24"/>
          <w:szCs w:val="24"/>
        </w:rPr>
      </w:pPr>
      <w:r w:rsidRPr="00BC7D76">
        <w:rPr>
          <w:b/>
          <w:bCs/>
          <w:sz w:val="24"/>
          <w:szCs w:val="24"/>
        </w:rPr>
        <w:lastRenderedPageBreak/>
        <w:t>H</w:t>
      </w:r>
      <w:r w:rsidR="00B4382C">
        <w:rPr>
          <w:b/>
          <w:bCs/>
          <w:sz w:val="24"/>
          <w:szCs w:val="24"/>
        </w:rPr>
        <w:t>5</w:t>
      </w:r>
      <w:r w:rsidRPr="00BC7D76">
        <w:rPr>
          <w:b/>
          <w:bCs/>
          <w:sz w:val="24"/>
          <w:szCs w:val="24"/>
        </w:rPr>
        <w:t xml:space="preserve">: </w:t>
      </w:r>
      <w:r w:rsidR="00F67E75" w:rsidRPr="00F67E75">
        <w:rPr>
          <w:b/>
          <w:bCs/>
          <w:sz w:val="24"/>
          <w:szCs w:val="24"/>
        </w:rPr>
        <w:t>Identifikované vzory volatility akciových trhov sa pri použití porovnateľných zdrojov dát štatisticky významne nemenia.</w:t>
      </w:r>
    </w:p>
    <w:p w14:paraId="5B6DEB11" w14:textId="0BBA402D" w:rsidR="00B9659F" w:rsidRPr="00BC7D76" w:rsidRDefault="000E0E42" w:rsidP="00306F69">
      <w:pPr>
        <w:jc w:val="both"/>
        <w:rPr>
          <w:b/>
          <w:bCs/>
          <w:sz w:val="28"/>
          <w:szCs w:val="28"/>
        </w:rPr>
      </w:pPr>
      <w:r w:rsidRPr="00BC7D76">
        <w:rPr>
          <w:b/>
          <w:bCs/>
          <w:sz w:val="28"/>
          <w:szCs w:val="28"/>
        </w:rPr>
        <w:t>Návrh metodológie výskumu</w:t>
      </w:r>
    </w:p>
    <w:p w14:paraId="10B429FC" w14:textId="6B6309F1" w:rsidR="00AC0AB0" w:rsidRPr="00BC7D76" w:rsidRDefault="00AC0AB0" w:rsidP="00306F69">
      <w:pPr>
        <w:jc w:val="both"/>
        <w:rPr>
          <w:sz w:val="24"/>
          <w:szCs w:val="24"/>
        </w:rPr>
      </w:pPr>
      <w:r w:rsidRPr="00BC7D76">
        <w:rPr>
          <w:b/>
          <w:bCs/>
          <w:sz w:val="28"/>
          <w:szCs w:val="28"/>
        </w:rPr>
        <w:tab/>
      </w:r>
      <w:r w:rsidRPr="00BC7D76">
        <w:rPr>
          <w:sz w:val="24"/>
          <w:szCs w:val="24"/>
        </w:rPr>
        <w:t xml:space="preserve">Metodika výskumu dizertačnej práce bude vychádzať z kombinácie štandardných ekonometrických </w:t>
      </w:r>
      <w:r w:rsidR="00C7424F" w:rsidRPr="00BC7D76">
        <w:rPr>
          <w:sz w:val="24"/>
          <w:szCs w:val="24"/>
        </w:rPr>
        <w:t>prístupov a metód umelej inteligencie. Výskum bude založený na časových radoch</w:t>
      </w:r>
      <w:r w:rsidR="00FD1B75">
        <w:rPr>
          <w:sz w:val="24"/>
          <w:szCs w:val="24"/>
        </w:rPr>
        <w:t xml:space="preserve"> vybraných</w:t>
      </w:r>
      <w:r w:rsidR="00C7424F" w:rsidRPr="00BC7D76">
        <w:rPr>
          <w:sz w:val="24"/>
          <w:szCs w:val="24"/>
        </w:rPr>
        <w:t xml:space="preserve"> indexov akcií USA, Európy a Číny. Cieľom je zachytiť</w:t>
      </w:r>
      <w:r w:rsidR="003F1F81">
        <w:rPr>
          <w:sz w:val="24"/>
          <w:szCs w:val="24"/>
        </w:rPr>
        <w:t xml:space="preserve"> </w:t>
      </w:r>
      <w:r w:rsidR="00C7424F" w:rsidRPr="00BC7D76">
        <w:rPr>
          <w:sz w:val="24"/>
          <w:szCs w:val="24"/>
        </w:rPr>
        <w:t>volatilitu akciových trhov a identifikovať správanie trhov počas krízových geopolitických šokov.</w:t>
      </w:r>
    </w:p>
    <w:p w14:paraId="7D1781D0" w14:textId="702EFF74" w:rsidR="00B9659F" w:rsidRPr="00BC7D76" w:rsidRDefault="00AC0AB0" w:rsidP="00306F69">
      <w:pPr>
        <w:jc w:val="both"/>
        <w:rPr>
          <w:b/>
          <w:bCs/>
          <w:sz w:val="24"/>
          <w:szCs w:val="24"/>
          <w:u w:val="thick"/>
        </w:rPr>
      </w:pPr>
      <w:r w:rsidRPr="00BC7D76">
        <w:rPr>
          <w:b/>
          <w:bCs/>
          <w:sz w:val="24"/>
          <w:szCs w:val="24"/>
          <w:u w:val="thick"/>
        </w:rPr>
        <w:t>Získanie dát pre výskum</w:t>
      </w:r>
    </w:p>
    <w:p w14:paraId="57A56BD5" w14:textId="1FCF165B" w:rsidR="00B9659F" w:rsidRPr="00BC7D76" w:rsidRDefault="001C7D2E" w:rsidP="00306F69">
      <w:pPr>
        <w:jc w:val="both"/>
        <w:rPr>
          <w:sz w:val="24"/>
          <w:szCs w:val="24"/>
        </w:rPr>
      </w:pPr>
      <w:r w:rsidRPr="00BC7D76">
        <w:rPr>
          <w:sz w:val="24"/>
          <w:szCs w:val="24"/>
        </w:rPr>
        <w:tab/>
        <w:t xml:space="preserve">Dáta pre výskumnú časť dizertačnej práce budú získané vo forme časových radov </w:t>
      </w:r>
      <w:r w:rsidR="00FD1B75">
        <w:rPr>
          <w:sz w:val="24"/>
          <w:szCs w:val="24"/>
        </w:rPr>
        <w:t xml:space="preserve">vybraných </w:t>
      </w:r>
      <w:r w:rsidR="00486B95">
        <w:rPr>
          <w:sz w:val="24"/>
          <w:szCs w:val="24"/>
        </w:rPr>
        <w:t>indexov</w:t>
      </w:r>
      <w:r w:rsidRPr="00BC7D76">
        <w:rPr>
          <w:sz w:val="24"/>
          <w:szCs w:val="24"/>
        </w:rPr>
        <w:t xml:space="preserve"> USA, Európy a Číny, pričom budú rozdelené na 3 časti:</w:t>
      </w:r>
    </w:p>
    <w:p w14:paraId="1C46764A" w14:textId="2E7AA58C" w:rsidR="001C7D2E" w:rsidRPr="00BC7D76" w:rsidRDefault="001C7D2E" w:rsidP="001C7D2E">
      <w:pPr>
        <w:pStyle w:val="Odsekzoznamu"/>
        <w:numPr>
          <w:ilvl w:val="0"/>
          <w:numId w:val="1"/>
        </w:numPr>
        <w:jc w:val="both"/>
        <w:rPr>
          <w:sz w:val="24"/>
          <w:szCs w:val="24"/>
        </w:rPr>
      </w:pPr>
      <w:r w:rsidRPr="00BC7D76">
        <w:rPr>
          <w:sz w:val="24"/>
          <w:szCs w:val="24"/>
        </w:rPr>
        <w:t>Obdobie pred pandémiou (2016-2019),</w:t>
      </w:r>
    </w:p>
    <w:p w14:paraId="39876CD7" w14:textId="65409FC7" w:rsidR="001C7D2E" w:rsidRPr="00BC7D76" w:rsidRDefault="001C7D2E" w:rsidP="001C7D2E">
      <w:pPr>
        <w:pStyle w:val="Odsekzoznamu"/>
        <w:numPr>
          <w:ilvl w:val="0"/>
          <w:numId w:val="1"/>
        </w:numPr>
        <w:jc w:val="both"/>
        <w:rPr>
          <w:sz w:val="24"/>
          <w:szCs w:val="24"/>
        </w:rPr>
      </w:pPr>
      <w:r w:rsidRPr="00BC7D76">
        <w:rPr>
          <w:sz w:val="24"/>
          <w:szCs w:val="24"/>
        </w:rPr>
        <w:t>Obdobie COVID-19 (2020-202</w:t>
      </w:r>
      <w:r w:rsidR="005F7E20">
        <w:rPr>
          <w:sz w:val="24"/>
          <w:szCs w:val="24"/>
        </w:rPr>
        <w:t>2</w:t>
      </w:r>
      <w:r w:rsidRPr="00BC7D76">
        <w:rPr>
          <w:sz w:val="24"/>
          <w:szCs w:val="24"/>
        </w:rPr>
        <w:t>),</w:t>
      </w:r>
    </w:p>
    <w:p w14:paraId="7A055E43" w14:textId="2B9D964E" w:rsidR="001C7D2E" w:rsidRPr="00BC7D76" w:rsidRDefault="001C7D2E" w:rsidP="001C7D2E">
      <w:pPr>
        <w:pStyle w:val="Odsekzoznamu"/>
        <w:numPr>
          <w:ilvl w:val="0"/>
          <w:numId w:val="1"/>
        </w:numPr>
        <w:jc w:val="both"/>
        <w:rPr>
          <w:sz w:val="24"/>
          <w:szCs w:val="24"/>
        </w:rPr>
      </w:pPr>
      <w:proofErr w:type="spellStart"/>
      <w:r w:rsidRPr="00BC7D76">
        <w:rPr>
          <w:sz w:val="24"/>
          <w:szCs w:val="24"/>
        </w:rPr>
        <w:t>postpandemické</w:t>
      </w:r>
      <w:proofErr w:type="spellEnd"/>
      <w:r w:rsidRPr="00BC7D76">
        <w:rPr>
          <w:sz w:val="24"/>
          <w:szCs w:val="24"/>
        </w:rPr>
        <w:t xml:space="preserve"> obdobie (202</w:t>
      </w:r>
      <w:r w:rsidR="005F7E20">
        <w:rPr>
          <w:sz w:val="24"/>
          <w:szCs w:val="24"/>
        </w:rPr>
        <w:t>3</w:t>
      </w:r>
      <w:r w:rsidRPr="00BC7D76">
        <w:rPr>
          <w:sz w:val="24"/>
          <w:szCs w:val="24"/>
        </w:rPr>
        <w:t>-2026).</w:t>
      </w:r>
    </w:p>
    <w:p w14:paraId="5FC3F1D7" w14:textId="3AD073C0" w:rsidR="001C7D2E" w:rsidRPr="00BC7D76" w:rsidRDefault="001C7D2E" w:rsidP="00FC0C6A">
      <w:pPr>
        <w:ind w:firstLine="708"/>
        <w:jc w:val="both"/>
        <w:rPr>
          <w:sz w:val="24"/>
          <w:szCs w:val="24"/>
        </w:rPr>
      </w:pPr>
      <w:r w:rsidRPr="00BC7D76">
        <w:rPr>
          <w:sz w:val="24"/>
          <w:szCs w:val="24"/>
        </w:rPr>
        <w:t xml:space="preserve">Spomínané dáta budú získané z portálov </w:t>
      </w:r>
      <w:r w:rsidRPr="00BC7D76">
        <w:rPr>
          <w:i/>
          <w:iCs/>
          <w:sz w:val="24"/>
          <w:szCs w:val="24"/>
        </w:rPr>
        <w:t>Stooq.pl</w:t>
      </w:r>
      <w:r w:rsidRPr="00BC7D76">
        <w:rPr>
          <w:sz w:val="24"/>
          <w:szCs w:val="24"/>
        </w:rPr>
        <w:t xml:space="preserve"> a </w:t>
      </w:r>
      <w:r w:rsidRPr="00BC7D76">
        <w:rPr>
          <w:i/>
          <w:iCs/>
          <w:sz w:val="24"/>
          <w:szCs w:val="24"/>
        </w:rPr>
        <w:t xml:space="preserve">Yahoo </w:t>
      </w:r>
      <w:proofErr w:type="spellStart"/>
      <w:r w:rsidRPr="00BC7D76">
        <w:rPr>
          <w:i/>
          <w:iCs/>
          <w:sz w:val="24"/>
          <w:szCs w:val="24"/>
        </w:rPr>
        <w:t>Finance</w:t>
      </w:r>
      <w:proofErr w:type="spellEnd"/>
      <w:r w:rsidR="00FC0C6A" w:rsidRPr="00BC7D76">
        <w:rPr>
          <w:sz w:val="24"/>
          <w:szCs w:val="24"/>
        </w:rPr>
        <w:t xml:space="preserve">, pričom budú použité dáta indexov </w:t>
      </w:r>
      <w:r w:rsidR="00FC0C6A" w:rsidRPr="00BC7D76">
        <w:rPr>
          <w:i/>
          <w:iCs/>
          <w:sz w:val="24"/>
          <w:szCs w:val="24"/>
        </w:rPr>
        <w:t>S&amp;P 500</w:t>
      </w:r>
      <w:r w:rsidR="00FC0C6A" w:rsidRPr="00BC7D76">
        <w:rPr>
          <w:sz w:val="24"/>
          <w:szCs w:val="24"/>
        </w:rPr>
        <w:t xml:space="preserve"> pre USA,</w:t>
      </w:r>
      <w:r w:rsidR="00471FF9">
        <w:rPr>
          <w:sz w:val="24"/>
          <w:szCs w:val="24"/>
        </w:rPr>
        <w:t xml:space="preserve"> </w:t>
      </w:r>
      <w:r w:rsidR="00D83505">
        <w:rPr>
          <w:sz w:val="24"/>
          <w:szCs w:val="24"/>
        </w:rPr>
        <w:t>n</w:t>
      </w:r>
      <w:r w:rsidR="00471FF9">
        <w:rPr>
          <w:sz w:val="24"/>
          <w:szCs w:val="24"/>
        </w:rPr>
        <w:t>emecký</w:t>
      </w:r>
      <w:r w:rsidR="00FC0C6A" w:rsidRPr="00BC7D76">
        <w:rPr>
          <w:sz w:val="24"/>
          <w:szCs w:val="24"/>
        </w:rPr>
        <w:t xml:space="preserve"> </w:t>
      </w:r>
      <w:r w:rsidR="00471FF9">
        <w:rPr>
          <w:i/>
          <w:iCs/>
          <w:sz w:val="24"/>
          <w:szCs w:val="24"/>
        </w:rPr>
        <w:t>DAX</w:t>
      </w:r>
      <w:r w:rsidR="00FC0C6A" w:rsidRPr="00BC7D76">
        <w:rPr>
          <w:sz w:val="24"/>
          <w:szCs w:val="24"/>
        </w:rPr>
        <w:t xml:space="preserve"> </w:t>
      </w:r>
      <w:r w:rsidR="00471FF9">
        <w:rPr>
          <w:sz w:val="24"/>
          <w:szCs w:val="24"/>
        </w:rPr>
        <w:t>ako vybraný európsky trh</w:t>
      </w:r>
      <w:r w:rsidR="00FC0C6A" w:rsidRPr="00BC7D76">
        <w:rPr>
          <w:sz w:val="24"/>
          <w:szCs w:val="24"/>
        </w:rPr>
        <w:t xml:space="preserve"> a</w:t>
      </w:r>
      <w:r w:rsidR="00AA655B">
        <w:rPr>
          <w:sz w:val="24"/>
          <w:szCs w:val="24"/>
        </w:rPr>
        <w:t> </w:t>
      </w:r>
      <w:r w:rsidR="00FC0C6A" w:rsidRPr="00BC7D76">
        <w:rPr>
          <w:i/>
          <w:iCs/>
          <w:sz w:val="24"/>
          <w:szCs w:val="24"/>
        </w:rPr>
        <w:t>SSE</w:t>
      </w:r>
      <w:r w:rsidR="00AA655B">
        <w:rPr>
          <w:i/>
          <w:iCs/>
          <w:sz w:val="24"/>
          <w:szCs w:val="24"/>
        </w:rPr>
        <w:t xml:space="preserve"> </w:t>
      </w:r>
      <w:proofErr w:type="spellStart"/>
      <w:r w:rsidR="00FC0C6A" w:rsidRPr="00BC7D76">
        <w:rPr>
          <w:i/>
          <w:iCs/>
          <w:sz w:val="24"/>
          <w:szCs w:val="24"/>
        </w:rPr>
        <w:t>Composite</w:t>
      </w:r>
      <w:proofErr w:type="spellEnd"/>
      <w:r w:rsidR="00FC0C6A" w:rsidRPr="00BC7D76">
        <w:rPr>
          <w:sz w:val="24"/>
          <w:szCs w:val="24"/>
        </w:rPr>
        <w:t xml:space="preserve"> pre Čínu.</w:t>
      </w:r>
      <w:r w:rsidR="00D1696C" w:rsidRPr="00BC7D76">
        <w:rPr>
          <w:sz w:val="24"/>
          <w:szCs w:val="24"/>
        </w:rPr>
        <w:t xml:space="preserve"> Výsledky z oboch spomínaných zdrojov budú porovnané s cieľom zistiť, či sa výstup zmení pri odlišnom zdroji dát.</w:t>
      </w:r>
    </w:p>
    <w:p w14:paraId="649F33B7" w14:textId="36F3FCD3" w:rsidR="00B9659F" w:rsidRPr="00BC7D76" w:rsidRDefault="00D1696C" w:rsidP="00306F69">
      <w:pPr>
        <w:jc w:val="both"/>
        <w:rPr>
          <w:b/>
          <w:bCs/>
          <w:sz w:val="24"/>
          <w:szCs w:val="24"/>
          <w:u w:val="thick"/>
        </w:rPr>
      </w:pPr>
      <w:r w:rsidRPr="00BC7D76">
        <w:rPr>
          <w:b/>
          <w:bCs/>
          <w:sz w:val="24"/>
          <w:szCs w:val="24"/>
          <w:u w:val="thick"/>
        </w:rPr>
        <w:t>Spracovanie dát</w:t>
      </w:r>
    </w:p>
    <w:p w14:paraId="0A06BFE0" w14:textId="1BA8F617" w:rsidR="00B9659F" w:rsidRDefault="00D1696C" w:rsidP="00306F69">
      <w:pPr>
        <w:jc w:val="both"/>
        <w:rPr>
          <w:sz w:val="24"/>
          <w:szCs w:val="24"/>
        </w:rPr>
      </w:pPr>
      <w:r w:rsidRPr="00BC7D76">
        <w:rPr>
          <w:sz w:val="24"/>
          <w:szCs w:val="24"/>
        </w:rPr>
        <w:tab/>
      </w:r>
      <w:r w:rsidR="00D053C5">
        <w:rPr>
          <w:sz w:val="24"/>
          <w:szCs w:val="24"/>
        </w:rPr>
        <w:t xml:space="preserve">Spracovanie dát zahŕňa </w:t>
      </w:r>
      <w:r w:rsidR="00113807">
        <w:rPr>
          <w:sz w:val="24"/>
          <w:szCs w:val="24"/>
        </w:rPr>
        <w:t>získanie historických denných cien spomínaných indexov, ktoré budú následne kontrolované z hľadiska úplnosti a konzistencie. To znamená zjednotenie časového obdobia, odstránenie chýbajúcich hodnôt</w:t>
      </w:r>
      <w:r w:rsidR="003F1F81">
        <w:rPr>
          <w:sz w:val="24"/>
          <w:szCs w:val="24"/>
        </w:rPr>
        <w:t xml:space="preserve">. Dáta budú </w:t>
      </w:r>
      <w:r w:rsidR="00113807">
        <w:rPr>
          <w:sz w:val="24"/>
          <w:szCs w:val="24"/>
        </w:rPr>
        <w:t>transform</w:t>
      </w:r>
      <w:r w:rsidR="003F1F81">
        <w:rPr>
          <w:sz w:val="24"/>
          <w:szCs w:val="24"/>
        </w:rPr>
        <w:t>ované</w:t>
      </w:r>
      <w:r w:rsidR="0013289A">
        <w:rPr>
          <w:sz w:val="24"/>
          <w:szCs w:val="24"/>
        </w:rPr>
        <w:t xml:space="preserve"> </w:t>
      </w:r>
      <w:r w:rsidR="00113807">
        <w:rPr>
          <w:sz w:val="24"/>
          <w:szCs w:val="24"/>
        </w:rPr>
        <w:t>na logaritmické výnosy</w:t>
      </w:r>
      <w:r w:rsidR="003F1F81">
        <w:rPr>
          <w:sz w:val="24"/>
          <w:szCs w:val="24"/>
        </w:rPr>
        <w:t xml:space="preserve"> a následne budú analyzované ich vlastnosti ako </w:t>
      </w:r>
      <w:proofErr w:type="spellStart"/>
      <w:r w:rsidR="003F1F81">
        <w:rPr>
          <w:sz w:val="24"/>
          <w:szCs w:val="24"/>
        </w:rPr>
        <w:t>stacionarita</w:t>
      </w:r>
      <w:proofErr w:type="spellEnd"/>
      <w:r w:rsidR="003F1F81">
        <w:rPr>
          <w:sz w:val="24"/>
          <w:szCs w:val="24"/>
        </w:rPr>
        <w:t xml:space="preserve">, </w:t>
      </w:r>
      <w:proofErr w:type="spellStart"/>
      <w:r w:rsidR="003F1F81">
        <w:rPr>
          <w:sz w:val="24"/>
          <w:szCs w:val="24"/>
        </w:rPr>
        <w:t>autokorelácia</w:t>
      </w:r>
      <w:proofErr w:type="spellEnd"/>
      <w:r w:rsidR="003F1F81">
        <w:rPr>
          <w:sz w:val="24"/>
          <w:szCs w:val="24"/>
        </w:rPr>
        <w:t xml:space="preserve"> a </w:t>
      </w:r>
      <w:proofErr w:type="spellStart"/>
      <w:r w:rsidR="003F1F81">
        <w:rPr>
          <w:sz w:val="24"/>
          <w:szCs w:val="24"/>
        </w:rPr>
        <w:t>heteroskedasticita</w:t>
      </w:r>
      <w:proofErr w:type="spellEnd"/>
      <w:r w:rsidR="003F1F81">
        <w:rPr>
          <w:sz w:val="24"/>
          <w:szCs w:val="24"/>
        </w:rPr>
        <w:t xml:space="preserve">. </w:t>
      </w:r>
      <w:r w:rsidR="00113807">
        <w:rPr>
          <w:sz w:val="24"/>
          <w:szCs w:val="24"/>
        </w:rPr>
        <w:t xml:space="preserve">Takto predspracované dáta budú ďalej vhodné ako vstup pre ekonometrické modely a metódy umelej inteligencie. </w:t>
      </w:r>
    </w:p>
    <w:p w14:paraId="4877ECA7" w14:textId="34688941" w:rsidR="00113807" w:rsidRPr="00113807" w:rsidRDefault="00113807" w:rsidP="00306F69">
      <w:pPr>
        <w:jc w:val="both"/>
        <w:rPr>
          <w:b/>
          <w:bCs/>
          <w:sz w:val="24"/>
          <w:szCs w:val="24"/>
          <w:u w:val="thick"/>
        </w:rPr>
      </w:pPr>
      <w:r w:rsidRPr="00113807">
        <w:rPr>
          <w:b/>
          <w:bCs/>
          <w:sz w:val="24"/>
          <w:szCs w:val="24"/>
          <w:u w:val="thick"/>
        </w:rPr>
        <w:t>Modelovanie</w:t>
      </w:r>
    </w:p>
    <w:p w14:paraId="3983D5C9" w14:textId="59DE6ADF" w:rsidR="006E5671" w:rsidRDefault="00113807" w:rsidP="00306F69">
      <w:pPr>
        <w:jc w:val="both"/>
        <w:rPr>
          <w:sz w:val="24"/>
          <w:szCs w:val="24"/>
        </w:rPr>
      </w:pPr>
      <w:r>
        <w:rPr>
          <w:sz w:val="24"/>
          <w:szCs w:val="24"/>
        </w:rPr>
        <w:tab/>
        <w:t xml:space="preserve">Za účelom modelovania </w:t>
      </w:r>
      <w:r w:rsidR="00675914">
        <w:rPr>
          <w:sz w:val="24"/>
          <w:szCs w:val="24"/>
        </w:rPr>
        <w:t>budú</w:t>
      </w:r>
      <w:r>
        <w:rPr>
          <w:sz w:val="24"/>
          <w:szCs w:val="24"/>
        </w:rPr>
        <w:t xml:space="preserve"> zvol</w:t>
      </w:r>
      <w:r w:rsidR="00675914">
        <w:rPr>
          <w:sz w:val="24"/>
          <w:szCs w:val="24"/>
        </w:rPr>
        <w:t>ené</w:t>
      </w:r>
      <w:r>
        <w:rPr>
          <w:sz w:val="24"/>
          <w:szCs w:val="24"/>
        </w:rPr>
        <w:t xml:space="preserve"> vhodné ekonometrické</w:t>
      </w:r>
      <w:r w:rsidR="00AA655B">
        <w:rPr>
          <w:sz w:val="24"/>
          <w:szCs w:val="24"/>
        </w:rPr>
        <w:t xml:space="preserve"> modely</w:t>
      </w:r>
      <w:r>
        <w:rPr>
          <w:sz w:val="24"/>
          <w:szCs w:val="24"/>
        </w:rPr>
        <w:t xml:space="preserve"> aj modely strojového učenia s cieľom porovnať ich výkonnosť </w:t>
      </w:r>
      <w:r w:rsidR="0029158A">
        <w:rPr>
          <w:sz w:val="24"/>
          <w:szCs w:val="24"/>
        </w:rPr>
        <w:t>pri</w:t>
      </w:r>
      <w:r>
        <w:rPr>
          <w:sz w:val="24"/>
          <w:szCs w:val="24"/>
        </w:rPr>
        <w:t xml:space="preserve"> predikcii </w:t>
      </w:r>
      <w:r w:rsidR="0029158A">
        <w:rPr>
          <w:sz w:val="24"/>
          <w:szCs w:val="24"/>
        </w:rPr>
        <w:t>volatility</w:t>
      </w:r>
      <w:r>
        <w:rPr>
          <w:sz w:val="24"/>
          <w:szCs w:val="24"/>
        </w:rPr>
        <w:t xml:space="preserve">. Ako ekonometrický benchmark bude použitý model </w:t>
      </w:r>
      <w:r w:rsidRPr="00A81EF0">
        <w:rPr>
          <w:i/>
          <w:iCs/>
          <w:sz w:val="24"/>
          <w:szCs w:val="24"/>
        </w:rPr>
        <w:t>GARCH</w:t>
      </w:r>
      <w:r w:rsidRPr="00A81EF0">
        <w:rPr>
          <w:i/>
          <w:iCs/>
          <w:sz w:val="24"/>
          <w:szCs w:val="24"/>
          <w:lang w:val="en-US"/>
        </w:rPr>
        <w:t>(1,1)</w:t>
      </w:r>
      <w:r>
        <w:rPr>
          <w:sz w:val="24"/>
          <w:szCs w:val="24"/>
          <w:lang w:val="en-US"/>
        </w:rPr>
        <w:t xml:space="preserve">, </w:t>
      </w:r>
      <w:r>
        <w:rPr>
          <w:sz w:val="24"/>
          <w:szCs w:val="24"/>
        </w:rPr>
        <w:t xml:space="preserve">asymetrický </w:t>
      </w:r>
      <w:r w:rsidRPr="00A81EF0">
        <w:rPr>
          <w:i/>
          <w:iCs/>
          <w:sz w:val="24"/>
          <w:szCs w:val="24"/>
        </w:rPr>
        <w:t>GJR-GARCH</w:t>
      </w:r>
      <w:r>
        <w:rPr>
          <w:sz w:val="24"/>
          <w:szCs w:val="24"/>
        </w:rPr>
        <w:t xml:space="preserve"> model</w:t>
      </w:r>
      <w:r w:rsidR="00A81EF0">
        <w:rPr>
          <w:sz w:val="24"/>
          <w:szCs w:val="24"/>
        </w:rPr>
        <w:t xml:space="preserve">, ako aj model z rodiny </w:t>
      </w:r>
      <w:r w:rsidR="00A81EF0" w:rsidRPr="00A81EF0">
        <w:rPr>
          <w:i/>
          <w:iCs/>
          <w:sz w:val="24"/>
          <w:szCs w:val="24"/>
        </w:rPr>
        <w:t>HAR</w:t>
      </w:r>
      <w:r w:rsidR="00A81EF0">
        <w:rPr>
          <w:sz w:val="24"/>
          <w:szCs w:val="24"/>
        </w:rPr>
        <w:t xml:space="preserve">. Z metód umelej inteligencie budú použité modely </w:t>
      </w:r>
      <w:proofErr w:type="spellStart"/>
      <w:r w:rsidR="00A81EF0" w:rsidRPr="00A81EF0">
        <w:rPr>
          <w:i/>
          <w:iCs/>
          <w:sz w:val="24"/>
          <w:szCs w:val="24"/>
        </w:rPr>
        <w:t>XGBoost</w:t>
      </w:r>
      <w:proofErr w:type="spellEnd"/>
      <w:r w:rsidR="00A81EF0">
        <w:rPr>
          <w:sz w:val="24"/>
          <w:szCs w:val="24"/>
        </w:rPr>
        <w:t xml:space="preserve"> a </w:t>
      </w:r>
      <w:r w:rsidR="00A81EF0" w:rsidRPr="00A81EF0">
        <w:rPr>
          <w:i/>
          <w:iCs/>
          <w:sz w:val="24"/>
          <w:szCs w:val="24"/>
        </w:rPr>
        <w:t>LSTM</w:t>
      </w:r>
      <w:r w:rsidR="00A81EF0">
        <w:rPr>
          <w:sz w:val="24"/>
          <w:szCs w:val="24"/>
        </w:rPr>
        <w:t>, ktoré umožnia zachytiť nelineárne vzťahy časových radov.</w:t>
      </w:r>
      <w:r w:rsidR="005417CA">
        <w:rPr>
          <w:sz w:val="24"/>
          <w:szCs w:val="24"/>
        </w:rPr>
        <w:t xml:space="preserve"> Volatilita bude vyjadrená štvorcami logaritmických výnosov, pričom</w:t>
      </w:r>
      <w:r w:rsidR="00A81EF0">
        <w:rPr>
          <w:sz w:val="24"/>
          <w:szCs w:val="24"/>
        </w:rPr>
        <w:t xml:space="preserve"> </w:t>
      </w:r>
      <w:r w:rsidR="005417CA">
        <w:rPr>
          <w:sz w:val="24"/>
          <w:szCs w:val="24"/>
        </w:rPr>
        <w:t>samotné m</w:t>
      </w:r>
      <w:r w:rsidR="00A81EF0">
        <w:rPr>
          <w:sz w:val="24"/>
          <w:szCs w:val="24"/>
        </w:rPr>
        <w:t>odelovanie bude prebiehať na dátach Stooq.pl</w:t>
      </w:r>
      <w:r w:rsidR="00CE2477">
        <w:rPr>
          <w:sz w:val="24"/>
          <w:szCs w:val="24"/>
        </w:rPr>
        <w:t xml:space="preserve"> </w:t>
      </w:r>
      <w:r w:rsidR="00A81EF0">
        <w:rPr>
          <w:sz w:val="24"/>
          <w:szCs w:val="24"/>
        </w:rPr>
        <w:t xml:space="preserve">a Yahoo </w:t>
      </w:r>
      <w:proofErr w:type="spellStart"/>
      <w:r w:rsidR="00A81EF0">
        <w:rPr>
          <w:sz w:val="24"/>
          <w:szCs w:val="24"/>
        </w:rPr>
        <w:t>Finance</w:t>
      </w:r>
      <w:proofErr w:type="spellEnd"/>
      <w:r w:rsidR="00880755">
        <w:rPr>
          <w:sz w:val="24"/>
          <w:szCs w:val="24"/>
        </w:rPr>
        <w:t>, s cieľom otestovať robustnosť výsledkov.</w:t>
      </w:r>
    </w:p>
    <w:p w14:paraId="43EF8C7D" w14:textId="5D747EEB" w:rsidR="006E5671" w:rsidRPr="006E5671" w:rsidRDefault="006E5671" w:rsidP="00306F69">
      <w:pPr>
        <w:jc w:val="both"/>
        <w:rPr>
          <w:b/>
          <w:bCs/>
          <w:sz w:val="24"/>
          <w:szCs w:val="24"/>
          <w:u w:val="thick"/>
        </w:rPr>
      </w:pPr>
      <w:r w:rsidRPr="006E5671">
        <w:rPr>
          <w:b/>
          <w:bCs/>
          <w:sz w:val="24"/>
          <w:szCs w:val="24"/>
          <w:u w:val="thick"/>
        </w:rPr>
        <w:t>Vyhodnotenie výsledkov</w:t>
      </w:r>
    </w:p>
    <w:p w14:paraId="4F02A511" w14:textId="793C1466" w:rsidR="000E0E42" w:rsidRPr="00BC7D76" w:rsidRDefault="006E5671" w:rsidP="00306F69">
      <w:pPr>
        <w:jc w:val="both"/>
        <w:rPr>
          <w:sz w:val="24"/>
          <w:szCs w:val="24"/>
        </w:rPr>
      </w:pPr>
      <w:r>
        <w:rPr>
          <w:sz w:val="24"/>
          <w:szCs w:val="24"/>
        </w:rPr>
        <w:tab/>
      </w:r>
      <w:r w:rsidR="008465C1">
        <w:rPr>
          <w:sz w:val="24"/>
          <w:szCs w:val="24"/>
        </w:rPr>
        <w:t xml:space="preserve">Vyhodnotenie modelov bude realizované pomocou </w:t>
      </w:r>
      <w:proofErr w:type="spellStart"/>
      <w:r w:rsidR="008465C1" w:rsidRPr="00B044DB">
        <w:rPr>
          <w:i/>
          <w:iCs/>
          <w:sz w:val="24"/>
          <w:szCs w:val="24"/>
        </w:rPr>
        <w:t>rolling-window</w:t>
      </w:r>
      <w:proofErr w:type="spellEnd"/>
      <w:r w:rsidR="008465C1">
        <w:rPr>
          <w:sz w:val="24"/>
          <w:szCs w:val="24"/>
        </w:rPr>
        <w:t xml:space="preserve"> prístupu, s cieľom zachovať časovú následnosť informácií. </w:t>
      </w:r>
      <w:r>
        <w:rPr>
          <w:sz w:val="24"/>
          <w:szCs w:val="24"/>
        </w:rPr>
        <w:t xml:space="preserve">Za účelom porovnania a vyhodnotenia presnosti predikcie volatility bude použitá odmocnina z priemernej štvorcovej chyby </w:t>
      </w:r>
      <w:r>
        <w:rPr>
          <w:sz w:val="24"/>
          <w:szCs w:val="24"/>
          <w:lang w:val="en-US"/>
        </w:rPr>
        <w:t>(</w:t>
      </w:r>
      <w:r w:rsidRPr="00B044DB">
        <w:rPr>
          <w:i/>
          <w:iCs/>
          <w:sz w:val="24"/>
          <w:szCs w:val="24"/>
          <w:lang w:val="en-US"/>
        </w:rPr>
        <w:t>RMSE</w:t>
      </w:r>
      <w:r>
        <w:rPr>
          <w:sz w:val="24"/>
          <w:szCs w:val="24"/>
          <w:lang w:val="en-US"/>
        </w:rPr>
        <w:t xml:space="preserve">) </w:t>
      </w:r>
      <w:r>
        <w:rPr>
          <w:sz w:val="24"/>
          <w:szCs w:val="24"/>
        </w:rPr>
        <w:t>ako všeobecná metrika predikčnej chyby, ktorá výrazne penalizuje odchýlky. Na hodnotenie modelov volatility</w:t>
      </w:r>
      <w:r w:rsidR="0071311C">
        <w:rPr>
          <w:sz w:val="24"/>
          <w:szCs w:val="24"/>
        </w:rPr>
        <w:t xml:space="preserve"> bude taktiež použitá </w:t>
      </w:r>
      <w:r w:rsidR="0071311C" w:rsidRPr="00B044DB">
        <w:rPr>
          <w:i/>
          <w:iCs/>
          <w:sz w:val="24"/>
          <w:szCs w:val="24"/>
        </w:rPr>
        <w:t>QLIKE</w:t>
      </w:r>
      <w:r w:rsidR="0071311C">
        <w:rPr>
          <w:sz w:val="24"/>
          <w:szCs w:val="24"/>
        </w:rPr>
        <w:t>, ako metrika pre hodnotenie predikcie volatility</w:t>
      </w:r>
      <w:r w:rsidR="005B4D78">
        <w:rPr>
          <w:sz w:val="24"/>
          <w:szCs w:val="24"/>
        </w:rPr>
        <w:t xml:space="preserve">. </w:t>
      </w:r>
      <w:r w:rsidR="005B4D78">
        <w:rPr>
          <w:sz w:val="24"/>
          <w:szCs w:val="24"/>
        </w:rPr>
        <w:lastRenderedPageBreak/>
        <w:t>Keďže metrika QLIKE vyžaduje výhradne kladné hodnoty volatility, pri modeloch LSTM a </w:t>
      </w:r>
      <w:proofErr w:type="spellStart"/>
      <w:r w:rsidR="005B4D78">
        <w:rPr>
          <w:sz w:val="24"/>
          <w:szCs w:val="24"/>
        </w:rPr>
        <w:t>XGBoost</w:t>
      </w:r>
      <w:proofErr w:type="spellEnd"/>
      <w:r w:rsidR="005B4D78">
        <w:rPr>
          <w:sz w:val="24"/>
          <w:szCs w:val="24"/>
        </w:rPr>
        <w:t xml:space="preserve"> bude použitá transformácia cieľovej premennej.</w:t>
      </w:r>
    </w:p>
    <w:p w14:paraId="15EFDACB" w14:textId="1FDFB99D" w:rsidR="00AD4319" w:rsidRPr="00BC7D76" w:rsidRDefault="00AD4319">
      <w:pPr>
        <w:autoSpaceDE w:val="0"/>
        <w:autoSpaceDN w:val="0"/>
        <w:ind w:hanging="480"/>
        <w:divId w:val="1034770825"/>
        <w:rPr>
          <w:rFonts w:ascii="Calibri" w:hAnsi="Calibri" w:cs="Calibri"/>
          <w:b/>
          <w:bCs/>
          <w:color w:val="000000"/>
          <w:sz w:val="32"/>
          <w:szCs w:val="32"/>
        </w:rPr>
      </w:pPr>
      <w:r w:rsidRPr="00BC7D76">
        <w:rPr>
          <w:rFonts w:ascii="Calibri" w:hAnsi="Calibri" w:cs="Calibri"/>
          <w:b/>
          <w:bCs/>
          <w:color w:val="000000"/>
          <w:sz w:val="32"/>
          <w:szCs w:val="32"/>
        </w:rPr>
        <w:t>Zoznam literatúry</w:t>
      </w:r>
    </w:p>
    <w:sdt>
      <w:sdtPr>
        <w:rPr>
          <w:rFonts w:ascii="Calibri" w:hAnsi="Calibri" w:cs="Calibri"/>
          <w:color w:val="000000"/>
        </w:rPr>
        <w:tag w:val="MENDELEY_BIBLIOGRAPHY"/>
        <w:id w:val="372123619"/>
        <w:placeholder>
          <w:docPart w:val="266C2A975CBA4DE5AA95DEC76DA83C19"/>
        </w:placeholder>
      </w:sdtPr>
      <w:sdtContent>
        <w:p w14:paraId="57FFDE08" w14:textId="77777777" w:rsidR="00FE7934" w:rsidRPr="00FE7934" w:rsidRDefault="00FE7934">
          <w:pPr>
            <w:autoSpaceDE w:val="0"/>
            <w:autoSpaceDN w:val="0"/>
            <w:ind w:hanging="480"/>
            <w:divId w:val="2021346103"/>
            <w:rPr>
              <w:rFonts w:ascii="Calibri" w:eastAsia="Times New Roman" w:hAnsi="Calibri" w:cs="Calibri"/>
              <w:color w:val="000000"/>
              <w:kern w:val="0"/>
              <w:szCs w:val="24"/>
              <w14:ligatures w14:val="none"/>
            </w:rPr>
          </w:pPr>
          <w:proofErr w:type="spellStart"/>
          <w:r w:rsidRPr="00FE7934">
            <w:rPr>
              <w:rFonts w:ascii="Calibri" w:eastAsia="Times New Roman" w:hAnsi="Calibri" w:cs="Calibri"/>
              <w:color w:val="000000"/>
            </w:rPr>
            <w:t>Branco</w:t>
          </w:r>
          <w:proofErr w:type="spellEnd"/>
          <w:r w:rsidRPr="00FE7934">
            <w:rPr>
              <w:rFonts w:ascii="Calibri" w:eastAsia="Times New Roman" w:hAnsi="Calibri" w:cs="Calibri"/>
              <w:color w:val="000000"/>
            </w:rPr>
            <w:t xml:space="preserve">, R. R., </w:t>
          </w:r>
          <w:proofErr w:type="spellStart"/>
          <w:r w:rsidRPr="00FE7934">
            <w:rPr>
              <w:rFonts w:ascii="Calibri" w:eastAsia="Times New Roman" w:hAnsi="Calibri" w:cs="Calibri"/>
              <w:color w:val="000000"/>
            </w:rPr>
            <w:t>Rubesam</w:t>
          </w:r>
          <w:proofErr w:type="spellEnd"/>
          <w:r w:rsidRPr="00FE7934">
            <w:rPr>
              <w:rFonts w:ascii="Calibri" w:eastAsia="Times New Roman" w:hAnsi="Calibri" w:cs="Calibri"/>
              <w:color w:val="000000"/>
            </w:rPr>
            <w:t xml:space="preserve">, A., &amp; </w:t>
          </w:r>
          <w:proofErr w:type="spellStart"/>
          <w:r w:rsidRPr="00FE7934">
            <w:rPr>
              <w:rFonts w:ascii="Calibri" w:eastAsia="Times New Roman" w:hAnsi="Calibri" w:cs="Calibri"/>
              <w:color w:val="000000"/>
            </w:rPr>
            <w:t>Zevallos</w:t>
          </w:r>
          <w:proofErr w:type="spellEnd"/>
          <w:r w:rsidRPr="00FE7934">
            <w:rPr>
              <w:rFonts w:ascii="Calibri" w:eastAsia="Times New Roman" w:hAnsi="Calibri" w:cs="Calibri"/>
              <w:color w:val="000000"/>
            </w:rPr>
            <w:t xml:space="preserve">, M. (2024). </w:t>
          </w:r>
          <w:proofErr w:type="spellStart"/>
          <w:r w:rsidRPr="00FE7934">
            <w:rPr>
              <w:rFonts w:ascii="Calibri" w:eastAsia="Times New Roman" w:hAnsi="Calibri" w:cs="Calibri"/>
              <w:color w:val="000000"/>
            </w:rPr>
            <w:t>Forecasting</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realized</w:t>
          </w:r>
          <w:proofErr w:type="spellEnd"/>
          <w:r w:rsidRPr="00FE7934">
            <w:rPr>
              <w:rFonts w:ascii="Calibri" w:eastAsia="Times New Roman" w:hAnsi="Calibri" w:cs="Calibri"/>
              <w:color w:val="000000"/>
            </w:rPr>
            <w:t xml:space="preserve"> volatility: </w:t>
          </w:r>
          <w:proofErr w:type="spellStart"/>
          <w:r w:rsidRPr="00FE7934">
            <w:rPr>
              <w:rFonts w:ascii="Calibri" w:eastAsia="Times New Roman" w:hAnsi="Calibri" w:cs="Calibri"/>
              <w:color w:val="000000"/>
            </w:rPr>
            <w:t>Does</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anything</w:t>
          </w:r>
          <w:proofErr w:type="spellEnd"/>
          <w:r w:rsidRPr="00FE7934">
            <w:rPr>
              <w:rFonts w:ascii="Calibri" w:eastAsia="Times New Roman" w:hAnsi="Calibri" w:cs="Calibri"/>
              <w:color w:val="000000"/>
            </w:rPr>
            <w:t xml:space="preserve"> beat </w:t>
          </w:r>
          <w:proofErr w:type="spellStart"/>
          <w:r w:rsidRPr="00FE7934">
            <w:rPr>
              <w:rFonts w:ascii="Calibri" w:eastAsia="Times New Roman" w:hAnsi="Calibri" w:cs="Calibri"/>
              <w:color w:val="000000"/>
            </w:rPr>
            <w:t>linear</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models</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i/>
              <w:iCs/>
              <w:color w:val="000000"/>
            </w:rPr>
            <w:t>Journal</w:t>
          </w:r>
          <w:proofErr w:type="spellEnd"/>
          <w:r w:rsidRPr="00FE7934">
            <w:rPr>
              <w:rFonts w:ascii="Calibri" w:eastAsia="Times New Roman" w:hAnsi="Calibri" w:cs="Calibri"/>
              <w:i/>
              <w:iCs/>
              <w:color w:val="000000"/>
            </w:rPr>
            <w:t xml:space="preserve"> of </w:t>
          </w:r>
          <w:proofErr w:type="spellStart"/>
          <w:r w:rsidRPr="00FE7934">
            <w:rPr>
              <w:rFonts w:ascii="Calibri" w:eastAsia="Times New Roman" w:hAnsi="Calibri" w:cs="Calibri"/>
              <w:i/>
              <w:iCs/>
              <w:color w:val="000000"/>
            </w:rPr>
            <w:t>Empirical</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Finance</w:t>
          </w:r>
          <w:proofErr w:type="spellEnd"/>
          <w:r w:rsidRPr="00FE7934">
            <w:rPr>
              <w:rFonts w:ascii="Calibri" w:eastAsia="Times New Roman" w:hAnsi="Calibri" w:cs="Calibri"/>
              <w:color w:val="000000"/>
            </w:rPr>
            <w:t xml:space="preserve">, </w:t>
          </w:r>
          <w:r w:rsidRPr="00FE7934">
            <w:rPr>
              <w:rFonts w:ascii="Calibri" w:eastAsia="Times New Roman" w:hAnsi="Calibri" w:cs="Calibri"/>
              <w:i/>
              <w:iCs/>
              <w:color w:val="000000"/>
            </w:rPr>
            <w:t>78</w:t>
          </w:r>
          <w:r w:rsidRPr="00FE7934">
            <w:rPr>
              <w:rFonts w:ascii="Calibri" w:eastAsia="Times New Roman" w:hAnsi="Calibri" w:cs="Calibri"/>
              <w:color w:val="000000"/>
            </w:rPr>
            <w:t>. https://doi.org/10.1016/j.jempfin.2024.101524</w:t>
          </w:r>
        </w:p>
        <w:p w14:paraId="0DF5CF85" w14:textId="77777777" w:rsidR="00FE7934" w:rsidRPr="00FE7934" w:rsidRDefault="00FE7934">
          <w:pPr>
            <w:autoSpaceDE w:val="0"/>
            <w:autoSpaceDN w:val="0"/>
            <w:ind w:hanging="480"/>
            <w:divId w:val="1488209006"/>
            <w:rPr>
              <w:rFonts w:ascii="Calibri" w:eastAsia="Times New Roman" w:hAnsi="Calibri" w:cs="Calibri"/>
              <w:color w:val="000000"/>
            </w:rPr>
          </w:pPr>
          <w:proofErr w:type="spellStart"/>
          <w:r w:rsidRPr="00FE7934">
            <w:rPr>
              <w:rFonts w:ascii="Calibri" w:eastAsia="Times New Roman" w:hAnsi="Calibri" w:cs="Calibri"/>
              <w:color w:val="000000"/>
            </w:rPr>
            <w:t>Khan</w:t>
          </w:r>
          <w:proofErr w:type="spellEnd"/>
          <w:r w:rsidRPr="00FE7934">
            <w:rPr>
              <w:rFonts w:ascii="Calibri" w:eastAsia="Times New Roman" w:hAnsi="Calibri" w:cs="Calibri"/>
              <w:color w:val="000000"/>
            </w:rPr>
            <w:t xml:space="preserve">, M. N., </w:t>
          </w:r>
          <w:proofErr w:type="spellStart"/>
          <w:r w:rsidRPr="00FE7934">
            <w:rPr>
              <w:rFonts w:ascii="Calibri" w:eastAsia="Times New Roman" w:hAnsi="Calibri" w:cs="Calibri"/>
              <w:color w:val="000000"/>
            </w:rPr>
            <w:t>Fifield</w:t>
          </w:r>
          <w:proofErr w:type="spellEnd"/>
          <w:r w:rsidRPr="00FE7934">
            <w:rPr>
              <w:rFonts w:ascii="Calibri" w:eastAsia="Times New Roman" w:hAnsi="Calibri" w:cs="Calibri"/>
              <w:color w:val="000000"/>
            </w:rPr>
            <w:t xml:space="preserve">, S. G. M., &amp; </w:t>
          </w:r>
          <w:proofErr w:type="spellStart"/>
          <w:r w:rsidRPr="00FE7934">
            <w:rPr>
              <w:rFonts w:ascii="Calibri" w:eastAsia="Times New Roman" w:hAnsi="Calibri" w:cs="Calibri"/>
              <w:color w:val="000000"/>
            </w:rPr>
            <w:t>Power</w:t>
          </w:r>
          <w:proofErr w:type="spellEnd"/>
          <w:r w:rsidRPr="00FE7934">
            <w:rPr>
              <w:rFonts w:ascii="Calibri" w:eastAsia="Times New Roman" w:hAnsi="Calibri" w:cs="Calibri"/>
              <w:color w:val="000000"/>
            </w:rPr>
            <w:t xml:space="preserve">, D. M. (2024).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impact</w:t>
          </w:r>
          <w:proofErr w:type="spellEnd"/>
          <w:r w:rsidRPr="00FE7934">
            <w:rPr>
              <w:rFonts w:ascii="Calibri" w:eastAsia="Times New Roman" w:hAnsi="Calibri" w:cs="Calibri"/>
              <w:color w:val="000000"/>
            </w:rPr>
            <w:t xml:space="preserve"> of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COVID 19 </w:t>
          </w:r>
          <w:proofErr w:type="spellStart"/>
          <w:r w:rsidRPr="00FE7934">
            <w:rPr>
              <w:rFonts w:ascii="Calibri" w:eastAsia="Times New Roman" w:hAnsi="Calibri" w:cs="Calibri"/>
              <w:color w:val="000000"/>
            </w:rPr>
            <w:t>pandemic</w:t>
          </w:r>
          <w:proofErr w:type="spellEnd"/>
          <w:r w:rsidRPr="00FE7934">
            <w:rPr>
              <w:rFonts w:ascii="Calibri" w:eastAsia="Times New Roman" w:hAnsi="Calibri" w:cs="Calibri"/>
              <w:color w:val="000000"/>
            </w:rPr>
            <w:t xml:space="preserve"> on </w:t>
          </w:r>
          <w:proofErr w:type="spellStart"/>
          <w:r w:rsidRPr="00FE7934">
            <w:rPr>
              <w:rFonts w:ascii="Calibri" w:eastAsia="Times New Roman" w:hAnsi="Calibri" w:cs="Calibri"/>
              <w:color w:val="000000"/>
            </w:rPr>
            <w:t>stock</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market</w:t>
          </w:r>
          <w:proofErr w:type="spellEnd"/>
          <w:r w:rsidRPr="00FE7934">
            <w:rPr>
              <w:rFonts w:ascii="Calibri" w:eastAsia="Times New Roman" w:hAnsi="Calibri" w:cs="Calibri"/>
              <w:color w:val="000000"/>
            </w:rPr>
            <w:t xml:space="preserve"> volatility: </w:t>
          </w:r>
          <w:proofErr w:type="spellStart"/>
          <w:r w:rsidRPr="00FE7934">
            <w:rPr>
              <w:rFonts w:ascii="Calibri" w:eastAsia="Times New Roman" w:hAnsi="Calibri" w:cs="Calibri"/>
              <w:color w:val="000000"/>
            </w:rPr>
            <w:t>evidence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from</w:t>
          </w:r>
          <w:proofErr w:type="spellEnd"/>
          <w:r w:rsidRPr="00FE7934">
            <w:rPr>
              <w:rFonts w:ascii="Calibri" w:eastAsia="Times New Roman" w:hAnsi="Calibri" w:cs="Calibri"/>
              <w:color w:val="000000"/>
            </w:rPr>
            <w:t xml:space="preserve"> a </w:t>
          </w:r>
          <w:proofErr w:type="spellStart"/>
          <w:r w:rsidRPr="00FE7934">
            <w:rPr>
              <w:rFonts w:ascii="Calibri" w:eastAsia="Times New Roman" w:hAnsi="Calibri" w:cs="Calibri"/>
              <w:color w:val="000000"/>
            </w:rPr>
            <w:t>selection</w:t>
          </w:r>
          <w:proofErr w:type="spellEnd"/>
          <w:r w:rsidRPr="00FE7934">
            <w:rPr>
              <w:rFonts w:ascii="Calibri" w:eastAsia="Times New Roman" w:hAnsi="Calibri" w:cs="Calibri"/>
              <w:color w:val="000000"/>
            </w:rPr>
            <w:t xml:space="preserve"> of </w:t>
          </w:r>
          <w:proofErr w:type="spellStart"/>
          <w:r w:rsidRPr="00FE7934">
            <w:rPr>
              <w:rFonts w:ascii="Calibri" w:eastAsia="Times New Roman" w:hAnsi="Calibri" w:cs="Calibri"/>
              <w:color w:val="000000"/>
            </w:rPr>
            <w:t>developed</w:t>
          </w:r>
          <w:proofErr w:type="spellEnd"/>
          <w:r w:rsidRPr="00FE7934">
            <w:rPr>
              <w:rFonts w:ascii="Calibri" w:eastAsia="Times New Roman" w:hAnsi="Calibri" w:cs="Calibri"/>
              <w:color w:val="000000"/>
            </w:rPr>
            <w:t xml:space="preserve"> and </w:t>
          </w:r>
          <w:proofErr w:type="spellStart"/>
          <w:r w:rsidRPr="00FE7934">
            <w:rPr>
              <w:rFonts w:ascii="Calibri" w:eastAsia="Times New Roman" w:hAnsi="Calibri" w:cs="Calibri"/>
              <w:color w:val="000000"/>
            </w:rPr>
            <w:t>emerging</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stock</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markets</w:t>
          </w:r>
          <w:proofErr w:type="spellEnd"/>
          <w:r w:rsidRPr="00FE7934">
            <w:rPr>
              <w:rFonts w:ascii="Calibri" w:eastAsia="Times New Roman" w:hAnsi="Calibri" w:cs="Calibri"/>
              <w:color w:val="000000"/>
            </w:rPr>
            <w:t xml:space="preserve">. </w:t>
          </w:r>
          <w:r w:rsidRPr="00FE7934">
            <w:rPr>
              <w:rFonts w:ascii="Calibri" w:eastAsia="Times New Roman" w:hAnsi="Calibri" w:cs="Calibri"/>
              <w:i/>
              <w:iCs/>
              <w:color w:val="000000"/>
            </w:rPr>
            <w:t xml:space="preserve">SN Business &amp; </w:t>
          </w:r>
          <w:proofErr w:type="spellStart"/>
          <w:r w:rsidRPr="00FE7934">
            <w:rPr>
              <w:rFonts w:ascii="Calibri" w:eastAsia="Times New Roman" w:hAnsi="Calibri" w:cs="Calibri"/>
              <w:i/>
              <w:iCs/>
              <w:color w:val="000000"/>
            </w:rPr>
            <w:t>Economics</w:t>
          </w:r>
          <w:proofErr w:type="spellEnd"/>
          <w:r w:rsidRPr="00FE7934">
            <w:rPr>
              <w:rFonts w:ascii="Calibri" w:eastAsia="Times New Roman" w:hAnsi="Calibri" w:cs="Calibri"/>
              <w:i/>
              <w:iCs/>
              <w:color w:val="000000"/>
            </w:rPr>
            <w:t xml:space="preserve"> 2024 4:6</w:t>
          </w:r>
          <w:r w:rsidRPr="00FE7934">
            <w:rPr>
              <w:rFonts w:ascii="Calibri" w:eastAsia="Times New Roman" w:hAnsi="Calibri" w:cs="Calibri"/>
              <w:color w:val="000000"/>
            </w:rPr>
            <w:t xml:space="preserve">, </w:t>
          </w:r>
          <w:r w:rsidRPr="00FE7934">
            <w:rPr>
              <w:rFonts w:ascii="Calibri" w:eastAsia="Times New Roman" w:hAnsi="Calibri" w:cs="Calibri"/>
              <w:i/>
              <w:iCs/>
              <w:color w:val="000000"/>
            </w:rPr>
            <w:t>4</w:t>
          </w:r>
          <w:r w:rsidRPr="00FE7934">
            <w:rPr>
              <w:rFonts w:ascii="Calibri" w:eastAsia="Times New Roman" w:hAnsi="Calibri" w:cs="Calibri"/>
              <w:color w:val="000000"/>
            </w:rPr>
            <w:t>(6), 63-. https://doi.org/10.1007/S43546-024-00659-W</w:t>
          </w:r>
        </w:p>
        <w:p w14:paraId="2A26E966" w14:textId="77777777" w:rsidR="00FE7934" w:rsidRPr="00FE7934" w:rsidRDefault="00FE7934">
          <w:pPr>
            <w:autoSpaceDE w:val="0"/>
            <w:autoSpaceDN w:val="0"/>
            <w:ind w:hanging="480"/>
            <w:divId w:val="1220633594"/>
            <w:rPr>
              <w:rFonts w:ascii="Calibri" w:eastAsia="Times New Roman" w:hAnsi="Calibri" w:cs="Calibri"/>
              <w:color w:val="000000"/>
            </w:rPr>
          </w:pPr>
          <w:proofErr w:type="spellStart"/>
          <w:r w:rsidRPr="00FE7934">
            <w:rPr>
              <w:rFonts w:ascii="Calibri" w:eastAsia="Times New Roman" w:hAnsi="Calibri" w:cs="Calibri"/>
              <w:color w:val="000000"/>
            </w:rPr>
            <w:t>Kılıç</w:t>
          </w:r>
          <w:proofErr w:type="spellEnd"/>
          <w:r w:rsidRPr="00FE7934">
            <w:rPr>
              <w:rFonts w:ascii="Calibri" w:eastAsia="Times New Roman" w:hAnsi="Calibri" w:cs="Calibri"/>
              <w:color w:val="000000"/>
            </w:rPr>
            <w:t xml:space="preserve">, R. (2025). </w:t>
          </w:r>
          <w:proofErr w:type="spellStart"/>
          <w:r w:rsidRPr="00FE7934">
            <w:rPr>
              <w:rFonts w:ascii="Calibri" w:eastAsia="Times New Roman" w:hAnsi="Calibri" w:cs="Calibri"/>
              <w:i/>
              <w:iCs/>
              <w:color w:val="000000"/>
            </w:rPr>
            <w:t>Linear</w:t>
          </w:r>
          <w:proofErr w:type="spellEnd"/>
          <w:r w:rsidRPr="00FE7934">
            <w:rPr>
              <w:rFonts w:ascii="Calibri" w:eastAsia="Times New Roman" w:hAnsi="Calibri" w:cs="Calibri"/>
              <w:i/>
              <w:iCs/>
              <w:color w:val="000000"/>
            </w:rPr>
            <w:t xml:space="preserve"> and </w:t>
          </w:r>
          <w:proofErr w:type="spellStart"/>
          <w:r w:rsidRPr="00FE7934">
            <w:rPr>
              <w:rFonts w:ascii="Calibri" w:eastAsia="Times New Roman" w:hAnsi="Calibri" w:cs="Calibri"/>
              <w:i/>
              <w:iCs/>
              <w:color w:val="000000"/>
            </w:rPr>
            <w:t>nonlinear</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econometric</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models</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against</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machine</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learning</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models</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realized</w:t>
          </w:r>
          <w:proofErr w:type="spellEnd"/>
          <w:r w:rsidRPr="00FE7934">
            <w:rPr>
              <w:rFonts w:ascii="Calibri" w:eastAsia="Times New Roman" w:hAnsi="Calibri" w:cs="Calibri"/>
              <w:i/>
              <w:iCs/>
              <w:color w:val="000000"/>
            </w:rPr>
            <w:t xml:space="preserve"> volatility </w:t>
          </w:r>
          <w:proofErr w:type="spellStart"/>
          <w:r w:rsidRPr="00FE7934">
            <w:rPr>
              <w:rFonts w:ascii="Calibri" w:eastAsia="Times New Roman" w:hAnsi="Calibri" w:cs="Calibri"/>
              <w:i/>
              <w:iCs/>
              <w:color w:val="000000"/>
            </w:rPr>
            <w:t>prediction</w:t>
          </w:r>
          <w:proofErr w:type="spellEnd"/>
          <w:r w:rsidRPr="00FE7934">
            <w:rPr>
              <w:rFonts w:ascii="Calibri" w:eastAsia="Times New Roman" w:hAnsi="Calibri" w:cs="Calibri"/>
              <w:color w:val="000000"/>
            </w:rPr>
            <w:t>. https://doi.org/10.17016/FEDS.2025.061</w:t>
          </w:r>
        </w:p>
        <w:p w14:paraId="31D4BDDB" w14:textId="77777777" w:rsidR="00FE7934" w:rsidRPr="00FE7934" w:rsidRDefault="00FE7934">
          <w:pPr>
            <w:autoSpaceDE w:val="0"/>
            <w:autoSpaceDN w:val="0"/>
            <w:ind w:hanging="480"/>
            <w:divId w:val="1223835747"/>
            <w:rPr>
              <w:rFonts w:ascii="Calibri" w:eastAsia="Times New Roman" w:hAnsi="Calibri" w:cs="Calibri"/>
              <w:color w:val="000000"/>
            </w:rPr>
          </w:pPr>
          <w:proofErr w:type="spellStart"/>
          <w:r w:rsidRPr="00FE7934">
            <w:rPr>
              <w:rFonts w:ascii="Calibri" w:eastAsia="Times New Roman" w:hAnsi="Calibri" w:cs="Calibri"/>
              <w:color w:val="000000"/>
            </w:rPr>
            <w:t>Leushuis</w:t>
          </w:r>
          <w:proofErr w:type="spellEnd"/>
          <w:r w:rsidRPr="00FE7934">
            <w:rPr>
              <w:rFonts w:ascii="Calibri" w:eastAsia="Times New Roman" w:hAnsi="Calibri" w:cs="Calibri"/>
              <w:color w:val="000000"/>
            </w:rPr>
            <w:t xml:space="preserve">, R. M., &amp; </w:t>
          </w:r>
          <w:proofErr w:type="spellStart"/>
          <w:r w:rsidRPr="00FE7934">
            <w:rPr>
              <w:rFonts w:ascii="Calibri" w:eastAsia="Times New Roman" w:hAnsi="Calibri" w:cs="Calibri"/>
              <w:color w:val="000000"/>
            </w:rPr>
            <w:t>Petkov</w:t>
          </w:r>
          <w:proofErr w:type="spellEnd"/>
          <w:r w:rsidRPr="00FE7934">
            <w:rPr>
              <w:rFonts w:ascii="Calibri" w:eastAsia="Times New Roman" w:hAnsi="Calibri" w:cs="Calibri"/>
              <w:color w:val="000000"/>
            </w:rPr>
            <w:t xml:space="preserve">, N. (2026). </w:t>
          </w:r>
          <w:proofErr w:type="spellStart"/>
          <w:r w:rsidRPr="00FE7934">
            <w:rPr>
              <w:rFonts w:ascii="Calibri" w:eastAsia="Times New Roman" w:hAnsi="Calibri" w:cs="Calibri"/>
              <w:color w:val="000000"/>
            </w:rPr>
            <w:t>Advances</w:t>
          </w:r>
          <w:proofErr w:type="spellEnd"/>
          <w:r w:rsidRPr="00FE7934">
            <w:rPr>
              <w:rFonts w:ascii="Calibri" w:eastAsia="Times New Roman" w:hAnsi="Calibri" w:cs="Calibri"/>
              <w:color w:val="000000"/>
            </w:rPr>
            <w:t xml:space="preserve"> in </w:t>
          </w:r>
          <w:proofErr w:type="spellStart"/>
          <w:r w:rsidRPr="00FE7934">
            <w:rPr>
              <w:rFonts w:ascii="Calibri" w:eastAsia="Times New Roman" w:hAnsi="Calibri" w:cs="Calibri"/>
              <w:color w:val="000000"/>
            </w:rPr>
            <w:t>forecasting</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realized</w:t>
          </w:r>
          <w:proofErr w:type="spellEnd"/>
          <w:r w:rsidRPr="00FE7934">
            <w:rPr>
              <w:rFonts w:ascii="Calibri" w:eastAsia="Times New Roman" w:hAnsi="Calibri" w:cs="Calibri"/>
              <w:color w:val="000000"/>
            </w:rPr>
            <w:t xml:space="preserve"> volatility: a </w:t>
          </w:r>
          <w:proofErr w:type="spellStart"/>
          <w:r w:rsidRPr="00FE7934">
            <w:rPr>
              <w:rFonts w:ascii="Calibri" w:eastAsia="Times New Roman" w:hAnsi="Calibri" w:cs="Calibri"/>
              <w:color w:val="000000"/>
            </w:rPr>
            <w:t>review</w:t>
          </w:r>
          <w:proofErr w:type="spellEnd"/>
          <w:r w:rsidRPr="00FE7934">
            <w:rPr>
              <w:rFonts w:ascii="Calibri" w:eastAsia="Times New Roman" w:hAnsi="Calibri" w:cs="Calibri"/>
              <w:color w:val="000000"/>
            </w:rPr>
            <w:t xml:space="preserve"> of </w:t>
          </w:r>
          <w:proofErr w:type="spellStart"/>
          <w:r w:rsidRPr="00FE7934">
            <w:rPr>
              <w:rFonts w:ascii="Calibri" w:eastAsia="Times New Roman" w:hAnsi="Calibri" w:cs="Calibri"/>
              <w:color w:val="000000"/>
            </w:rPr>
            <w:t>methodologies</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i/>
              <w:iCs/>
              <w:color w:val="000000"/>
            </w:rPr>
            <w:t>Financial</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Innovation</w:t>
          </w:r>
          <w:proofErr w:type="spellEnd"/>
          <w:r w:rsidRPr="00FE7934">
            <w:rPr>
              <w:rFonts w:ascii="Calibri" w:eastAsia="Times New Roman" w:hAnsi="Calibri" w:cs="Calibri"/>
              <w:i/>
              <w:iCs/>
              <w:color w:val="000000"/>
            </w:rPr>
            <w:t xml:space="preserve"> 2026 12:1</w:t>
          </w:r>
          <w:r w:rsidRPr="00FE7934">
            <w:rPr>
              <w:rFonts w:ascii="Calibri" w:eastAsia="Times New Roman" w:hAnsi="Calibri" w:cs="Calibri"/>
              <w:color w:val="000000"/>
            </w:rPr>
            <w:t xml:space="preserve">, </w:t>
          </w:r>
          <w:r w:rsidRPr="00FE7934">
            <w:rPr>
              <w:rFonts w:ascii="Calibri" w:eastAsia="Times New Roman" w:hAnsi="Calibri" w:cs="Calibri"/>
              <w:i/>
              <w:iCs/>
              <w:color w:val="000000"/>
            </w:rPr>
            <w:t>12</w:t>
          </w:r>
          <w:r w:rsidRPr="00FE7934">
            <w:rPr>
              <w:rFonts w:ascii="Calibri" w:eastAsia="Times New Roman" w:hAnsi="Calibri" w:cs="Calibri"/>
              <w:color w:val="000000"/>
            </w:rPr>
            <w:t>(1), 14-. https://doi.org/10.1186/S40854-025-00809-5</w:t>
          </w:r>
        </w:p>
        <w:p w14:paraId="49843F31" w14:textId="77777777" w:rsidR="00FE7934" w:rsidRPr="00FE7934" w:rsidRDefault="00FE7934">
          <w:pPr>
            <w:autoSpaceDE w:val="0"/>
            <w:autoSpaceDN w:val="0"/>
            <w:ind w:hanging="480"/>
            <w:divId w:val="751656243"/>
            <w:rPr>
              <w:rFonts w:ascii="Calibri" w:eastAsia="Times New Roman" w:hAnsi="Calibri" w:cs="Calibri"/>
              <w:color w:val="000000"/>
            </w:rPr>
          </w:pPr>
          <w:r w:rsidRPr="00FE7934">
            <w:rPr>
              <w:rFonts w:ascii="Calibri" w:eastAsia="Times New Roman" w:hAnsi="Calibri" w:cs="Calibri"/>
              <w:color w:val="000000"/>
            </w:rPr>
            <w:t xml:space="preserve">Peter, M., </w:t>
          </w:r>
          <w:proofErr w:type="spellStart"/>
          <w:r w:rsidRPr="00FE7934">
            <w:rPr>
              <w:rFonts w:ascii="Calibri" w:eastAsia="Times New Roman" w:hAnsi="Calibri" w:cs="Calibri"/>
              <w:color w:val="000000"/>
            </w:rPr>
            <w:t>Mirau</w:t>
          </w:r>
          <w:proofErr w:type="spellEnd"/>
          <w:r w:rsidRPr="00FE7934">
            <w:rPr>
              <w:rFonts w:ascii="Calibri" w:eastAsia="Times New Roman" w:hAnsi="Calibri" w:cs="Calibri"/>
              <w:color w:val="000000"/>
            </w:rPr>
            <w:t xml:space="preserve">, S., </w:t>
          </w:r>
          <w:proofErr w:type="spellStart"/>
          <w:r w:rsidRPr="00FE7934">
            <w:rPr>
              <w:rFonts w:ascii="Calibri" w:eastAsia="Times New Roman" w:hAnsi="Calibri" w:cs="Calibri"/>
              <w:color w:val="000000"/>
            </w:rPr>
            <w:t>Sinkwembe</w:t>
          </w:r>
          <w:proofErr w:type="spellEnd"/>
          <w:r w:rsidRPr="00FE7934">
            <w:rPr>
              <w:rFonts w:ascii="Calibri" w:eastAsia="Times New Roman" w:hAnsi="Calibri" w:cs="Calibri"/>
              <w:color w:val="000000"/>
            </w:rPr>
            <w:t xml:space="preserve">, E., </w:t>
          </w:r>
          <w:proofErr w:type="spellStart"/>
          <w:r w:rsidRPr="00FE7934">
            <w:rPr>
              <w:rFonts w:ascii="Calibri" w:eastAsia="Times New Roman" w:hAnsi="Calibri" w:cs="Calibri"/>
              <w:color w:val="000000"/>
            </w:rPr>
            <w:t>Kasumo</w:t>
          </w:r>
          <w:proofErr w:type="spellEnd"/>
          <w:r w:rsidRPr="00FE7934">
            <w:rPr>
              <w:rFonts w:ascii="Calibri" w:eastAsia="Times New Roman" w:hAnsi="Calibri" w:cs="Calibri"/>
              <w:color w:val="000000"/>
            </w:rPr>
            <w:t xml:space="preserve">, C., &amp; </w:t>
          </w:r>
          <w:proofErr w:type="spellStart"/>
          <w:r w:rsidRPr="00FE7934">
            <w:rPr>
              <w:rFonts w:ascii="Calibri" w:eastAsia="Times New Roman" w:hAnsi="Calibri" w:cs="Calibri"/>
              <w:color w:val="000000"/>
            </w:rPr>
            <w:t>Guambe</w:t>
          </w:r>
          <w:proofErr w:type="spellEnd"/>
          <w:r w:rsidRPr="00FE7934">
            <w:rPr>
              <w:rFonts w:ascii="Calibri" w:eastAsia="Times New Roman" w:hAnsi="Calibri" w:cs="Calibri"/>
              <w:color w:val="000000"/>
            </w:rPr>
            <w:t xml:space="preserve">, C. (2026). A </w:t>
          </w:r>
          <w:proofErr w:type="spellStart"/>
          <w:r w:rsidRPr="00FE7934">
            <w:rPr>
              <w:rFonts w:ascii="Calibri" w:eastAsia="Times New Roman" w:hAnsi="Calibri" w:cs="Calibri"/>
              <w:color w:val="000000"/>
            </w:rPr>
            <w:t>stacking</w:t>
          </w:r>
          <w:proofErr w:type="spellEnd"/>
          <w:r w:rsidRPr="00FE7934">
            <w:rPr>
              <w:rFonts w:ascii="Calibri" w:eastAsia="Times New Roman" w:hAnsi="Calibri" w:cs="Calibri"/>
              <w:color w:val="000000"/>
            </w:rPr>
            <w:t xml:space="preserve"> model </w:t>
          </w:r>
          <w:proofErr w:type="spellStart"/>
          <w:r w:rsidRPr="00FE7934">
            <w:rPr>
              <w:rFonts w:ascii="Calibri" w:eastAsia="Times New Roman" w:hAnsi="Calibri" w:cs="Calibri"/>
              <w:color w:val="000000"/>
            </w:rPr>
            <w:t>integrating</w:t>
          </w:r>
          <w:proofErr w:type="spellEnd"/>
          <w:r w:rsidRPr="00FE7934">
            <w:rPr>
              <w:rFonts w:ascii="Calibri" w:eastAsia="Times New Roman" w:hAnsi="Calibri" w:cs="Calibri"/>
              <w:color w:val="000000"/>
            </w:rPr>
            <w:t xml:space="preserve"> GARCH and LSTM </w:t>
          </w:r>
          <w:proofErr w:type="spellStart"/>
          <w:r w:rsidRPr="00FE7934">
            <w:rPr>
              <w:rFonts w:ascii="Calibri" w:eastAsia="Times New Roman" w:hAnsi="Calibri" w:cs="Calibri"/>
              <w:color w:val="000000"/>
            </w:rPr>
            <w:t>with</w:t>
          </w:r>
          <w:proofErr w:type="spellEnd"/>
          <w:r w:rsidRPr="00FE7934">
            <w:rPr>
              <w:rFonts w:ascii="Calibri" w:eastAsia="Times New Roman" w:hAnsi="Calibri" w:cs="Calibri"/>
              <w:color w:val="000000"/>
            </w:rPr>
            <w:t xml:space="preserve"> feature </w:t>
          </w:r>
          <w:proofErr w:type="spellStart"/>
          <w:r w:rsidRPr="00FE7934">
            <w:rPr>
              <w:rFonts w:ascii="Calibri" w:eastAsia="Times New Roman" w:hAnsi="Calibri" w:cs="Calibri"/>
              <w:color w:val="000000"/>
            </w:rPr>
            <w:t>interactions</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for</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time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series</w:t>
          </w:r>
          <w:proofErr w:type="spellEnd"/>
          <w:r w:rsidRPr="00FE7934">
            <w:rPr>
              <w:rFonts w:ascii="Calibri" w:eastAsia="Times New Roman" w:hAnsi="Calibri" w:cs="Calibri"/>
              <w:color w:val="000000"/>
            </w:rPr>
            <w:t xml:space="preserve"> volatility </w:t>
          </w:r>
          <w:proofErr w:type="spellStart"/>
          <w:r w:rsidRPr="00FE7934">
            <w:rPr>
              <w:rFonts w:ascii="Calibri" w:eastAsia="Times New Roman" w:hAnsi="Calibri" w:cs="Calibri"/>
              <w:color w:val="000000"/>
            </w:rPr>
            <w:t>prediction</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i/>
              <w:iCs/>
              <w:color w:val="000000"/>
            </w:rPr>
            <w:t>Array</w:t>
          </w:r>
          <w:proofErr w:type="spellEnd"/>
          <w:r w:rsidRPr="00FE7934">
            <w:rPr>
              <w:rFonts w:ascii="Calibri" w:eastAsia="Times New Roman" w:hAnsi="Calibri" w:cs="Calibri"/>
              <w:color w:val="000000"/>
            </w:rPr>
            <w:t xml:space="preserve">, </w:t>
          </w:r>
          <w:r w:rsidRPr="00FE7934">
            <w:rPr>
              <w:rFonts w:ascii="Calibri" w:eastAsia="Times New Roman" w:hAnsi="Calibri" w:cs="Calibri"/>
              <w:i/>
              <w:iCs/>
              <w:color w:val="000000"/>
            </w:rPr>
            <w:t>29</w:t>
          </w:r>
          <w:r w:rsidRPr="00FE7934">
            <w:rPr>
              <w:rFonts w:ascii="Calibri" w:eastAsia="Times New Roman" w:hAnsi="Calibri" w:cs="Calibri"/>
              <w:color w:val="000000"/>
            </w:rPr>
            <w:t>, 100700. https://doi.org/10.1016/J.ARRAY.2026.100700</w:t>
          </w:r>
        </w:p>
        <w:p w14:paraId="71792353" w14:textId="77777777" w:rsidR="00FE7934" w:rsidRPr="00FE7934" w:rsidRDefault="00FE7934">
          <w:pPr>
            <w:autoSpaceDE w:val="0"/>
            <w:autoSpaceDN w:val="0"/>
            <w:ind w:hanging="480"/>
            <w:divId w:val="1485705397"/>
            <w:rPr>
              <w:rFonts w:ascii="Calibri" w:eastAsia="Times New Roman" w:hAnsi="Calibri" w:cs="Calibri"/>
              <w:color w:val="000000"/>
            </w:rPr>
          </w:pPr>
          <w:proofErr w:type="spellStart"/>
          <w:r w:rsidRPr="00FE7934">
            <w:rPr>
              <w:rFonts w:ascii="Calibri" w:eastAsia="Times New Roman" w:hAnsi="Calibri" w:cs="Calibri"/>
              <w:color w:val="000000"/>
            </w:rPr>
            <w:t>Vuong</w:t>
          </w:r>
          <w:proofErr w:type="spellEnd"/>
          <w:r w:rsidRPr="00FE7934">
            <w:rPr>
              <w:rFonts w:ascii="Calibri" w:eastAsia="Times New Roman" w:hAnsi="Calibri" w:cs="Calibri"/>
              <w:color w:val="000000"/>
            </w:rPr>
            <w:t xml:space="preserve">, G. T. H., </w:t>
          </w:r>
          <w:proofErr w:type="spellStart"/>
          <w:r w:rsidRPr="00FE7934">
            <w:rPr>
              <w:rFonts w:ascii="Calibri" w:eastAsia="Times New Roman" w:hAnsi="Calibri" w:cs="Calibri"/>
              <w:color w:val="000000"/>
            </w:rPr>
            <w:t>Nguyen</w:t>
          </w:r>
          <w:proofErr w:type="spellEnd"/>
          <w:r w:rsidRPr="00FE7934">
            <w:rPr>
              <w:rFonts w:ascii="Calibri" w:eastAsia="Times New Roman" w:hAnsi="Calibri" w:cs="Calibri"/>
              <w:color w:val="000000"/>
            </w:rPr>
            <w:t xml:space="preserve">, M. H., &amp; </w:t>
          </w:r>
          <w:proofErr w:type="spellStart"/>
          <w:r w:rsidRPr="00FE7934">
            <w:rPr>
              <w:rFonts w:ascii="Calibri" w:eastAsia="Times New Roman" w:hAnsi="Calibri" w:cs="Calibri"/>
              <w:color w:val="000000"/>
            </w:rPr>
            <w:t>Huynh</w:t>
          </w:r>
          <w:proofErr w:type="spellEnd"/>
          <w:r w:rsidRPr="00FE7934">
            <w:rPr>
              <w:rFonts w:ascii="Calibri" w:eastAsia="Times New Roman" w:hAnsi="Calibri" w:cs="Calibri"/>
              <w:color w:val="000000"/>
            </w:rPr>
            <w:t xml:space="preserve">, A. N. Q. (2022). Volatility </w:t>
          </w:r>
          <w:proofErr w:type="spellStart"/>
          <w:r w:rsidRPr="00FE7934">
            <w:rPr>
              <w:rFonts w:ascii="Calibri" w:eastAsia="Times New Roman" w:hAnsi="Calibri" w:cs="Calibri"/>
              <w:color w:val="000000"/>
            </w:rPr>
            <w:t>spillovers</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from</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Chinese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stock</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market</w:t>
          </w:r>
          <w:proofErr w:type="spellEnd"/>
          <w:r w:rsidRPr="00FE7934">
            <w:rPr>
              <w:rFonts w:ascii="Calibri" w:eastAsia="Times New Roman" w:hAnsi="Calibri" w:cs="Calibri"/>
              <w:color w:val="000000"/>
            </w:rPr>
            <w:t xml:space="preserve"> to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U.S. </w:t>
          </w:r>
          <w:proofErr w:type="spellStart"/>
          <w:r w:rsidRPr="00FE7934">
            <w:rPr>
              <w:rFonts w:ascii="Calibri" w:eastAsia="Times New Roman" w:hAnsi="Calibri" w:cs="Calibri"/>
              <w:color w:val="000000"/>
            </w:rPr>
            <w:t>stock</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market</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role of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COVID-19 </w:t>
          </w:r>
          <w:proofErr w:type="spellStart"/>
          <w:r w:rsidRPr="00FE7934">
            <w:rPr>
              <w:rFonts w:ascii="Calibri" w:eastAsia="Times New Roman" w:hAnsi="Calibri" w:cs="Calibri"/>
              <w:color w:val="000000"/>
            </w:rPr>
            <w:t>pandemic</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i/>
              <w:iCs/>
              <w:color w:val="000000"/>
            </w:rPr>
            <w:t>The</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Journal</w:t>
          </w:r>
          <w:proofErr w:type="spellEnd"/>
          <w:r w:rsidRPr="00FE7934">
            <w:rPr>
              <w:rFonts w:ascii="Calibri" w:eastAsia="Times New Roman" w:hAnsi="Calibri" w:cs="Calibri"/>
              <w:i/>
              <w:iCs/>
              <w:color w:val="000000"/>
            </w:rPr>
            <w:t xml:space="preserve"> of </w:t>
          </w:r>
          <w:proofErr w:type="spellStart"/>
          <w:r w:rsidRPr="00FE7934">
            <w:rPr>
              <w:rFonts w:ascii="Calibri" w:eastAsia="Times New Roman" w:hAnsi="Calibri" w:cs="Calibri"/>
              <w:i/>
              <w:iCs/>
              <w:color w:val="000000"/>
            </w:rPr>
            <w:t>Economic</w:t>
          </w:r>
          <w:proofErr w:type="spellEnd"/>
          <w:r w:rsidRPr="00FE7934">
            <w:rPr>
              <w:rFonts w:ascii="Calibri" w:eastAsia="Times New Roman" w:hAnsi="Calibri" w:cs="Calibri"/>
              <w:i/>
              <w:iCs/>
              <w:color w:val="000000"/>
            </w:rPr>
            <w:t xml:space="preserve"> </w:t>
          </w:r>
          <w:proofErr w:type="spellStart"/>
          <w:r w:rsidRPr="00FE7934">
            <w:rPr>
              <w:rFonts w:ascii="Calibri" w:eastAsia="Times New Roman" w:hAnsi="Calibri" w:cs="Calibri"/>
              <w:i/>
              <w:iCs/>
              <w:color w:val="000000"/>
            </w:rPr>
            <w:t>Asymmetries</w:t>
          </w:r>
          <w:proofErr w:type="spellEnd"/>
          <w:r w:rsidRPr="00FE7934">
            <w:rPr>
              <w:rFonts w:ascii="Calibri" w:eastAsia="Times New Roman" w:hAnsi="Calibri" w:cs="Calibri"/>
              <w:color w:val="000000"/>
            </w:rPr>
            <w:t xml:space="preserve">, </w:t>
          </w:r>
          <w:r w:rsidRPr="00FE7934">
            <w:rPr>
              <w:rFonts w:ascii="Calibri" w:eastAsia="Times New Roman" w:hAnsi="Calibri" w:cs="Calibri"/>
              <w:i/>
              <w:iCs/>
              <w:color w:val="000000"/>
            </w:rPr>
            <w:t>26</w:t>
          </w:r>
          <w:r w:rsidRPr="00FE7934">
            <w:rPr>
              <w:rFonts w:ascii="Calibri" w:eastAsia="Times New Roman" w:hAnsi="Calibri" w:cs="Calibri"/>
              <w:color w:val="000000"/>
            </w:rPr>
            <w:t>, e00276. https://doi.org/10.1016/J.JECA.2022.E00276</w:t>
          </w:r>
        </w:p>
        <w:p w14:paraId="4F4D0FE7" w14:textId="77777777" w:rsidR="00FE7934" w:rsidRPr="00FE7934" w:rsidRDefault="00FE7934">
          <w:pPr>
            <w:autoSpaceDE w:val="0"/>
            <w:autoSpaceDN w:val="0"/>
            <w:ind w:hanging="480"/>
            <w:divId w:val="1700663970"/>
            <w:rPr>
              <w:rFonts w:ascii="Calibri" w:eastAsia="Times New Roman" w:hAnsi="Calibri" w:cs="Calibri"/>
              <w:color w:val="000000"/>
            </w:rPr>
          </w:pPr>
          <w:proofErr w:type="spellStart"/>
          <w:r w:rsidRPr="00FE7934">
            <w:rPr>
              <w:rFonts w:ascii="Calibri" w:eastAsia="Times New Roman" w:hAnsi="Calibri" w:cs="Calibri"/>
              <w:color w:val="000000"/>
            </w:rPr>
            <w:t>Wang</w:t>
          </w:r>
          <w:proofErr w:type="spellEnd"/>
          <w:r w:rsidRPr="00FE7934">
            <w:rPr>
              <w:rFonts w:ascii="Calibri" w:eastAsia="Times New Roman" w:hAnsi="Calibri" w:cs="Calibri"/>
              <w:color w:val="000000"/>
            </w:rPr>
            <w:t xml:space="preserve">, Y. (2024). </w:t>
          </w:r>
          <w:proofErr w:type="spellStart"/>
          <w:r w:rsidRPr="00FE7934">
            <w:rPr>
              <w:rFonts w:ascii="Calibri" w:eastAsia="Times New Roman" w:hAnsi="Calibri" w:cs="Calibri"/>
              <w:color w:val="000000"/>
            </w:rPr>
            <w:t>The</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Relationship</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Between</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Geopolitical</w:t>
          </w:r>
          <w:proofErr w:type="spellEnd"/>
          <w:r w:rsidRPr="00FE7934">
            <w:rPr>
              <w:rFonts w:ascii="Calibri" w:eastAsia="Times New Roman" w:hAnsi="Calibri" w:cs="Calibri"/>
              <w:color w:val="000000"/>
            </w:rPr>
            <w:t xml:space="preserve"> </w:t>
          </w:r>
          <w:proofErr w:type="spellStart"/>
          <w:r w:rsidRPr="00FE7934">
            <w:rPr>
              <w:rFonts w:ascii="Calibri" w:eastAsia="Times New Roman" w:hAnsi="Calibri" w:cs="Calibri"/>
              <w:color w:val="000000"/>
            </w:rPr>
            <w:t>Risks</w:t>
          </w:r>
          <w:proofErr w:type="spellEnd"/>
          <w:r w:rsidRPr="00FE7934">
            <w:rPr>
              <w:rFonts w:ascii="Calibri" w:eastAsia="Times New Roman" w:hAnsi="Calibri" w:cs="Calibri"/>
              <w:color w:val="000000"/>
            </w:rPr>
            <w:t xml:space="preserve"> and Stock </w:t>
          </w:r>
          <w:proofErr w:type="spellStart"/>
          <w:r w:rsidRPr="00FE7934">
            <w:rPr>
              <w:rFonts w:ascii="Calibri" w:eastAsia="Times New Roman" w:hAnsi="Calibri" w:cs="Calibri"/>
              <w:color w:val="000000"/>
            </w:rPr>
            <w:t>Market</w:t>
          </w:r>
          <w:proofErr w:type="spellEnd"/>
          <w:r w:rsidRPr="00FE7934">
            <w:rPr>
              <w:rFonts w:ascii="Calibri" w:eastAsia="Times New Roman" w:hAnsi="Calibri" w:cs="Calibri"/>
              <w:color w:val="000000"/>
            </w:rPr>
            <w:t xml:space="preserve"> Volatility. </w:t>
          </w:r>
          <w:proofErr w:type="spellStart"/>
          <w:r w:rsidRPr="00FE7934">
            <w:rPr>
              <w:rFonts w:ascii="Calibri" w:eastAsia="Times New Roman" w:hAnsi="Calibri" w:cs="Calibri"/>
              <w:i/>
              <w:iCs/>
              <w:color w:val="000000"/>
            </w:rPr>
            <w:t>Frontiers</w:t>
          </w:r>
          <w:proofErr w:type="spellEnd"/>
          <w:r w:rsidRPr="00FE7934">
            <w:rPr>
              <w:rFonts w:ascii="Calibri" w:eastAsia="Times New Roman" w:hAnsi="Calibri" w:cs="Calibri"/>
              <w:i/>
              <w:iCs/>
              <w:color w:val="000000"/>
            </w:rPr>
            <w:t xml:space="preserve"> in Business, </w:t>
          </w:r>
          <w:proofErr w:type="spellStart"/>
          <w:r w:rsidRPr="00FE7934">
            <w:rPr>
              <w:rFonts w:ascii="Calibri" w:eastAsia="Times New Roman" w:hAnsi="Calibri" w:cs="Calibri"/>
              <w:i/>
              <w:iCs/>
              <w:color w:val="000000"/>
            </w:rPr>
            <w:t>Economics</w:t>
          </w:r>
          <w:proofErr w:type="spellEnd"/>
          <w:r w:rsidRPr="00FE7934">
            <w:rPr>
              <w:rFonts w:ascii="Calibri" w:eastAsia="Times New Roman" w:hAnsi="Calibri" w:cs="Calibri"/>
              <w:i/>
              <w:iCs/>
              <w:color w:val="000000"/>
            </w:rPr>
            <w:t xml:space="preserve"> and Management</w:t>
          </w:r>
          <w:r w:rsidRPr="00FE7934">
            <w:rPr>
              <w:rFonts w:ascii="Calibri" w:eastAsia="Times New Roman" w:hAnsi="Calibri" w:cs="Calibri"/>
              <w:color w:val="000000"/>
            </w:rPr>
            <w:t xml:space="preserve">, </w:t>
          </w:r>
          <w:r w:rsidRPr="00FE7934">
            <w:rPr>
              <w:rFonts w:ascii="Calibri" w:eastAsia="Times New Roman" w:hAnsi="Calibri" w:cs="Calibri"/>
              <w:i/>
              <w:iCs/>
              <w:color w:val="000000"/>
            </w:rPr>
            <w:t>17</w:t>
          </w:r>
          <w:r w:rsidRPr="00FE7934">
            <w:rPr>
              <w:rFonts w:ascii="Calibri" w:eastAsia="Times New Roman" w:hAnsi="Calibri" w:cs="Calibri"/>
              <w:color w:val="000000"/>
            </w:rPr>
            <w:t>(3), 379–385. https://doi.org/10.54097/VTXP2W40</w:t>
          </w:r>
        </w:p>
        <w:p w14:paraId="68314C12" w14:textId="5A67E85C" w:rsidR="00112960" w:rsidRPr="00525370" w:rsidRDefault="00FE7934" w:rsidP="00AD4319">
          <w:pPr>
            <w:autoSpaceDE w:val="0"/>
            <w:autoSpaceDN w:val="0"/>
            <w:ind w:hanging="480"/>
          </w:pPr>
          <w:r w:rsidRPr="00FE7934">
            <w:rPr>
              <w:rFonts w:ascii="Calibri" w:eastAsia="Times New Roman" w:hAnsi="Calibri" w:cs="Calibri"/>
              <w:color w:val="000000"/>
            </w:rPr>
            <w:t> </w:t>
          </w:r>
        </w:p>
      </w:sdtContent>
    </w:sdt>
    <w:sectPr w:rsidR="00112960" w:rsidRPr="00525370">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2A7D" w14:textId="77777777" w:rsidR="00B577EE" w:rsidRPr="00BC7D76" w:rsidRDefault="00B577EE" w:rsidP="00112960">
      <w:pPr>
        <w:spacing w:after="0" w:line="240" w:lineRule="auto"/>
      </w:pPr>
      <w:r w:rsidRPr="00BC7D76">
        <w:separator/>
      </w:r>
    </w:p>
  </w:endnote>
  <w:endnote w:type="continuationSeparator" w:id="0">
    <w:p w14:paraId="3302DDFE" w14:textId="77777777" w:rsidR="00B577EE" w:rsidRPr="00BC7D76" w:rsidRDefault="00B577EE" w:rsidP="00112960">
      <w:pPr>
        <w:spacing w:after="0" w:line="240" w:lineRule="auto"/>
      </w:pPr>
      <w:r w:rsidRPr="00BC7D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264C" w14:textId="41920716" w:rsidR="00112960" w:rsidRPr="00BC7D76" w:rsidRDefault="00112960">
    <w:pPr>
      <w:pStyle w:val="Pta"/>
      <w:rPr>
        <w:b/>
        <w:bCs/>
        <w:color w:val="808080" w:themeColor="background1" w:themeShade="80"/>
      </w:rPr>
    </w:pPr>
    <w:r w:rsidRPr="00BC7D76">
      <w:rPr>
        <w:b/>
        <w:bCs/>
        <w:color w:val="808080" w:themeColor="background1" w:themeShade="80"/>
        <w:sz w:val="24"/>
        <w:szCs w:val="24"/>
      </w:rPr>
      <w:t>Koncept dizertačnej práce</w:t>
    </w:r>
    <w:r w:rsidRPr="00BC7D76">
      <w:rPr>
        <w:b/>
        <w:bCs/>
        <w:color w:val="808080" w:themeColor="background1" w:themeShade="80"/>
        <w:sz w:val="24"/>
        <w:szCs w:val="24"/>
      </w:rPr>
      <w:tab/>
    </w:r>
    <w:r w:rsidRPr="00BC7D76">
      <w:rPr>
        <w:b/>
        <w:bCs/>
        <w:color w:val="808080" w:themeColor="background1" w:themeShade="80"/>
        <w:sz w:val="24"/>
        <w:szCs w:val="24"/>
      </w:rPr>
      <w:tab/>
      <w:t xml:space="preserve">     Mgr. Matej Lužák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AD1D" w14:textId="77777777" w:rsidR="00B577EE" w:rsidRPr="00BC7D76" w:rsidRDefault="00B577EE" w:rsidP="00112960">
      <w:pPr>
        <w:spacing w:after="0" w:line="240" w:lineRule="auto"/>
      </w:pPr>
      <w:r w:rsidRPr="00BC7D76">
        <w:separator/>
      </w:r>
    </w:p>
  </w:footnote>
  <w:footnote w:type="continuationSeparator" w:id="0">
    <w:p w14:paraId="00B539C2" w14:textId="77777777" w:rsidR="00B577EE" w:rsidRPr="00BC7D76" w:rsidRDefault="00B577EE" w:rsidP="00112960">
      <w:pPr>
        <w:spacing w:after="0" w:line="240" w:lineRule="auto"/>
      </w:pPr>
      <w:r w:rsidRPr="00BC7D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818C3"/>
    <w:multiLevelType w:val="hybridMultilevel"/>
    <w:tmpl w:val="2BF4A8AA"/>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65787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69"/>
    <w:rsid w:val="0002026F"/>
    <w:rsid w:val="00047A9C"/>
    <w:rsid w:val="00051B71"/>
    <w:rsid w:val="000966CB"/>
    <w:rsid w:val="000E0E42"/>
    <w:rsid w:val="0010428B"/>
    <w:rsid w:val="00112960"/>
    <w:rsid w:val="00113807"/>
    <w:rsid w:val="00115283"/>
    <w:rsid w:val="00126968"/>
    <w:rsid w:val="0013289A"/>
    <w:rsid w:val="00160833"/>
    <w:rsid w:val="00180E83"/>
    <w:rsid w:val="00194ACE"/>
    <w:rsid w:val="001A1583"/>
    <w:rsid w:val="001C667D"/>
    <w:rsid w:val="001C7D2E"/>
    <w:rsid w:val="001D274B"/>
    <w:rsid w:val="00200EFD"/>
    <w:rsid w:val="00210F20"/>
    <w:rsid w:val="00263F64"/>
    <w:rsid w:val="00275B78"/>
    <w:rsid w:val="0029158A"/>
    <w:rsid w:val="0030563A"/>
    <w:rsid w:val="00306F69"/>
    <w:rsid w:val="0035796D"/>
    <w:rsid w:val="003E2A08"/>
    <w:rsid w:val="003F1F81"/>
    <w:rsid w:val="00471FF9"/>
    <w:rsid w:val="00472FF8"/>
    <w:rsid w:val="00486B95"/>
    <w:rsid w:val="004C6F8F"/>
    <w:rsid w:val="004F3E95"/>
    <w:rsid w:val="005225CE"/>
    <w:rsid w:val="00525370"/>
    <w:rsid w:val="005417CA"/>
    <w:rsid w:val="00595C8A"/>
    <w:rsid w:val="0059731B"/>
    <w:rsid w:val="005A198F"/>
    <w:rsid w:val="005B4D78"/>
    <w:rsid w:val="005B760D"/>
    <w:rsid w:val="005E5AC4"/>
    <w:rsid w:val="005F7E20"/>
    <w:rsid w:val="00600ECE"/>
    <w:rsid w:val="0064625E"/>
    <w:rsid w:val="006662D4"/>
    <w:rsid w:val="00675914"/>
    <w:rsid w:val="006A33C3"/>
    <w:rsid w:val="006E5671"/>
    <w:rsid w:val="006F6A15"/>
    <w:rsid w:val="007019CD"/>
    <w:rsid w:val="0071311C"/>
    <w:rsid w:val="00746205"/>
    <w:rsid w:val="007A0743"/>
    <w:rsid w:val="007A39C4"/>
    <w:rsid w:val="007B3A11"/>
    <w:rsid w:val="007C0F57"/>
    <w:rsid w:val="008211C6"/>
    <w:rsid w:val="008465C1"/>
    <w:rsid w:val="00870762"/>
    <w:rsid w:val="00880755"/>
    <w:rsid w:val="009310C2"/>
    <w:rsid w:val="009546C3"/>
    <w:rsid w:val="0095526A"/>
    <w:rsid w:val="00A67B8A"/>
    <w:rsid w:val="00A71D42"/>
    <w:rsid w:val="00A72B89"/>
    <w:rsid w:val="00A81EF0"/>
    <w:rsid w:val="00AA655B"/>
    <w:rsid w:val="00AC0AB0"/>
    <w:rsid w:val="00AD4319"/>
    <w:rsid w:val="00AF17A5"/>
    <w:rsid w:val="00AF5207"/>
    <w:rsid w:val="00B044DB"/>
    <w:rsid w:val="00B14C03"/>
    <w:rsid w:val="00B252C5"/>
    <w:rsid w:val="00B4382C"/>
    <w:rsid w:val="00B55A81"/>
    <w:rsid w:val="00B577EE"/>
    <w:rsid w:val="00B9659F"/>
    <w:rsid w:val="00BA7783"/>
    <w:rsid w:val="00BC3BC0"/>
    <w:rsid w:val="00BC7D76"/>
    <w:rsid w:val="00BD0EB2"/>
    <w:rsid w:val="00BF2F68"/>
    <w:rsid w:val="00C03C51"/>
    <w:rsid w:val="00C245D6"/>
    <w:rsid w:val="00C33763"/>
    <w:rsid w:val="00C40CF8"/>
    <w:rsid w:val="00C70E60"/>
    <w:rsid w:val="00C7424F"/>
    <w:rsid w:val="00C86D45"/>
    <w:rsid w:val="00CB33CC"/>
    <w:rsid w:val="00CE2477"/>
    <w:rsid w:val="00CF316C"/>
    <w:rsid w:val="00D053C5"/>
    <w:rsid w:val="00D1696C"/>
    <w:rsid w:val="00D356F5"/>
    <w:rsid w:val="00D4685A"/>
    <w:rsid w:val="00D47CFF"/>
    <w:rsid w:val="00D7601C"/>
    <w:rsid w:val="00D83505"/>
    <w:rsid w:val="00DD3514"/>
    <w:rsid w:val="00E3421B"/>
    <w:rsid w:val="00E45020"/>
    <w:rsid w:val="00E60245"/>
    <w:rsid w:val="00EF7B94"/>
    <w:rsid w:val="00F50FDD"/>
    <w:rsid w:val="00F64E4F"/>
    <w:rsid w:val="00F67E75"/>
    <w:rsid w:val="00FC0C6A"/>
    <w:rsid w:val="00FD1B75"/>
    <w:rsid w:val="00FD20F5"/>
    <w:rsid w:val="00FE1953"/>
    <w:rsid w:val="00FE5023"/>
    <w:rsid w:val="00FE793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77FF"/>
  <w15:chartTrackingRefBased/>
  <w15:docId w15:val="{54A4D1CA-D718-429C-9301-EC4A9716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306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306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306F69"/>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306F69"/>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306F69"/>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306F6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306F69"/>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306F69"/>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306F69"/>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06F69"/>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semiHidden/>
    <w:rsid w:val="00306F69"/>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semiHidden/>
    <w:rsid w:val="00306F69"/>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306F69"/>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306F69"/>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306F69"/>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306F69"/>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306F69"/>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306F69"/>
    <w:rPr>
      <w:rFonts w:eastAsiaTheme="majorEastAsia" w:cstheme="majorBidi"/>
      <w:color w:val="272727" w:themeColor="text1" w:themeTint="D8"/>
    </w:rPr>
  </w:style>
  <w:style w:type="paragraph" w:styleId="Nzov">
    <w:name w:val="Title"/>
    <w:basedOn w:val="Normlny"/>
    <w:next w:val="Normlny"/>
    <w:link w:val="NzovChar"/>
    <w:uiPriority w:val="10"/>
    <w:qFormat/>
    <w:rsid w:val="00306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306F69"/>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306F69"/>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306F69"/>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306F69"/>
    <w:pPr>
      <w:spacing w:before="160"/>
      <w:jc w:val="center"/>
    </w:pPr>
    <w:rPr>
      <w:i/>
      <w:iCs/>
      <w:color w:val="404040" w:themeColor="text1" w:themeTint="BF"/>
    </w:rPr>
  </w:style>
  <w:style w:type="character" w:customStyle="1" w:styleId="CitciaChar">
    <w:name w:val="Citácia Char"/>
    <w:basedOn w:val="Predvolenpsmoodseku"/>
    <w:link w:val="Citcia"/>
    <w:uiPriority w:val="29"/>
    <w:rsid w:val="00306F69"/>
    <w:rPr>
      <w:i/>
      <w:iCs/>
      <w:color w:val="404040" w:themeColor="text1" w:themeTint="BF"/>
    </w:rPr>
  </w:style>
  <w:style w:type="paragraph" w:styleId="Odsekzoznamu">
    <w:name w:val="List Paragraph"/>
    <w:basedOn w:val="Normlny"/>
    <w:uiPriority w:val="34"/>
    <w:qFormat/>
    <w:rsid w:val="00306F69"/>
    <w:pPr>
      <w:ind w:left="720"/>
      <w:contextualSpacing/>
    </w:pPr>
  </w:style>
  <w:style w:type="character" w:styleId="Intenzvnezvraznenie">
    <w:name w:val="Intense Emphasis"/>
    <w:basedOn w:val="Predvolenpsmoodseku"/>
    <w:uiPriority w:val="21"/>
    <w:qFormat/>
    <w:rsid w:val="00306F69"/>
    <w:rPr>
      <w:i/>
      <w:iCs/>
      <w:color w:val="2F5496" w:themeColor="accent1" w:themeShade="BF"/>
    </w:rPr>
  </w:style>
  <w:style w:type="paragraph" w:styleId="Zvraznencitcia">
    <w:name w:val="Intense Quote"/>
    <w:basedOn w:val="Normlny"/>
    <w:next w:val="Normlny"/>
    <w:link w:val="ZvraznencitciaChar"/>
    <w:uiPriority w:val="30"/>
    <w:qFormat/>
    <w:rsid w:val="00306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306F69"/>
    <w:rPr>
      <w:i/>
      <w:iCs/>
      <w:color w:val="2F5496" w:themeColor="accent1" w:themeShade="BF"/>
    </w:rPr>
  </w:style>
  <w:style w:type="character" w:styleId="Zvraznenodkaz">
    <w:name w:val="Intense Reference"/>
    <w:basedOn w:val="Predvolenpsmoodseku"/>
    <w:uiPriority w:val="32"/>
    <w:qFormat/>
    <w:rsid w:val="00306F69"/>
    <w:rPr>
      <w:b/>
      <w:bCs/>
      <w:smallCaps/>
      <w:color w:val="2F5496" w:themeColor="accent1" w:themeShade="BF"/>
      <w:spacing w:val="5"/>
    </w:rPr>
  </w:style>
  <w:style w:type="paragraph" w:styleId="Hlavika">
    <w:name w:val="header"/>
    <w:basedOn w:val="Normlny"/>
    <w:link w:val="HlavikaChar"/>
    <w:uiPriority w:val="99"/>
    <w:unhideWhenUsed/>
    <w:rsid w:val="00112960"/>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12960"/>
  </w:style>
  <w:style w:type="paragraph" w:styleId="Pta">
    <w:name w:val="footer"/>
    <w:basedOn w:val="Normlny"/>
    <w:link w:val="PtaChar"/>
    <w:uiPriority w:val="99"/>
    <w:unhideWhenUsed/>
    <w:rsid w:val="00112960"/>
    <w:pPr>
      <w:tabs>
        <w:tab w:val="center" w:pos="4536"/>
        <w:tab w:val="right" w:pos="9072"/>
      </w:tabs>
      <w:spacing w:after="0" w:line="240" w:lineRule="auto"/>
    </w:pPr>
  </w:style>
  <w:style w:type="character" w:customStyle="1" w:styleId="PtaChar">
    <w:name w:val="Päta Char"/>
    <w:basedOn w:val="Predvolenpsmoodseku"/>
    <w:link w:val="Pta"/>
    <w:uiPriority w:val="99"/>
    <w:rsid w:val="00112960"/>
  </w:style>
  <w:style w:type="character" w:styleId="Zstupntext">
    <w:name w:val="Placeholder Text"/>
    <w:basedOn w:val="Predvolenpsmoodseku"/>
    <w:uiPriority w:val="99"/>
    <w:semiHidden/>
    <w:rsid w:val="00AD43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3067">
      <w:marLeft w:val="480"/>
      <w:marRight w:val="0"/>
      <w:marTop w:val="0"/>
      <w:marBottom w:val="0"/>
      <w:divBdr>
        <w:top w:val="none" w:sz="0" w:space="0" w:color="auto"/>
        <w:left w:val="none" w:sz="0" w:space="0" w:color="auto"/>
        <w:bottom w:val="none" w:sz="0" w:space="0" w:color="auto"/>
        <w:right w:val="none" w:sz="0" w:space="0" w:color="auto"/>
      </w:divBdr>
    </w:div>
    <w:div w:id="50659413">
      <w:marLeft w:val="480"/>
      <w:marRight w:val="0"/>
      <w:marTop w:val="0"/>
      <w:marBottom w:val="0"/>
      <w:divBdr>
        <w:top w:val="none" w:sz="0" w:space="0" w:color="auto"/>
        <w:left w:val="none" w:sz="0" w:space="0" w:color="auto"/>
        <w:bottom w:val="none" w:sz="0" w:space="0" w:color="auto"/>
        <w:right w:val="none" w:sz="0" w:space="0" w:color="auto"/>
      </w:divBdr>
    </w:div>
    <w:div w:id="52312148">
      <w:marLeft w:val="480"/>
      <w:marRight w:val="0"/>
      <w:marTop w:val="0"/>
      <w:marBottom w:val="0"/>
      <w:divBdr>
        <w:top w:val="none" w:sz="0" w:space="0" w:color="auto"/>
        <w:left w:val="none" w:sz="0" w:space="0" w:color="auto"/>
        <w:bottom w:val="none" w:sz="0" w:space="0" w:color="auto"/>
        <w:right w:val="none" w:sz="0" w:space="0" w:color="auto"/>
      </w:divBdr>
    </w:div>
    <w:div w:id="64307705">
      <w:marLeft w:val="480"/>
      <w:marRight w:val="0"/>
      <w:marTop w:val="0"/>
      <w:marBottom w:val="0"/>
      <w:divBdr>
        <w:top w:val="none" w:sz="0" w:space="0" w:color="auto"/>
        <w:left w:val="none" w:sz="0" w:space="0" w:color="auto"/>
        <w:bottom w:val="none" w:sz="0" w:space="0" w:color="auto"/>
        <w:right w:val="none" w:sz="0" w:space="0" w:color="auto"/>
      </w:divBdr>
    </w:div>
    <w:div w:id="76292909">
      <w:marLeft w:val="480"/>
      <w:marRight w:val="0"/>
      <w:marTop w:val="0"/>
      <w:marBottom w:val="0"/>
      <w:divBdr>
        <w:top w:val="none" w:sz="0" w:space="0" w:color="auto"/>
        <w:left w:val="none" w:sz="0" w:space="0" w:color="auto"/>
        <w:bottom w:val="none" w:sz="0" w:space="0" w:color="auto"/>
        <w:right w:val="none" w:sz="0" w:space="0" w:color="auto"/>
      </w:divBdr>
    </w:div>
    <w:div w:id="84688200">
      <w:marLeft w:val="480"/>
      <w:marRight w:val="0"/>
      <w:marTop w:val="0"/>
      <w:marBottom w:val="0"/>
      <w:divBdr>
        <w:top w:val="none" w:sz="0" w:space="0" w:color="auto"/>
        <w:left w:val="none" w:sz="0" w:space="0" w:color="auto"/>
        <w:bottom w:val="none" w:sz="0" w:space="0" w:color="auto"/>
        <w:right w:val="none" w:sz="0" w:space="0" w:color="auto"/>
      </w:divBdr>
    </w:div>
    <w:div w:id="101657351">
      <w:marLeft w:val="480"/>
      <w:marRight w:val="0"/>
      <w:marTop w:val="0"/>
      <w:marBottom w:val="0"/>
      <w:divBdr>
        <w:top w:val="none" w:sz="0" w:space="0" w:color="auto"/>
        <w:left w:val="none" w:sz="0" w:space="0" w:color="auto"/>
        <w:bottom w:val="none" w:sz="0" w:space="0" w:color="auto"/>
        <w:right w:val="none" w:sz="0" w:space="0" w:color="auto"/>
      </w:divBdr>
    </w:div>
    <w:div w:id="103690214">
      <w:marLeft w:val="480"/>
      <w:marRight w:val="0"/>
      <w:marTop w:val="0"/>
      <w:marBottom w:val="0"/>
      <w:divBdr>
        <w:top w:val="none" w:sz="0" w:space="0" w:color="auto"/>
        <w:left w:val="none" w:sz="0" w:space="0" w:color="auto"/>
        <w:bottom w:val="none" w:sz="0" w:space="0" w:color="auto"/>
        <w:right w:val="none" w:sz="0" w:space="0" w:color="auto"/>
      </w:divBdr>
    </w:div>
    <w:div w:id="116028452">
      <w:marLeft w:val="480"/>
      <w:marRight w:val="0"/>
      <w:marTop w:val="0"/>
      <w:marBottom w:val="0"/>
      <w:divBdr>
        <w:top w:val="none" w:sz="0" w:space="0" w:color="auto"/>
        <w:left w:val="none" w:sz="0" w:space="0" w:color="auto"/>
        <w:bottom w:val="none" w:sz="0" w:space="0" w:color="auto"/>
        <w:right w:val="none" w:sz="0" w:space="0" w:color="auto"/>
      </w:divBdr>
    </w:div>
    <w:div w:id="130833163">
      <w:marLeft w:val="480"/>
      <w:marRight w:val="0"/>
      <w:marTop w:val="0"/>
      <w:marBottom w:val="0"/>
      <w:divBdr>
        <w:top w:val="none" w:sz="0" w:space="0" w:color="auto"/>
        <w:left w:val="none" w:sz="0" w:space="0" w:color="auto"/>
        <w:bottom w:val="none" w:sz="0" w:space="0" w:color="auto"/>
        <w:right w:val="none" w:sz="0" w:space="0" w:color="auto"/>
      </w:divBdr>
    </w:div>
    <w:div w:id="132791226">
      <w:marLeft w:val="480"/>
      <w:marRight w:val="0"/>
      <w:marTop w:val="0"/>
      <w:marBottom w:val="0"/>
      <w:divBdr>
        <w:top w:val="none" w:sz="0" w:space="0" w:color="auto"/>
        <w:left w:val="none" w:sz="0" w:space="0" w:color="auto"/>
        <w:bottom w:val="none" w:sz="0" w:space="0" w:color="auto"/>
        <w:right w:val="none" w:sz="0" w:space="0" w:color="auto"/>
      </w:divBdr>
    </w:div>
    <w:div w:id="135605126">
      <w:marLeft w:val="480"/>
      <w:marRight w:val="0"/>
      <w:marTop w:val="0"/>
      <w:marBottom w:val="0"/>
      <w:divBdr>
        <w:top w:val="none" w:sz="0" w:space="0" w:color="auto"/>
        <w:left w:val="none" w:sz="0" w:space="0" w:color="auto"/>
        <w:bottom w:val="none" w:sz="0" w:space="0" w:color="auto"/>
        <w:right w:val="none" w:sz="0" w:space="0" w:color="auto"/>
      </w:divBdr>
    </w:div>
    <w:div w:id="165050315">
      <w:marLeft w:val="480"/>
      <w:marRight w:val="0"/>
      <w:marTop w:val="0"/>
      <w:marBottom w:val="0"/>
      <w:divBdr>
        <w:top w:val="none" w:sz="0" w:space="0" w:color="auto"/>
        <w:left w:val="none" w:sz="0" w:space="0" w:color="auto"/>
        <w:bottom w:val="none" w:sz="0" w:space="0" w:color="auto"/>
        <w:right w:val="none" w:sz="0" w:space="0" w:color="auto"/>
      </w:divBdr>
    </w:div>
    <w:div w:id="192304841">
      <w:marLeft w:val="480"/>
      <w:marRight w:val="0"/>
      <w:marTop w:val="0"/>
      <w:marBottom w:val="0"/>
      <w:divBdr>
        <w:top w:val="none" w:sz="0" w:space="0" w:color="auto"/>
        <w:left w:val="none" w:sz="0" w:space="0" w:color="auto"/>
        <w:bottom w:val="none" w:sz="0" w:space="0" w:color="auto"/>
        <w:right w:val="none" w:sz="0" w:space="0" w:color="auto"/>
      </w:divBdr>
    </w:div>
    <w:div w:id="221716672">
      <w:marLeft w:val="480"/>
      <w:marRight w:val="0"/>
      <w:marTop w:val="0"/>
      <w:marBottom w:val="0"/>
      <w:divBdr>
        <w:top w:val="none" w:sz="0" w:space="0" w:color="auto"/>
        <w:left w:val="none" w:sz="0" w:space="0" w:color="auto"/>
        <w:bottom w:val="none" w:sz="0" w:space="0" w:color="auto"/>
        <w:right w:val="none" w:sz="0" w:space="0" w:color="auto"/>
      </w:divBdr>
    </w:div>
    <w:div w:id="245962045">
      <w:marLeft w:val="480"/>
      <w:marRight w:val="0"/>
      <w:marTop w:val="0"/>
      <w:marBottom w:val="0"/>
      <w:divBdr>
        <w:top w:val="none" w:sz="0" w:space="0" w:color="auto"/>
        <w:left w:val="none" w:sz="0" w:space="0" w:color="auto"/>
        <w:bottom w:val="none" w:sz="0" w:space="0" w:color="auto"/>
        <w:right w:val="none" w:sz="0" w:space="0" w:color="auto"/>
      </w:divBdr>
    </w:div>
    <w:div w:id="249582604">
      <w:marLeft w:val="480"/>
      <w:marRight w:val="0"/>
      <w:marTop w:val="0"/>
      <w:marBottom w:val="0"/>
      <w:divBdr>
        <w:top w:val="none" w:sz="0" w:space="0" w:color="auto"/>
        <w:left w:val="none" w:sz="0" w:space="0" w:color="auto"/>
        <w:bottom w:val="none" w:sz="0" w:space="0" w:color="auto"/>
        <w:right w:val="none" w:sz="0" w:space="0" w:color="auto"/>
      </w:divBdr>
    </w:div>
    <w:div w:id="255670137">
      <w:marLeft w:val="480"/>
      <w:marRight w:val="0"/>
      <w:marTop w:val="0"/>
      <w:marBottom w:val="0"/>
      <w:divBdr>
        <w:top w:val="none" w:sz="0" w:space="0" w:color="auto"/>
        <w:left w:val="none" w:sz="0" w:space="0" w:color="auto"/>
        <w:bottom w:val="none" w:sz="0" w:space="0" w:color="auto"/>
        <w:right w:val="none" w:sz="0" w:space="0" w:color="auto"/>
      </w:divBdr>
    </w:div>
    <w:div w:id="262105047">
      <w:marLeft w:val="480"/>
      <w:marRight w:val="0"/>
      <w:marTop w:val="0"/>
      <w:marBottom w:val="0"/>
      <w:divBdr>
        <w:top w:val="none" w:sz="0" w:space="0" w:color="auto"/>
        <w:left w:val="none" w:sz="0" w:space="0" w:color="auto"/>
        <w:bottom w:val="none" w:sz="0" w:space="0" w:color="auto"/>
        <w:right w:val="none" w:sz="0" w:space="0" w:color="auto"/>
      </w:divBdr>
    </w:div>
    <w:div w:id="268902427">
      <w:marLeft w:val="480"/>
      <w:marRight w:val="0"/>
      <w:marTop w:val="0"/>
      <w:marBottom w:val="0"/>
      <w:divBdr>
        <w:top w:val="none" w:sz="0" w:space="0" w:color="auto"/>
        <w:left w:val="none" w:sz="0" w:space="0" w:color="auto"/>
        <w:bottom w:val="none" w:sz="0" w:space="0" w:color="auto"/>
        <w:right w:val="none" w:sz="0" w:space="0" w:color="auto"/>
      </w:divBdr>
    </w:div>
    <w:div w:id="269628816">
      <w:marLeft w:val="480"/>
      <w:marRight w:val="0"/>
      <w:marTop w:val="0"/>
      <w:marBottom w:val="0"/>
      <w:divBdr>
        <w:top w:val="none" w:sz="0" w:space="0" w:color="auto"/>
        <w:left w:val="none" w:sz="0" w:space="0" w:color="auto"/>
        <w:bottom w:val="none" w:sz="0" w:space="0" w:color="auto"/>
        <w:right w:val="none" w:sz="0" w:space="0" w:color="auto"/>
      </w:divBdr>
    </w:div>
    <w:div w:id="285548267">
      <w:marLeft w:val="480"/>
      <w:marRight w:val="0"/>
      <w:marTop w:val="0"/>
      <w:marBottom w:val="0"/>
      <w:divBdr>
        <w:top w:val="none" w:sz="0" w:space="0" w:color="auto"/>
        <w:left w:val="none" w:sz="0" w:space="0" w:color="auto"/>
        <w:bottom w:val="none" w:sz="0" w:space="0" w:color="auto"/>
        <w:right w:val="none" w:sz="0" w:space="0" w:color="auto"/>
      </w:divBdr>
    </w:div>
    <w:div w:id="296492338">
      <w:marLeft w:val="480"/>
      <w:marRight w:val="0"/>
      <w:marTop w:val="0"/>
      <w:marBottom w:val="0"/>
      <w:divBdr>
        <w:top w:val="none" w:sz="0" w:space="0" w:color="auto"/>
        <w:left w:val="none" w:sz="0" w:space="0" w:color="auto"/>
        <w:bottom w:val="none" w:sz="0" w:space="0" w:color="auto"/>
        <w:right w:val="none" w:sz="0" w:space="0" w:color="auto"/>
      </w:divBdr>
    </w:div>
    <w:div w:id="312415701">
      <w:marLeft w:val="480"/>
      <w:marRight w:val="0"/>
      <w:marTop w:val="0"/>
      <w:marBottom w:val="0"/>
      <w:divBdr>
        <w:top w:val="none" w:sz="0" w:space="0" w:color="auto"/>
        <w:left w:val="none" w:sz="0" w:space="0" w:color="auto"/>
        <w:bottom w:val="none" w:sz="0" w:space="0" w:color="auto"/>
        <w:right w:val="none" w:sz="0" w:space="0" w:color="auto"/>
      </w:divBdr>
    </w:div>
    <w:div w:id="337924810">
      <w:marLeft w:val="480"/>
      <w:marRight w:val="0"/>
      <w:marTop w:val="0"/>
      <w:marBottom w:val="0"/>
      <w:divBdr>
        <w:top w:val="none" w:sz="0" w:space="0" w:color="auto"/>
        <w:left w:val="none" w:sz="0" w:space="0" w:color="auto"/>
        <w:bottom w:val="none" w:sz="0" w:space="0" w:color="auto"/>
        <w:right w:val="none" w:sz="0" w:space="0" w:color="auto"/>
      </w:divBdr>
    </w:div>
    <w:div w:id="349186192">
      <w:marLeft w:val="480"/>
      <w:marRight w:val="0"/>
      <w:marTop w:val="0"/>
      <w:marBottom w:val="0"/>
      <w:divBdr>
        <w:top w:val="none" w:sz="0" w:space="0" w:color="auto"/>
        <w:left w:val="none" w:sz="0" w:space="0" w:color="auto"/>
        <w:bottom w:val="none" w:sz="0" w:space="0" w:color="auto"/>
        <w:right w:val="none" w:sz="0" w:space="0" w:color="auto"/>
      </w:divBdr>
    </w:div>
    <w:div w:id="357201172">
      <w:marLeft w:val="480"/>
      <w:marRight w:val="0"/>
      <w:marTop w:val="0"/>
      <w:marBottom w:val="0"/>
      <w:divBdr>
        <w:top w:val="none" w:sz="0" w:space="0" w:color="auto"/>
        <w:left w:val="none" w:sz="0" w:space="0" w:color="auto"/>
        <w:bottom w:val="none" w:sz="0" w:space="0" w:color="auto"/>
        <w:right w:val="none" w:sz="0" w:space="0" w:color="auto"/>
      </w:divBdr>
    </w:div>
    <w:div w:id="361366040">
      <w:marLeft w:val="480"/>
      <w:marRight w:val="0"/>
      <w:marTop w:val="0"/>
      <w:marBottom w:val="0"/>
      <w:divBdr>
        <w:top w:val="none" w:sz="0" w:space="0" w:color="auto"/>
        <w:left w:val="none" w:sz="0" w:space="0" w:color="auto"/>
        <w:bottom w:val="none" w:sz="0" w:space="0" w:color="auto"/>
        <w:right w:val="none" w:sz="0" w:space="0" w:color="auto"/>
      </w:divBdr>
    </w:div>
    <w:div w:id="363793651">
      <w:marLeft w:val="480"/>
      <w:marRight w:val="0"/>
      <w:marTop w:val="0"/>
      <w:marBottom w:val="0"/>
      <w:divBdr>
        <w:top w:val="none" w:sz="0" w:space="0" w:color="auto"/>
        <w:left w:val="none" w:sz="0" w:space="0" w:color="auto"/>
        <w:bottom w:val="none" w:sz="0" w:space="0" w:color="auto"/>
        <w:right w:val="none" w:sz="0" w:space="0" w:color="auto"/>
      </w:divBdr>
    </w:div>
    <w:div w:id="366763338">
      <w:marLeft w:val="480"/>
      <w:marRight w:val="0"/>
      <w:marTop w:val="0"/>
      <w:marBottom w:val="0"/>
      <w:divBdr>
        <w:top w:val="none" w:sz="0" w:space="0" w:color="auto"/>
        <w:left w:val="none" w:sz="0" w:space="0" w:color="auto"/>
        <w:bottom w:val="none" w:sz="0" w:space="0" w:color="auto"/>
        <w:right w:val="none" w:sz="0" w:space="0" w:color="auto"/>
      </w:divBdr>
    </w:div>
    <w:div w:id="380249360">
      <w:marLeft w:val="480"/>
      <w:marRight w:val="0"/>
      <w:marTop w:val="0"/>
      <w:marBottom w:val="0"/>
      <w:divBdr>
        <w:top w:val="none" w:sz="0" w:space="0" w:color="auto"/>
        <w:left w:val="none" w:sz="0" w:space="0" w:color="auto"/>
        <w:bottom w:val="none" w:sz="0" w:space="0" w:color="auto"/>
        <w:right w:val="none" w:sz="0" w:space="0" w:color="auto"/>
      </w:divBdr>
    </w:div>
    <w:div w:id="387195541">
      <w:marLeft w:val="480"/>
      <w:marRight w:val="0"/>
      <w:marTop w:val="0"/>
      <w:marBottom w:val="0"/>
      <w:divBdr>
        <w:top w:val="none" w:sz="0" w:space="0" w:color="auto"/>
        <w:left w:val="none" w:sz="0" w:space="0" w:color="auto"/>
        <w:bottom w:val="none" w:sz="0" w:space="0" w:color="auto"/>
        <w:right w:val="none" w:sz="0" w:space="0" w:color="auto"/>
      </w:divBdr>
    </w:div>
    <w:div w:id="401606969">
      <w:marLeft w:val="480"/>
      <w:marRight w:val="0"/>
      <w:marTop w:val="0"/>
      <w:marBottom w:val="0"/>
      <w:divBdr>
        <w:top w:val="none" w:sz="0" w:space="0" w:color="auto"/>
        <w:left w:val="none" w:sz="0" w:space="0" w:color="auto"/>
        <w:bottom w:val="none" w:sz="0" w:space="0" w:color="auto"/>
        <w:right w:val="none" w:sz="0" w:space="0" w:color="auto"/>
      </w:divBdr>
    </w:div>
    <w:div w:id="403649112">
      <w:marLeft w:val="480"/>
      <w:marRight w:val="0"/>
      <w:marTop w:val="0"/>
      <w:marBottom w:val="0"/>
      <w:divBdr>
        <w:top w:val="none" w:sz="0" w:space="0" w:color="auto"/>
        <w:left w:val="none" w:sz="0" w:space="0" w:color="auto"/>
        <w:bottom w:val="none" w:sz="0" w:space="0" w:color="auto"/>
        <w:right w:val="none" w:sz="0" w:space="0" w:color="auto"/>
      </w:divBdr>
    </w:div>
    <w:div w:id="408426960">
      <w:marLeft w:val="480"/>
      <w:marRight w:val="0"/>
      <w:marTop w:val="0"/>
      <w:marBottom w:val="0"/>
      <w:divBdr>
        <w:top w:val="none" w:sz="0" w:space="0" w:color="auto"/>
        <w:left w:val="none" w:sz="0" w:space="0" w:color="auto"/>
        <w:bottom w:val="none" w:sz="0" w:space="0" w:color="auto"/>
        <w:right w:val="none" w:sz="0" w:space="0" w:color="auto"/>
      </w:divBdr>
    </w:div>
    <w:div w:id="413209517">
      <w:marLeft w:val="480"/>
      <w:marRight w:val="0"/>
      <w:marTop w:val="0"/>
      <w:marBottom w:val="0"/>
      <w:divBdr>
        <w:top w:val="none" w:sz="0" w:space="0" w:color="auto"/>
        <w:left w:val="none" w:sz="0" w:space="0" w:color="auto"/>
        <w:bottom w:val="none" w:sz="0" w:space="0" w:color="auto"/>
        <w:right w:val="none" w:sz="0" w:space="0" w:color="auto"/>
      </w:divBdr>
    </w:div>
    <w:div w:id="413671180">
      <w:marLeft w:val="480"/>
      <w:marRight w:val="0"/>
      <w:marTop w:val="0"/>
      <w:marBottom w:val="0"/>
      <w:divBdr>
        <w:top w:val="none" w:sz="0" w:space="0" w:color="auto"/>
        <w:left w:val="none" w:sz="0" w:space="0" w:color="auto"/>
        <w:bottom w:val="none" w:sz="0" w:space="0" w:color="auto"/>
        <w:right w:val="none" w:sz="0" w:space="0" w:color="auto"/>
      </w:divBdr>
    </w:div>
    <w:div w:id="418601818">
      <w:marLeft w:val="480"/>
      <w:marRight w:val="0"/>
      <w:marTop w:val="0"/>
      <w:marBottom w:val="0"/>
      <w:divBdr>
        <w:top w:val="none" w:sz="0" w:space="0" w:color="auto"/>
        <w:left w:val="none" w:sz="0" w:space="0" w:color="auto"/>
        <w:bottom w:val="none" w:sz="0" w:space="0" w:color="auto"/>
        <w:right w:val="none" w:sz="0" w:space="0" w:color="auto"/>
      </w:divBdr>
    </w:div>
    <w:div w:id="421799573">
      <w:marLeft w:val="480"/>
      <w:marRight w:val="0"/>
      <w:marTop w:val="0"/>
      <w:marBottom w:val="0"/>
      <w:divBdr>
        <w:top w:val="none" w:sz="0" w:space="0" w:color="auto"/>
        <w:left w:val="none" w:sz="0" w:space="0" w:color="auto"/>
        <w:bottom w:val="none" w:sz="0" w:space="0" w:color="auto"/>
        <w:right w:val="none" w:sz="0" w:space="0" w:color="auto"/>
      </w:divBdr>
    </w:div>
    <w:div w:id="426192237">
      <w:marLeft w:val="480"/>
      <w:marRight w:val="0"/>
      <w:marTop w:val="0"/>
      <w:marBottom w:val="0"/>
      <w:divBdr>
        <w:top w:val="none" w:sz="0" w:space="0" w:color="auto"/>
        <w:left w:val="none" w:sz="0" w:space="0" w:color="auto"/>
        <w:bottom w:val="none" w:sz="0" w:space="0" w:color="auto"/>
        <w:right w:val="none" w:sz="0" w:space="0" w:color="auto"/>
      </w:divBdr>
    </w:div>
    <w:div w:id="442383566">
      <w:marLeft w:val="480"/>
      <w:marRight w:val="0"/>
      <w:marTop w:val="0"/>
      <w:marBottom w:val="0"/>
      <w:divBdr>
        <w:top w:val="none" w:sz="0" w:space="0" w:color="auto"/>
        <w:left w:val="none" w:sz="0" w:space="0" w:color="auto"/>
        <w:bottom w:val="none" w:sz="0" w:space="0" w:color="auto"/>
        <w:right w:val="none" w:sz="0" w:space="0" w:color="auto"/>
      </w:divBdr>
    </w:div>
    <w:div w:id="452016224">
      <w:marLeft w:val="480"/>
      <w:marRight w:val="0"/>
      <w:marTop w:val="0"/>
      <w:marBottom w:val="0"/>
      <w:divBdr>
        <w:top w:val="none" w:sz="0" w:space="0" w:color="auto"/>
        <w:left w:val="none" w:sz="0" w:space="0" w:color="auto"/>
        <w:bottom w:val="none" w:sz="0" w:space="0" w:color="auto"/>
        <w:right w:val="none" w:sz="0" w:space="0" w:color="auto"/>
      </w:divBdr>
    </w:div>
    <w:div w:id="481043443">
      <w:marLeft w:val="480"/>
      <w:marRight w:val="0"/>
      <w:marTop w:val="0"/>
      <w:marBottom w:val="0"/>
      <w:divBdr>
        <w:top w:val="none" w:sz="0" w:space="0" w:color="auto"/>
        <w:left w:val="none" w:sz="0" w:space="0" w:color="auto"/>
        <w:bottom w:val="none" w:sz="0" w:space="0" w:color="auto"/>
        <w:right w:val="none" w:sz="0" w:space="0" w:color="auto"/>
      </w:divBdr>
    </w:div>
    <w:div w:id="482893731">
      <w:marLeft w:val="480"/>
      <w:marRight w:val="0"/>
      <w:marTop w:val="0"/>
      <w:marBottom w:val="0"/>
      <w:divBdr>
        <w:top w:val="none" w:sz="0" w:space="0" w:color="auto"/>
        <w:left w:val="none" w:sz="0" w:space="0" w:color="auto"/>
        <w:bottom w:val="none" w:sz="0" w:space="0" w:color="auto"/>
        <w:right w:val="none" w:sz="0" w:space="0" w:color="auto"/>
      </w:divBdr>
    </w:div>
    <w:div w:id="496462133">
      <w:marLeft w:val="480"/>
      <w:marRight w:val="0"/>
      <w:marTop w:val="0"/>
      <w:marBottom w:val="0"/>
      <w:divBdr>
        <w:top w:val="none" w:sz="0" w:space="0" w:color="auto"/>
        <w:left w:val="none" w:sz="0" w:space="0" w:color="auto"/>
        <w:bottom w:val="none" w:sz="0" w:space="0" w:color="auto"/>
        <w:right w:val="none" w:sz="0" w:space="0" w:color="auto"/>
      </w:divBdr>
    </w:div>
    <w:div w:id="514273880">
      <w:marLeft w:val="480"/>
      <w:marRight w:val="0"/>
      <w:marTop w:val="0"/>
      <w:marBottom w:val="0"/>
      <w:divBdr>
        <w:top w:val="none" w:sz="0" w:space="0" w:color="auto"/>
        <w:left w:val="none" w:sz="0" w:space="0" w:color="auto"/>
        <w:bottom w:val="none" w:sz="0" w:space="0" w:color="auto"/>
        <w:right w:val="none" w:sz="0" w:space="0" w:color="auto"/>
      </w:divBdr>
    </w:div>
    <w:div w:id="533660287">
      <w:marLeft w:val="480"/>
      <w:marRight w:val="0"/>
      <w:marTop w:val="0"/>
      <w:marBottom w:val="0"/>
      <w:divBdr>
        <w:top w:val="none" w:sz="0" w:space="0" w:color="auto"/>
        <w:left w:val="none" w:sz="0" w:space="0" w:color="auto"/>
        <w:bottom w:val="none" w:sz="0" w:space="0" w:color="auto"/>
        <w:right w:val="none" w:sz="0" w:space="0" w:color="auto"/>
      </w:divBdr>
    </w:div>
    <w:div w:id="534123416">
      <w:marLeft w:val="480"/>
      <w:marRight w:val="0"/>
      <w:marTop w:val="0"/>
      <w:marBottom w:val="0"/>
      <w:divBdr>
        <w:top w:val="none" w:sz="0" w:space="0" w:color="auto"/>
        <w:left w:val="none" w:sz="0" w:space="0" w:color="auto"/>
        <w:bottom w:val="none" w:sz="0" w:space="0" w:color="auto"/>
        <w:right w:val="none" w:sz="0" w:space="0" w:color="auto"/>
      </w:divBdr>
    </w:div>
    <w:div w:id="546574073">
      <w:marLeft w:val="480"/>
      <w:marRight w:val="0"/>
      <w:marTop w:val="0"/>
      <w:marBottom w:val="0"/>
      <w:divBdr>
        <w:top w:val="none" w:sz="0" w:space="0" w:color="auto"/>
        <w:left w:val="none" w:sz="0" w:space="0" w:color="auto"/>
        <w:bottom w:val="none" w:sz="0" w:space="0" w:color="auto"/>
        <w:right w:val="none" w:sz="0" w:space="0" w:color="auto"/>
      </w:divBdr>
    </w:div>
    <w:div w:id="550770394">
      <w:marLeft w:val="480"/>
      <w:marRight w:val="0"/>
      <w:marTop w:val="0"/>
      <w:marBottom w:val="0"/>
      <w:divBdr>
        <w:top w:val="none" w:sz="0" w:space="0" w:color="auto"/>
        <w:left w:val="none" w:sz="0" w:space="0" w:color="auto"/>
        <w:bottom w:val="none" w:sz="0" w:space="0" w:color="auto"/>
        <w:right w:val="none" w:sz="0" w:space="0" w:color="auto"/>
      </w:divBdr>
    </w:div>
    <w:div w:id="556236358">
      <w:marLeft w:val="480"/>
      <w:marRight w:val="0"/>
      <w:marTop w:val="0"/>
      <w:marBottom w:val="0"/>
      <w:divBdr>
        <w:top w:val="none" w:sz="0" w:space="0" w:color="auto"/>
        <w:left w:val="none" w:sz="0" w:space="0" w:color="auto"/>
        <w:bottom w:val="none" w:sz="0" w:space="0" w:color="auto"/>
        <w:right w:val="none" w:sz="0" w:space="0" w:color="auto"/>
      </w:divBdr>
    </w:div>
    <w:div w:id="564727633">
      <w:marLeft w:val="480"/>
      <w:marRight w:val="0"/>
      <w:marTop w:val="0"/>
      <w:marBottom w:val="0"/>
      <w:divBdr>
        <w:top w:val="none" w:sz="0" w:space="0" w:color="auto"/>
        <w:left w:val="none" w:sz="0" w:space="0" w:color="auto"/>
        <w:bottom w:val="none" w:sz="0" w:space="0" w:color="auto"/>
        <w:right w:val="none" w:sz="0" w:space="0" w:color="auto"/>
      </w:divBdr>
    </w:div>
    <w:div w:id="569734190">
      <w:marLeft w:val="480"/>
      <w:marRight w:val="0"/>
      <w:marTop w:val="0"/>
      <w:marBottom w:val="0"/>
      <w:divBdr>
        <w:top w:val="none" w:sz="0" w:space="0" w:color="auto"/>
        <w:left w:val="none" w:sz="0" w:space="0" w:color="auto"/>
        <w:bottom w:val="none" w:sz="0" w:space="0" w:color="auto"/>
        <w:right w:val="none" w:sz="0" w:space="0" w:color="auto"/>
      </w:divBdr>
    </w:div>
    <w:div w:id="578908772">
      <w:marLeft w:val="480"/>
      <w:marRight w:val="0"/>
      <w:marTop w:val="0"/>
      <w:marBottom w:val="0"/>
      <w:divBdr>
        <w:top w:val="none" w:sz="0" w:space="0" w:color="auto"/>
        <w:left w:val="none" w:sz="0" w:space="0" w:color="auto"/>
        <w:bottom w:val="none" w:sz="0" w:space="0" w:color="auto"/>
        <w:right w:val="none" w:sz="0" w:space="0" w:color="auto"/>
      </w:divBdr>
    </w:div>
    <w:div w:id="591357479">
      <w:marLeft w:val="480"/>
      <w:marRight w:val="0"/>
      <w:marTop w:val="0"/>
      <w:marBottom w:val="0"/>
      <w:divBdr>
        <w:top w:val="none" w:sz="0" w:space="0" w:color="auto"/>
        <w:left w:val="none" w:sz="0" w:space="0" w:color="auto"/>
        <w:bottom w:val="none" w:sz="0" w:space="0" w:color="auto"/>
        <w:right w:val="none" w:sz="0" w:space="0" w:color="auto"/>
      </w:divBdr>
    </w:div>
    <w:div w:id="592738302">
      <w:marLeft w:val="480"/>
      <w:marRight w:val="0"/>
      <w:marTop w:val="0"/>
      <w:marBottom w:val="0"/>
      <w:divBdr>
        <w:top w:val="none" w:sz="0" w:space="0" w:color="auto"/>
        <w:left w:val="none" w:sz="0" w:space="0" w:color="auto"/>
        <w:bottom w:val="none" w:sz="0" w:space="0" w:color="auto"/>
        <w:right w:val="none" w:sz="0" w:space="0" w:color="auto"/>
      </w:divBdr>
    </w:div>
    <w:div w:id="598568400">
      <w:marLeft w:val="480"/>
      <w:marRight w:val="0"/>
      <w:marTop w:val="0"/>
      <w:marBottom w:val="0"/>
      <w:divBdr>
        <w:top w:val="none" w:sz="0" w:space="0" w:color="auto"/>
        <w:left w:val="none" w:sz="0" w:space="0" w:color="auto"/>
        <w:bottom w:val="none" w:sz="0" w:space="0" w:color="auto"/>
        <w:right w:val="none" w:sz="0" w:space="0" w:color="auto"/>
      </w:divBdr>
    </w:div>
    <w:div w:id="601647914">
      <w:marLeft w:val="480"/>
      <w:marRight w:val="0"/>
      <w:marTop w:val="0"/>
      <w:marBottom w:val="0"/>
      <w:divBdr>
        <w:top w:val="none" w:sz="0" w:space="0" w:color="auto"/>
        <w:left w:val="none" w:sz="0" w:space="0" w:color="auto"/>
        <w:bottom w:val="none" w:sz="0" w:space="0" w:color="auto"/>
        <w:right w:val="none" w:sz="0" w:space="0" w:color="auto"/>
      </w:divBdr>
    </w:div>
    <w:div w:id="602341910">
      <w:marLeft w:val="480"/>
      <w:marRight w:val="0"/>
      <w:marTop w:val="0"/>
      <w:marBottom w:val="0"/>
      <w:divBdr>
        <w:top w:val="none" w:sz="0" w:space="0" w:color="auto"/>
        <w:left w:val="none" w:sz="0" w:space="0" w:color="auto"/>
        <w:bottom w:val="none" w:sz="0" w:space="0" w:color="auto"/>
        <w:right w:val="none" w:sz="0" w:space="0" w:color="auto"/>
      </w:divBdr>
    </w:div>
    <w:div w:id="606039892">
      <w:marLeft w:val="480"/>
      <w:marRight w:val="0"/>
      <w:marTop w:val="0"/>
      <w:marBottom w:val="0"/>
      <w:divBdr>
        <w:top w:val="none" w:sz="0" w:space="0" w:color="auto"/>
        <w:left w:val="none" w:sz="0" w:space="0" w:color="auto"/>
        <w:bottom w:val="none" w:sz="0" w:space="0" w:color="auto"/>
        <w:right w:val="none" w:sz="0" w:space="0" w:color="auto"/>
      </w:divBdr>
    </w:div>
    <w:div w:id="622156033">
      <w:marLeft w:val="480"/>
      <w:marRight w:val="0"/>
      <w:marTop w:val="0"/>
      <w:marBottom w:val="0"/>
      <w:divBdr>
        <w:top w:val="none" w:sz="0" w:space="0" w:color="auto"/>
        <w:left w:val="none" w:sz="0" w:space="0" w:color="auto"/>
        <w:bottom w:val="none" w:sz="0" w:space="0" w:color="auto"/>
        <w:right w:val="none" w:sz="0" w:space="0" w:color="auto"/>
      </w:divBdr>
    </w:div>
    <w:div w:id="622198924">
      <w:marLeft w:val="480"/>
      <w:marRight w:val="0"/>
      <w:marTop w:val="0"/>
      <w:marBottom w:val="0"/>
      <w:divBdr>
        <w:top w:val="none" w:sz="0" w:space="0" w:color="auto"/>
        <w:left w:val="none" w:sz="0" w:space="0" w:color="auto"/>
        <w:bottom w:val="none" w:sz="0" w:space="0" w:color="auto"/>
        <w:right w:val="none" w:sz="0" w:space="0" w:color="auto"/>
      </w:divBdr>
    </w:div>
    <w:div w:id="626131650">
      <w:marLeft w:val="480"/>
      <w:marRight w:val="0"/>
      <w:marTop w:val="0"/>
      <w:marBottom w:val="0"/>
      <w:divBdr>
        <w:top w:val="none" w:sz="0" w:space="0" w:color="auto"/>
        <w:left w:val="none" w:sz="0" w:space="0" w:color="auto"/>
        <w:bottom w:val="none" w:sz="0" w:space="0" w:color="auto"/>
        <w:right w:val="none" w:sz="0" w:space="0" w:color="auto"/>
      </w:divBdr>
    </w:div>
    <w:div w:id="626277572">
      <w:marLeft w:val="480"/>
      <w:marRight w:val="0"/>
      <w:marTop w:val="0"/>
      <w:marBottom w:val="0"/>
      <w:divBdr>
        <w:top w:val="none" w:sz="0" w:space="0" w:color="auto"/>
        <w:left w:val="none" w:sz="0" w:space="0" w:color="auto"/>
        <w:bottom w:val="none" w:sz="0" w:space="0" w:color="auto"/>
        <w:right w:val="none" w:sz="0" w:space="0" w:color="auto"/>
      </w:divBdr>
    </w:div>
    <w:div w:id="636305468">
      <w:marLeft w:val="480"/>
      <w:marRight w:val="0"/>
      <w:marTop w:val="0"/>
      <w:marBottom w:val="0"/>
      <w:divBdr>
        <w:top w:val="none" w:sz="0" w:space="0" w:color="auto"/>
        <w:left w:val="none" w:sz="0" w:space="0" w:color="auto"/>
        <w:bottom w:val="none" w:sz="0" w:space="0" w:color="auto"/>
        <w:right w:val="none" w:sz="0" w:space="0" w:color="auto"/>
      </w:divBdr>
    </w:div>
    <w:div w:id="641614680">
      <w:marLeft w:val="480"/>
      <w:marRight w:val="0"/>
      <w:marTop w:val="0"/>
      <w:marBottom w:val="0"/>
      <w:divBdr>
        <w:top w:val="none" w:sz="0" w:space="0" w:color="auto"/>
        <w:left w:val="none" w:sz="0" w:space="0" w:color="auto"/>
        <w:bottom w:val="none" w:sz="0" w:space="0" w:color="auto"/>
        <w:right w:val="none" w:sz="0" w:space="0" w:color="auto"/>
      </w:divBdr>
    </w:div>
    <w:div w:id="642851949">
      <w:marLeft w:val="480"/>
      <w:marRight w:val="0"/>
      <w:marTop w:val="0"/>
      <w:marBottom w:val="0"/>
      <w:divBdr>
        <w:top w:val="none" w:sz="0" w:space="0" w:color="auto"/>
        <w:left w:val="none" w:sz="0" w:space="0" w:color="auto"/>
        <w:bottom w:val="none" w:sz="0" w:space="0" w:color="auto"/>
        <w:right w:val="none" w:sz="0" w:space="0" w:color="auto"/>
      </w:divBdr>
    </w:div>
    <w:div w:id="656612246">
      <w:marLeft w:val="480"/>
      <w:marRight w:val="0"/>
      <w:marTop w:val="0"/>
      <w:marBottom w:val="0"/>
      <w:divBdr>
        <w:top w:val="none" w:sz="0" w:space="0" w:color="auto"/>
        <w:left w:val="none" w:sz="0" w:space="0" w:color="auto"/>
        <w:bottom w:val="none" w:sz="0" w:space="0" w:color="auto"/>
        <w:right w:val="none" w:sz="0" w:space="0" w:color="auto"/>
      </w:divBdr>
    </w:div>
    <w:div w:id="663508929">
      <w:marLeft w:val="480"/>
      <w:marRight w:val="0"/>
      <w:marTop w:val="0"/>
      <w:marBottom w:val="0"/>
      <w:divBdr>
        <w:top w:val="none" w:sz="0" w:space="0" w:color="auto"/>
        <w:left w:val="none" w:sz="0" w:space="0" w:color="auto"/>
        <w:bottom w:val="none" w:sz="0" w:space="0" w:color="auto"/>
        <w:right w:val="none" w:sz="0" w:space="0" w:color="auto"/>
      </w:divBdr>
    </w:div>
    <w:div w:id="671496183">
      <w:marLeft w:val="480"/>
      <w:marRight w:val="0"/>
      <w:marTop w:val="0"/>
      <w:marBottom w:val="0"/>
      <w:divBdr>
        <w:top w:val="none" w:sz="0" w:space="0" w:color="auto"/>
        <w:left w:val="none" w:sz="0" w:space="0" w:color="auto"/>
        <w:bottom w:val="none" w:sz="0" w:space="0" w:color="auto"/>
        <w:right w:val="none" w:sz="0" w:space="0" w:color="auto"/>
      </w:divBdr>
    </w:div>
    <w:div w:id="680666067">
      <w:marLeft w:val="480"/>
      <w:marRight w:val="0"/>
      <w:marTop w:val="0"/>
      <w:marBottom w:val="0"/>
      <w:divBdr>
        <w:top w:val="none" w:sz="0" w:space="0" w:color="auto"/>
        <w:left w:val="none" w:sz="0" w:space="0" w:color="auto"/>
        <w:bottom w:val="none" w:sz="0" w:space="0" w:color="auto"/>
        <w:right w:val="none" w:sz="0" w:space="0" w:color="auto"/>
      </w:divBdr>
    </w:div>
    <w:div w:id="742028806">
      <w:marLeft w:val="480"/>
      <w:marRight w:val="0"/>
      <w:marTop w:val="0"/>
      <w:marBottom w:val="0"/>
      <w:divBdr>
        <w:top w:val="none" w:sz="0" w:space="0" w:color="auto"/>
        <w:left w:val="none" w:sz="0" w:space="0" w:color="auto"/>
        <w:bottom w:val="none" w:sz="0" w:space="0" w:color="auto"/>
        <w:right w:val="none" w:sz="0" w:space="0" w:color="auto"/>
      </w:divBdr>
    </w:div>
    <w:div w:id="744231128">
      <w:marLeft w:val="480"/>
      <w:marRight w:val="0"/>
      <w:marTop w:val="0"/>
      <w:marBottom w:val="0"/>
      <w:divBdr>
        <w:top w:val="none" w:sz="0" w:space="0" w:color="auto"/>
        <w:left w:val="none" w:sz="0" w:space="0" w:color="auto"/>
        <w:bottom w:val="none" w:sz="0" w:space="0" w:color="auto"/>
        <w:right w:val="none" w:sz="0" w:space="0" w:color="auto"/>
      </w:divBdr>
    </w:div>
    <w:div w:id="747730818">
      <w:marLeft w:val="480"/>
      <w:marRight w:val="0"/>
      <w:marTop w:val="0"/>
      <w:marBottom w:val="0"/>
      <w:divBdr>
        <w:top w:val="none" w:sz="0" w:space="0" w:color="auto"/>
        <w:left w:val="none" w:sz="0" w:space="0" w:color="auto"/>
        <w:bottom w:val="none" w:sz="0" w:space="0" w:color="auto"/>
        <w:right w:val="none" w:sz="0" w:space="0" w:color="auto"/>
      </w:divBdr>
    </w:div>
    <w:div w:id="747774649">
      <w:marLeft w:val="480"/>
      <w:marRight w:val="0"/>
      <w:marTop w:val="0"/>
      <w:marBottom w:val="0"/>
      <w:divBdr>
        <w:top w:val="none" w:sz="0" w:space="0" w:color="auto"/>
        <w:left w:val="none" w:sz="0" w:space="0" w:color="auto"/>
        <w:bottom w:val="none" w:sz="0" w:space="0" w:color="auto"/>
        <w:right w:val="none" w:sz="0" w:space="0" w:color="auto"/>
      </w:divBdr>
    </w:div>
    <w:div w:id="751656243">
      <w:marLeft w:val="480"/>
      <w:marRight w:val="0"/>
      <w:marTop w:val="0"/>
      <w:marBottom w:val="0"/>
      <w:divBdr>
        <w:top w:val="none" w:sz="0" w:space="0" w:color="auto"/>
        <w:left w:val="none" w:sz="0" w:space="0" w:color="auto"/>
        <w:bottom w:val="none" w:sz="0" w:space="0" w:color="auto"/>
        <w:right w:val="none" w:sz="0" w:space="0" w:color="auto"/>
      </w:divBdr>
    </w:div>
    <w:div w:id="762190865">
      <w:marLeft w:val="480"/>
      <w:marRight w:val="0"/>
      <w:marTop w:val="0"/>
      <w:marBottom w:val="0"/>
      <w:divBdr>
        <w:top w:val="none" w:sz="0" w:space="0" w:color="auto"/>
        <w:left w:val="none" w:sz="0" w:space="0" w:color="auto"/>
        <w:bottom w:val="none" w:sz="0" w:space="0" w:color="auto"/>
        <w:right w:val="none" w:sz="0" w:space="0" w:color="auto"/>
      </w:divBdr>
    </w:div>
    <w:div w:id="805002535">
      <w:marLeft w:val="480"/>
      <w:marRight w:val="0"/>
      <w:marTop w:val="0"/>
      <w:marBottom w:val="0"/>
      <w:divBdr>
        <w:top w:val="none" w:sz="0" w:space="0" w:color="auto"/>
        <w:left w:val="none" w:sz="0" w:space="0" w:color="auto"/>
        <w:bottom w:val="none" w:sz="0" w:space="0" w:color="auto"/>
        <w:right w:val="none" w:sz="0" w:space="0" w:color="auto"/>
      </w:divBdr>
    </w:div>
    <w:div w:id="808324346">
      <w:marLeft w:val="480"/>
      <w:marRight w:val="0"/>
      <w:marTop w:val="0"/>
      <w:marBottom w:val="0"/>
      <w:divBdr>
        <w:top w:val="none" w:sz="0" w:space="0" w:color="auto"/>
        <w:left w:val="none" w:sz="0" w:space="0" w:color="auto"/>
        <w:bottom w:val="none" w:sz="0" w:space="0" w:color="auto"/>
        <w:right w:val="none" w:sz="0" w:space="0" w:color="auto"/>
      </w:divBdr>
    </w:div>
    <w:div w:id="809978994">
      <w:marLeft w:val="480"/>
      <w:marRight w:val="0"/>
      <w:marTop w:val="0"/>
      <w:marBottom w:val="0"/>
      <w:divBdr>
        <w:top w:val="none" w:sz="0" w:space="0" w:color="auto"/>
        <w:left w:val="none" w:sz="0" w:space="0" w:color="auto"/>
        <w:bottom w:val="none" w:sz="0" w:space="0" w:color="auto"/>
        <w:right w:val="none" w:sz="0" w:space="0" w:color="auto"/>
      </w:divBdr>
    </w:div>
    <w:div w:id="811216504">
      <w:marLeft w:val="480"/>
      <w:marRight w:val="0"/>
      <w:marTop w:val="0"/>
      <w:marBottom w:val="0"/>
      <w:divBdr>
        <w:top w:val="none" w:sz="0" w:space="0" w:color="auto"/>
        <w:left w:val="none" w:sz="0" w:space="0" w:color="auto"/>
        <w:bottom w:val="none" w:sz="0" w:space="0" w:color="auto"/>
        <w:right w:val="none" w:sz="0" w:space="0" w:color="auto"/>
      </w:divBdr>
    </w:div>
    <w:div w:id="825588739">
      <w:marLeft w:val="480"/>
      <w:marRight w:val="0"/>
      <w:marTop w:val="0"/>
      <w:marBottom w:val="0"/>
      <w:divBdr>
        <w:top w:val="none" w:sz="0" w:space="0" w:color="auto"/>
        <w:left w:val="none" w:sz="0" w:space="0" w:color="auto"/>
        <w:bottom w:val="none" w:sz="0" w:space="0" w:color="auto"/>
        <w:right w:val="none" w:sz="0" w:space="0" w:color="auto"/>
      </w:divBdr>
    </w:div>
    <w:div w:id="828865442">
      <w:marLeft w:val="480"/>
      <w:marRight w:val="0"/>
      <w:marTop w:val="0"/>
      <w:marBottom w:val="0"/>
      <w:divBdr>
        <w:top w:val="none" w:sz="0" w:space="0" w:color="auto"/>
        <w:left w:val="none" w:sz="0" w:space="0" w:color="auto"/>
        <w:bottom w:val="none" w:sz="0" w:space="0" w:color="auto"/>
        <w:right w:val="none" w:sz="0" w:space="0" w:color="auto"/>
      </w:divBdr>
    </w:div>
    <w:div w:id="833378958">
      <w:marLeft w:val="480"/>
      <w:marRight w:val="0"/>
      <w:marTop w:val="0"/>
      <w:marBottom w:val="0"/>
      <w:divBdr>
        <w:top w:val="none" w:sz="0" w:space="0" w:color="auto"/>
        <w:left w:val="none" w:sz="0" w:space="0" w:color="auto"/>
        <w:bottom w:val="none" w:sz="0" w:space="0" w:color="auto"/>
        <w:right w:val="none" w:sz="0" w:space="0" w:color="auto"/>
      </w:divBdr>
    </w:div>
    <w:div w:id="836962063">
      <w:marLeft w:val="480"/>
      <w:marRight w:val="0"/>
      <w:marTop w:val="0"/>
      <w:marBottom w:val="0"/>
      <w:divBdr>
        <w:top w:val="none" w:sz="0" w:space="0" w:color="auto"/>
        <w:left w:val="none" w:sz="0" w:space="0" w:color="auto"/>
        <w:bottom w:val="none" w:sz="0" w:space="0" w:color="auto"/>
        <w:right w:val="none" w:sz="0" w:space="0" w:color="auto"/>
      </w:divBdr>
    </w:div>
    <w:div w:id="876040617">
      <w:marLeft w:val="480"/>
      <w:marRight w:val="0"/>
      <w:marTop w:val="0"/>
      <w:marBottom w:val="0"/>
      <w:divBdr>
        <w:top w:val="none" w:sz="0" w:space="0" w:color="auto"/>
        <w:left w:val="none" w:sz="0" w:space="0" w:color="auto"/>
        <w:bottom w:val="none" w:sz="0" w:space="0" w:color="auto"/>
        <w:right w:val="none" w:sz="0" w:space="0" w:color="auto"/>
      </w:divBdr>
    </w:div>
    <w:div w:id="877813626">
      <w:marLeft w:val="480"/>
      <w:marRight w:val="0"/>
      <w:marTop w:val="0"/>
      <w:marBottom w:val="0"/>
      <w:divBdr>
        <w:top w:val="none" w:sz="0" w:space="0" w:color="auto"/>
        <w:left w:val="none" w:sz="0" w:space="0" w:color="auto"/>
        <w:bottom w:val="none" w:sz="0" w:space="0" w:color="auto"/>
        <w:right w:val="none" w:sz="0" w:space="0" w:color="auto"/>
      </w:divBdr>
    </w:div>
    <w:div w:id="880019854">
      <w:marLeft w:val="480"/>
      <w:marRight w:val="0"/>
      <w:marTop w:val="0"/>
      <w:marBottom w:val="0"/>
      <w:divBdr>
        <w:top w:val="none" w:sz="0" w:space="0" w:color="auto"/>
        <w:left w:val="none" w:sz="0" w:space="0" w:color="auto"/>
        <w:bottom w:val="none" w:sz="0" w:space="0" w:color="auto"/>
        <w:right w:val="none" w:sz="0" w:space="0" w:color="auto"/>
      </w:divBdr>
    </w:div>
    <w:div w:id="886336374">
      <w:marLeft w:val="480"/>
      <w:marRight w:val="0"/>
      <w:marTop w:val="0"/>
      <w:marBottom w:val="0"/>
      <w:divBdr>
        <w:top w:val="none" w:sz="0" w:space="0" w:color="auto"/>
        <w:left w:val="none" w:sz="0" w:space="0" w:color="auto"/>
        <w:bottom w:val="none" w:sz="0" w:space="0" w:color="auto"/>
        <w:right w:val="none" w:sz="0" w:space="0" w:color="auto"/>
      </w:divBdr>
    </w:div>
    <w:div w:id="890339145">
      <w:marLeft w:val="480"/>
      <w:marRight w:val="0"/>
      <w:marTop w:val="0"/>
      <w:marBottom w:val="0"/>
      <w:divBdr>
        <w:top w:val="none" w:sz="0" w:space="0" w:color="auto"/>
        <w:left w:val="none" w:sz="0" w:space="0" w:color="auto"/>
        <w:bottom w:val="none" w:sz="0" w:space="0" w:color="auto"/>
        <w:right w:val="none" w:sz="0" w:space="0" w:color="auto"/>
      </w:divBdr>
    </w:div>
    <w:div w:id="891504808">
      <w:marLeft w:val="480"/>
      <w:marRight w:val="0"/>
      <w:marTop w:val="0"/>
      <w:marBottom w:val="0"/>
      <w:divBdr>
        <w:top w:val="none" w:sz="0" w:space="0" w:color="auto"/>
        <w:left w:val="none" w:sz="0" w:space="0" w:color="auto"/>
        <w:bottom w:val="none" w:sz="0" w:space="0" w:color="auto"/>
        <w:right w:val="none" w:sz="0" w:space="0" w:color="auto"/>
      </w:divBdr>
    </w:div>
    <w:div w:id="895702859">
      <w:marLeft w:val="480"/>
      <w:marRight w:val="0"/>
      <w:marTop w:val="0"/>
      <w:marBottom w:val="0"/>
      <w:divBdr>
        <w:top w:val="none" w:sz="0" w:space="0" w:color="auto"/>
        <w:left w:val="none" w:sz="0" w:space="0" w:color="auto"/>
        <w:bottom w:val="none" w:sz="0" w:space="0" w:color="auto"/>
        <w:right w:val="none" w:sz="0" w:space="0" w:color="auto"/>
      </w:divBdr>
    </w:div>
    <w:div w:id="899902798">
      <w:marLeft w:val="480"/>
      <w:marRight w:val="0"/>
      <w:marTop w:val="0"/>
      <w:marBottom w:val="0"/>
      <w:divBdr>
        <w:top w:val="none" w:sz="0" w:space="0" w:color="auto"/>
        <w:left w:val="none" w:sz="0" w:space="0" w:color="auto"/>
        <w:bottom w:val="none" w:sz="0" w:space="0" w:color="auto"/>
        <w:right w:val="none" w:sz="0" w:space="0" w:color="auto"/>
      </w:divBdr>
    </w:div>
    <w:div w:id="900411395">
      <w:marLeft w:val="480"/>
      <w:marRight w:val="0"/>
      <w:marTop w:val="0"/>
      <w:marBottom w:val="0"/>
      <w:divBdr>
        <w:top w:val="none" w:sz="0" w:space="0" w:color="auto"/>
        <w:left w:val="none" w:sz="0" w:space="0" w:color="auto"/>
        <w:bottom w:val="none" w:sz="0" w:space="0" w:color="auto"/>
        <w:right w:val="none" w:sz="0" w:space="0" w:color="auto"/>
      </w:divBdr>
    </w:div>
    <w:div w:id="902254737">
      <w:marLeft w:val="480"/>
      <w:marRight w:val="0"/>
      <w:marTop w:val="0"/>
      <w:marBottom w:val="0"/>
      <w:divBdr>
        <w:top w:val="none" w:sz="0" w:space="0" w:color="auto"/>
        <w:left w:val="none" w:sz="0" w:space="0" w:color="auto"/>
        <w:bottom w:val="none" w:sz="0" w:space="0" w:color="auto"/>
        <w:right w:val="none" w:sz="0" w:space="0" w:color="auto"/>
      </w:divBdr>
    </w:div>
    <w:div w:id="913659478">
      <w:marLeft w:val="480"/>
      <w:marRight w:val="0"/>
      <w:marTop w:val="0"/>
      <w:marBottom w:val="0"/>
      <w:divBdr>
        <w:top w:val="none" w:sz="0" w:space="0" w:color="auto"/>
        <w:left w:val="none" w:sz="0" w:space="0" w:color="auto"/>
        <w:bottom w:val="none" w:sz="0" w:space="0" w:color="auto"/>
        <w:right w:val="none" w:sz="0" w:space="0" w:color="auto"/>
      </w:divBdr>
    </w:div>
    <w:div w:id="915094860">
      <w:marLeft w:val="480"/>
      <w:marRight w:val="0"/>
      <w:marTop w:val="0"/>
      <w:marBottom w:val="0"/>
      <w:divBdr>
        <w:top w:val="none" w:sz="0" w:space="0" w:color="auto"/>
        <w:left w:val="none" w:sz="0" w:space="0" w:color="auto"/>
        <w:bottom w:val="none" w:sz="0" w:space="0" w:color="auto"/>
        <w:right w:val="none" w:sz="0" w:space="0" w:color="auto"/>
      </w:divBdr>
    </w:div>
    <w:div w:id="932975737">
      <w:marLeft w:val="480"/>
      <w:marRight w:val="0"/>
      <w:marTop w:val="0"/>
      <w:marBottom w:val="0"/>
      <w:divBdr>
        <w:top w:val="none" w:sz="0" w:space="0" w:color="auto"/>
        <w:left w:val="none" w:sz="0" w:space="0" w:color="auto"/>
        <w:bottom w:val="none" w:sz="0" w:space="0" w:color="auto"/>
        <w:right w:val="none" w:sz="0" w:space="0" w:color="auto"/>
      </w:divBdr>
    </w:div>
    <w:div w:id="938295475">
      <w:marLeft w:val="480"/>
      <w:marRight w:val="0"/>
      <w:marTop w:val="0"/>
      <w:marBottom w:val="0"/>
      <w:divBdr>
        <w:top w:val="none" w:sz="0" w:space="0" w:color="auto"/>
        <w:left w:val="none" w:sz="0" w:space="0" w:color="auto"/>
        <w:bottom w:val="none" w:sz="0" w:space="0" w:color="auto"/>
        <w:right w:val="none" w:sz="0" w:space="0" w:color="auto"/>
      </w:divBdr>
    </w:div>
    <w:div w:id="939751959">
      <w:marLeft w:val="480"/>
      <w:marRight w:val="0"/>
      <w:marTop w:val="0"/>
      <w:marBottom w:val="0"/>
      <w:divBdr>
        <w:top w:val="none" w:sz="0" w:space="0" w:color="auto"/>
        <w:left w:val="none" w:sz="0" w:space="0" w:color="auto"/>
        <w:bottom w:val="none" w:sz="0" w:space="0" w:color="auto"/>
        <w:right w:val="none" w:sz="0" w:space="0" w:color="auto"/>
      </w:divBdr>
    </w:div>
    <w:div w:id="949631300">
      <w:marLeft w:val="480"/>
      <w:marRight w:val="0"/>
      <w:marTop w:val="0"/>
      <w:marBottom w:val="0"/>
      <w:divBdr>
        <w:top w:val="none" w:sz="0" w:space="0" w:color="auto"/>
        <w:left w:val="none" w:sz="0" w:space="0" w:color="auto"/>
        <w:bottom w:val="none" w:sz="0" w:space="0" w:color="auto"/>
        <w:right w:val="none" w:sz="0" w:space="0" w:color="auto"/>
      </w:divBdr>
    </w:div>
    <w:div w:id="953902294">
      <w:marLeft w:val="480"/>
      <w:marRight w:val="0"/>
      <w:marTop w:val="0"/>
      <w:marBottom w:val="0"/>
      <w:divBdr>
        <w:top w:val="none" w:sz="0" w:space="0" w:color="auto"/>
        <w:left w:val="none" w:sz="0" w:space="0" w:color="auto"/>
        <w:bottom w:val="none" w:sz="0" w:space="0" w:color="auto"/>
        <w:right w:val="none" w:sz="0" w:space="0" w:color="auto"/>
      </w:divBdr>
    </w:div>
    <w:div w:id="958026575">
      <w:marLeft w:val="480"/>
      <w:marRight w:val="0"/>
      <w:marTop w:val="0"/>
      <w:marBottom w:val="0"/>
      <w:divBdr>
        <w:top w:val="none" w:sz="0" w:space="0" w:color="auto"/>
        <w:left w:val="none" w:sz="0" w:space="0" w:color="auto"/>
        <w:bottom w:val="none" w:sz="0" w:space="0" w:color="auto"/>
        <w:right w:val="none" w:sz="0" w:space="0" w:color="auto"/>
      </w:divBdr>
    </w:div>
    <w:div w:id="964500982">
      <w:marLeft w:val="480"/>
      <w:marRight w:val="0"/>
      <w:marTop w:val="0"/>
      <w:marBottom w:val="0"/>
      <w:divBdr>
        <w:top w:val="none" w:sz="0" w:space="0" w:color="auto"/>
        <w:left w:val="none" w:sz="0" w:space="0" w:color="auto"/>
        <w:bottom w:val="none" w:sz="0" w:space="0" w:color="auto"/>
        <w:right w:val="none" w:sz="0" w:space="0" w:color="auto"/>
      </w:divBdr>
    </w:div>
    <w:div w:id="967277075">
      <w:marLeft w:val="480"/>
      <w:marRight w:val="0"/>
      <w:marTop w:val="0"/>
      <w:marBottom w:val="0"/>
      <w:divBdr>
        <w:top w:val="none" w:sz="0" w:space="0" w:color="auto"/>
        <w:left w:val="none" w:sz="0" w:space="0" w:color="auto"/>
        <w:bottom w:val="none" w:sz="0" w:space="0" w:color="auto"/>
        <w:right w:val="none" w:sz="0" w:space="0" w:color="auto"/>
      </w:divBdr>
    </w:div>
    <w:div w:id="994069501">
      <w:marLeft w:val="480"/>
      <w:marRight w:val="0"/>
      <w:marTop w:val="0"/>
      <w:marBottom w:val="0"/>
      <w:divBdr>
        <w:top w:val="none" w:sz="0" w:space="0" w:color="auto"/>
        <w:left w:val="none" w:sz="0" w:space="0" w:color="auto"/>
        <w:bottom w:val="none" w:sz="0" w:space="0" w:color="auto"/>
        <w:right w:val="none" w:sz="0" w:space="0" w:color="auto"/>
      </w:divBdr>
    </w:div>
    <w:div w:id="996760152">
      <w:marLeft w:val="480"/>
      <w:marRight w:val="0"/>
      <w:marTop w:val="0"/>
      <w:marBottom w:val="0"/>
      <w:divBdr>
        <w:top w:val="none" w:sz="0" w:space="0" w:color="auto"/>
        <w:left w:val="none" w:sz="0" w:space="0" w:color="auto"/>
        <w:bottom w:val="none" w:sz="0" w:space="0" w:color="auto"/>
        <w:right w:val="none" w:sz="0" w:space="0" w:color="auto"/>
      </w:divBdr>
    </w:div>
    <w:div w:id="997198004">
      <w:marLeft w:val="480"/>
      <w:marRight w:val="0"/>
      <w:marTop w:val="0"/>
      <w:marBottom w:val="0"/>
      <w:divBdr>
        <w:top w:val="none" w:sz="0" w:space="0" w:color="auto"/>
        <w:left w:val="none" w:sz="0" w:space="0" w:color="auto"/>
        <w:bottom w:val="none" w:sz="0" w:space="0" w:color="auto"/>
        <w:right w:val="none" w:sz="0" w:space="0" w:color="auto"/>
      </w:divBdr>
    </w:div>
    <w:div w:id="1033533298">
      <w:marLeft w:val="480"/>
      <w:marRight w:val="0"/>
      <w:marTop w:val="0"/>
      <w:marBottom w:val="0"/>
      <w:divBdr>
        <w:top w:val="none" w:sz="0" w:space="0" w:color="auto"/>
        <w:left w:val="none" w:sz="0" w:space="0" w:color="auto"/>
        <w:bottom w:val="none" w:sz="0" w:space="0" w:color="auto"/>
        <w:right w:val="none" w:sz="0" w:space="0" w:color="auto"/>
      </w:divBdr>
    </w:div>
    <w:div w:id="1034770825">
      <w:marLeft w:val="480"/>
      <w:marRight w:val="0"/>
      <w:marTop w:val="0"/>
      <w:marBottom w:val="0"/>
      <w:divBdr>
        <w:top w:val="none" w:sz="0" w:space="0" w:color="auto"/>
        <w:left w:val="none" w:sz="0" w:space="0" w:color="auto"/>
        <w:bottom w:val="none" w:sz="0" w:space="0" w:color="auto"/>
        <w:right w:val="none" w:sz="0" w:space="0" w:color="auto"/>
      </w:divBdr>
    </w:div>
    <w:div w:id="1039286152">
      <w:marLeft w:val="480"/>
      <w:marRight w:val="0"/>
      <w:marTop w:val="0"/>
      <w:marBottom w:val="0"/>
      <w:divBdr>
        <w:top w:val="none" w:sz="0" w:space="0" w:color="auto"/>
        <w:left w:val="none" w:sz="0" w:space="0" w:color="auto"/>
        <w:bottom w:val="none" w:sz="0" w:space="0" w:color="auto"/>
        <w:right w:val="none" w:sz="0" w:space="0" w:color="auto"/>
      </w:divBdr>
    </w:div>
    <w:div w:id="1043601543">
      <w:marLeft w:val="480"/>
      <w:marRight w:val="0"/>
      <w:marTop w:val="0"/>
      <w:marBottom w:val="0"/>
      <w:divBdr>
        <w:top w:val="none" w:sz="0" w:space="0" w:color="auto"/>
        <w:left w:val="none" w:sz="0" w:space="0" w:color="auto"/>
        <w:bottom w:val="none" w:sz="0" w:space="0" w:color="auto"/>
        <w:right w:val="none" w:sz="0" w:space="0" w:color="auto"/>
      </w:divBdr>
    </w:div>
    <w:div w:id="1146164630">
      <w:marLeft w:val="480"/>
      <w:marRight w:val="0"/>
      <w:marTop w:val="0"/>
      <w:marBottom w:val="0"/>
      <w:divBdr>
        <w:top w:val="none" w:sz="0" w:space="0" w:color="auto"/>
        <w:left w:val="none" w:sz="0" w:space="0" w:color="auto"/>
        <w:bottom w:val="none" w:sz="0" w:space="0" w:color="auto"/>
        <w:right w:val="none" w:sz="0" w:space="0" w:color="auto"/>
      </w:divBdr>
    </w:div>
    <w:div w:id="1152941852">
      <w:marLeft w:val="480"/>
      <w:marRight w:val="0"/>
      <w:marTop w:val="0"/>
      <w:marBottom w:val="0"/>
      <w:divBdr>
        <w:top w:val="none" w:sz="0" w:space="0" w:color="auto"/>
        <w:left w:val="none" w:sz="0" w:space="0" w:color="auto"/>
        <w:bottom w:val="none" w:sz="0" w:space="0" w:color="auto"/>
        <w:right w:val="none" w:sz="0" w:space="0" w:color="auto"/>
      </w:divBdr>
    </w:div>
    <w:div w:id="1158619969">
      <w:marLeft w:val="480"/>
      <w:marRight w:val="0"/>
      <w:marTop w:val="0"/>
      <w:marBottom w:val="0"/>
      <w:divBdr>
        <w:top w:val="none" w:sz="0" w:space="0" w:color="auto"/>
        <w:left w:val="none" w:sz="0" w:space="0" w:color="auto"/>
        <w:bottom w:val="none" w:sz="0" w:space="0" w:color="auto"/>
        <w:right w:val="none" w:sz="0" w:space="0" w:color="auto"/>
      </w:divBdr>
    </w:div>
    <w:div w:id="1160197184">
      <w:marLeft w:val="480"/>
      <w:marRight w:val="0"/>
      <w:marTop w:val="0"/>
      <w:marBottom w:val="0"/>
      <w:divBdr>
        <w:top w:val="none" w:sz="0" w:space="0" w:color="auto"/>
        <w:left w:val="none" w:sz="0" w:space="0" w:color="auto"/>
        <w:bottom w:val="none" w:sz="0" w:space="0" w:color="auto"/>
        <w:right w:val="none" w:sz="0" w:space="0" w:color="auto"/>
      </w:divBdr>
    </w:div>
    <w:div w:id="1169638378">
      <w:marLeft w:val="480"/>
      <w:marRight w:val="0"/>
      <w:marTop w:val="0"/>
      <w:marBottom w:val="0"/>
      <w:divBdr>
        <w:top w:val="none" w:sz="0" w:space="0" w:color="auto"/>
        <w:left w:val="none" w:sz="0" w:space="0" w:color="auto"/>
        <w:bottom w:val="none" w:sz="0" w:space="0" w:color="auto"/>
        <w:right w:val="none" w:sz="0" w:space="0" w:color="auto"/>
      </w:divBdr>
    </w:div>
    <w:div w:id="1187912576">
      <w:marLeft w:val="480"/>
      <w:marRight w:val="0"/>
      <w:marTop w:val="0"/>
      <w:marBottom w:val="0"/>
      <w:divBdr>
        <w:top w:val="none" w:sz="0" w:space="0" w:color="auto"/>
        <w:left w:val="none" w:sz="0" w:space="0" w:color="auto"/>
        <w:bottom w:val="none" w:sz="0" w:space="0" w:color="auto"/>
        <w:right w:val="none" w:sz="0" w:space="0" w:color="auto"/>
      </w:divBdr>
    </w:div>
    <w:div w:id="1206211799">
      <w:marLeft w:val="480"/>
      <w:marRight w:val="0"/>
      <w:marTop w:val="0"/>
      <w:marBottom w:val="0"/>
      <w:divBdr>
        <w:top w:val="none" w:sz="0" w:space="0" w:color="auto"/>
        <w:left w:val="none" w:sz="0" w:space="0" w:color="auto"/>
        <w:bottom w:val="none" w:sz="0" w:space="0" w:color="auto"/>
        <w:right w:val="none" w:sz="0" w:space="0" w:color="auto"/>
      </w:divBdr>
    </w:div>
    <w:div w:id="1214929104">
      <w:marLeft w:val="480"/>
      <w:marRight w:val="0"/>
      <w:marTop w:val="0"/>
      <w:marBottom w:val="0"/>
      <w:divBdr>
        <w:top w:val="none" w:sz="0" w:space="0" w:color="auto"/>
        <w:left w:val="none" w:sz="0" w:space="0" w:color="auto"/>
        <w:bottom w:val="none" w:sz="0" w:space="0" w:color="auto"/>
        <w:right w:val="none" w:sz="0" w:space="0" w:color="auto"/>
      </w:divBdr>
    </w:div>
    <w:div w:id="1220633594">
      <w:marLeft w:val="480"/>
      <w:marRight w:val="0"/>
      <w:marTop w:val="0"/>
      <w:marBottom w:val="0"/>
      <w:divBdr>
        <w:top w:val="none" w:sz="0" w:space="0" w:color="auto"/>
        <w:left w:val="none" w:sz="0" w:space="0" w:color="auto"/>
        <w:bottom w:val="none" w:sz="0" w:space="0" w:color="auto"/>
        <w:right w:val="none" w:sz="0" w:space="0" w:color="auto"/>
      </w:divBdr>
    </w:div>
    <w:div w:id="1223129804">
      <w:marLeft w:val="480"/>
      <w:marRight w:val="0"/>
      <w:marTop w:val="0"/>
      <w:marBottom w:val="0"/>
      <w:divBdr>
        <w:top w:val="none" w:sz="0" w:space="0" w:color="auto"/>
        <w:left w:val="none" w:sz="0" w:space="0" w:color="auto"/>
        <w:bottom w:val="none" w:sz="0" w:space="0" w:color="auto"/>
        <w:right w:val="none" w:sz="0" w:space="0" w:color="auto"/>
      </w:divBdr>
    </w:div>
    <w:div w:id="1223835747">
      <w:marLeft w:val="480"/>
      <w:marRight w:val="0"/>
      <w:marTop w:val="0"/>
      <w:marBottom w:val="0"/>
      <w:divBdr>
        <w:top w:val="none" w:sz="0" w:space="0" w:color="auto"/>
        <w:left w:val="none" w:sz="0" w:space="0" w:color="auto"/>
        <w:bottom w:val="none" w:sz="0" w:space="0" w:color="auto"/>
        <w:right w:val="none" w:sz="0" w:space="0" w:color="auto"/>
      </w:divBdr>
    </w:div>
    <w:div w:id="1227952942">
      <w:marLeft w:val="480"/>
      <w:marRight w:val="0"/>
      <w:marTop w:val="0"/>
      <w:marBottom w:val="0"/>
      <w:divBdr>
        <w:top w:val="none" w:sz="0" w:space="0" w:color="auto"/>
        <w:left w:val="none" w:sz="0" w:space="0" w:color="auto"/>
        <w:bottom w:val="none" w:sz="0" w:space="0" w:color="auto"/>
        <w:right w:val="none" w:sz="0" w:space="0" w:color="auto"/>
      </w:divBdr>
    </w:div>
    <w:div w:id="1256477808">
      <w:marLeft w:val="480"/>
      <w:marRight w:val="0"/>
      <w:marTop w:val="0"/>
      <w:marBottom w:val="0"/>
      <w:divBdr>
        <w:top w:val="none" w:sz="0" w:space="0" w:color="auto"/>
        <w:left w:val="none" w:sz="0" w:space="0" w:color="auto"/>
        <w:bottom w:val="none" w:sz="0" w:space="0" w:color="auto"/>
        <w:right w:val="none" w:sz="0" w:space="0" w:color="auto"/>
      </w:divBdr>
    </w:div>
    <w:div w:id="1257135019">
      <w:marLeft w:val="480"/>
      <w:marRight w:val="0"/>
      <w:marTop w:val="0"/>
      <w:marBottom w:val="0"/>
      <w:divBdr>
        <w:top w:val="none" w:sz="0" w:space="0" w:color="auto"/>
        <w:left w:val="none" w:sz="0" w:space="0" w:color="auto"/>
        <w:bottom w:val="none" w:sz="0" w:space="0" w:color="auto"/>
        <w:right w:val="none" w:sz="0" w:space="0" w:color="auto"/>
      </w:divBdr>
    </w:div>
    <w:div w:id="1267276707">
      <w:marLeft w:val="480"/>
      <w:marRight w:val="0"/>
      <w:marTop w:val="0"/>
      <w:marBottom w:val="0"/>
      <w:divBdr>
        <w:top w:val="none" w:sz="0" w:space="0" w:color="auto"/>
        <w:left w:val="none" w:sz="0" w:space="0" w:color="auto"/>
        <w:bottom w:val="none" w:sz="0" w:space="0" w:color="auto"/>
        <w:right w:val="none" w:sz="0" w:space="0" w:color="auto"/>
      </w:divBdr>
    </w:div>
    <w:div w:id="1282802418">
      <w:marLeft w:val="480"/>
      <w:marRight w:val="0"/>
      <w:marTop w:val="0"/>
      <w:marBottom w:val="0"/>
      <w:divBdr>
        <w:top w:val="none" w:sz="0" w:space="0" w:color="auto"/>
        <w:left w:val="none" w:sz="0" w:space="0" w:color="auto"/>
        <w:bottom w:val="none" w:sz="0" w:space="0" w:color="auto"/>
        <w:right w:val="none" w:sz="0" w:space="0" w:color="auto"/>
      </w:divBdr>
    </w:div>
    <w:div w:id="1290432043">
      <w:marLeft w:val="480"/>
      <w:marRight w:val="0"/>
      <w:marTop w:val="0"/>
      <w:marBottom w:val="0"/>
      <w:divBdr>
        <w:top w:val="none" w:sz="0" w:space="0" w:color="auto"/>
        <w:left w:val="none" w:sz="0" w:space="0" w:color="auto"/>
        <w:bottom w:val="none" w:sz="0" w:space="0" w:color="auto"/>
        <w:right w:val="none" w:sz="0" w:space="0" w:color="auto"/>
      </w:divBdr>
    </w:div>
    <w:div w:id="1323850268">
      <w:marLeft w:val="480"/>
      <w:marRight w:val="0"/>
      <w:marTop w:val="0"/>
      <w:marBottom w:val="0"/>
      <w:divBdr>
        <w:top w:val="none" w:sz="0" w:space="0" w:color="auto"/>
        <w:left w:val="none" w:sz="0" w:space="0" w:color="auto"/>
        <w:bottom w:val="none" w:sz="0" w:space="0" w:color="auto"/>
        <w:right w:val="none" w:sz="0" w:space="0" w:color="auto"/>
      </w:divBdr>
    </w:div>
    <w:div w:id="1325206963">
      <w:marLeft w:val="480"/>
      <w:marRight w:val="0"/>
      <w:marTop w:val="0"/>
      <w:marBottom w:val="0"/>
      <w:divBdr>
        <w:top w:val="none" w:sz="0" w:space="0" w:color="auto"/>
        <w:left w:val="none" w:sz="0" w:space="0" w:color="auto"/>
        <w:bottom w:val="none" w:sz="0" w:space="0" w:color="auto"/>
        <w:right w:val="none" w:sz="0" w:space="0" w:color="auto"/>
      </w:divBdr>
    </w:div>
    <w:div w:id="1331373696">
      <w:marLeft w:val="480"/>
      <w:marRight w:val="0"/>
      <w:marTop w:val="0"/>
      <w:marBottom w:val="0"/>
      <w:divBdr>
        <w:top w:val="none" w:sz="0" w:space="0" w:color="auto"/>
        <w:left w:val="none" w:sz="0" w:space="0" w:color="auto"/>
        <w:bottom w:val="none" w:sz="0" w:space="0" w:color="auto"/>
        <w:right w:val="none" w:sz="0" w:space="0" w:color="auto"/>
      </w:divBdr>
    </w:div>
    <w:div w:id="1345323479">
      <w:marLeft w:val="480"/>
      <w:marRight w:val="0"/>
      <w:marTop w:val="0"/>
      <w:marBottom w:val="0"/>
      <w:divBdr>
        <w:top w:val="none" w:sz="0" w:space="0" w:color="auto"/>
        <w:left w:val="none" w:sz="0" w:space="0" w:color="auto"/>
        <w:bottom w:val="none" w:sz="0" w:space="0" w:color="auto"/>
        <w:right w:val="none" w:sz="0" w:space="0" w:color="auto"/>
      </w:divBdr>
    </w:div>
    <w:div w:id="1346058729">
      <w:marLeft w:val="480"/>
      <w:marRight w:val="0"/>
      <w:marTop w:val="0"/>
      <w:marBottom w:val="0"/>
      <w:divBdr>
        <w:top w:val="none" w:sz="0" w:space="0" w:color="auto"/>
        <w:left w:val="none" w:sz="0" w:space="0" w:color="auto"/>
        <w:bottom w:val="none" w:sz="0" w:space="0" w:color="auto"/>
        <w:right w:val="none" w:sz="0" w:space="0" w:color="auto"/>
      </w:divBdr>
    </w:div>
    <w:div w:id="1353023026">
      <w:marLeft w:val="480"/>
      <w:marRight w:val="0"/>
      <w:marTop w:val="0"/>
      <w:marBottom w:val="0"/>
      <w:divBdr>
        <w:top w:val="none" w:sz="0" w:space="0" w:color="auto"/>
        <w:left w:val="none" w:sz="0" w:space="0" w:color="auto"/>
        <w:bottom w:val="none" w:sz="0" w:space="0" w:color="auto"/>
        <w:right w:val="none" w:sz="0" w:space="0" w:color="auto"/>
      </w:divBdr>
    </w:div>
    <w:div w:id="1370913382">
      <w:marLeft w:val="480"/>
      <w:marRight w:val="0"/>
      <w:marTop w:val="0"/>
      <w:marBottom w:val="0"/>
      <w:divBdr>
        <w:top w:val="none" w:sz="0" w:space="0" w:color="auto"/>
        <w:left w:val="none" w:sz="0" w:space="0" w:color="auto"/>
        <w:bottom w:val="none" w:sz="0" w:space="0" w:color="auto"/>
        <w:right w:val="none" w:sz="0" w:space="0" w:color="auto"/>
      </w:divBdr>
    </w:div>
    <w:div w:id="1387679630">
      <w:marLeft w:val="480"/>
      <w:marRight w:val="0"/>
      <w:marTop w:val="0"/>
      <w:marBottom w:val="0"/>
      <w:divBdr>
        <w:top w:val="none" w:sz="0" w:space="0" w:color="auto"/>
        <w:left w:val="none" w:sz="0" w:space="0" w:color="auto"/>
        <w:bottom w:val="none" w:sz="0" w:space="0" w:color="auto"/>
        <w:right w:val="none" w:sz="0" w:space="0" w:color="auto"/>
      </w:divBdr>
    </w:div>
    <w:div w:id="1416513676">
      <w:marLeft w:val="480"/>
      <w:marRight w:val="0"/>
      <w:marTop w:val="0"/>
      <w:marBottom w:val="0"/>
      <w:divBdr>
        <w:top w:val="none" w:sz="0" w:space="0" w:color="auto"/>
        <w:left w:val="none" w:sz="0" w:space="0" w:color="auto"/>
        <w:bottom w:val="none" w:sz="0" w:space="0" w:color="auto"/>
        <w:right w:val="none" w:sz="0" w:space="0" w:color="auto"/>
      </w:divBdr>
    </w:div>
    <w:div w:id="1427574346">
      <w:marLeft w:val="480"/>
      <w:marRight w:val="0"/>
      <w:marTop w:val="0"/>
      <w:marBottom w:val="0"/>
      <w:divBdr>
        <w:top w:val="none" w:sz="0" w:space="0" w:color="auto"/>
        <w:left w:val="none" w:sz="0" w:space="0" w:color="auto"/>
        <w:bottom w:val="none" w:sz="0" w:space="0" w:color="auto"/>
        <w:right w:val="none" w:sz="0" w:space="0" w:color="auto"/>
      </w:divBdr>
    </w:div>
    <w:div w:id="1437482792">
      <w:marLeft w:val="480"/>
      <w:marRight w:val="0"/>
      <w:marTop w:val="0"/>
      <w:marBottom w:val="0"/>
      <w:divBdr>
        <w:top w:val="none" w:sz="0" w:space="0" w:color="auto"/>
        <w:left w:val="none" w:sz="0" w:space="0" w:color="auto"/>
        <w:bottom w:val="none" w:sz="0" w:space="0" w:color="auto"/>
        <w:right w:val="none" w:sz="0" w:space="0" w:color="auto"/>
      </w:divBdr>
    </w:div>
    <w:div w:id="1438335462">
      <w:marLeft w:val="480"/>
      <w:marRight w:val="0"/>
      <w:marTop w:val="0"/>
      <w:marBottom w:val="0"/>
      <w:divBdr>
        <w:top w:val="none" w:sz="0" w:space="0" w:color="auto"/>
        <w:left w:val="none" w:sz="0" w:space="0" w:color="auto"/>
        <w:bottom w:val="none" w:sz="0" w:space="0" w:color="auto"/>
        <w:right w:val="none" w:sz="0" w:space="0" w:color="auto"/>
      </w:divBdr>
    </w:div>
    <w:div w:id="1464538265">
      <w:marLeft w:val="480"/>
      <w:marRight w:val="0"/>
      <w:marTop w:val="0"/>
      <w:marBottom w:val="0"/>
      <w:divBdr>
        <w:top w:val="none" w:sz="0" w:space="0" w:color="auto"/>
        <w:left w:val="none" w:sz="0" w:space="0" w:color="auto"/>
        <w:bottom w:val="none" w:sz="0" w:space="0" w:color="auto"/>
        <w:right w:val="none" w:sz="0" w:space="0" w:color="auto"/>
      </w:divBdr>
    </w:div>
    <w:div w:id="1478498831">
      <w:marLeft w:val="480"/>
      <w:marRight w:val="0"/>
      <w:marTop w:val="0"/>
      <w:marBottom w:val="0"/>
      <w:divBdr>
        <w:top w:val="none" w:sz="0" w:space="0" w:color="auto"/>
        <w:left w:val="none" w:sz="0" w:space="0" w:color="auto"/>
        <w:bottom w:val="none" w:sz="0" w:space="0" w:color="auto"/>
        <w:right w:val="none" w:sz="0" w:space="0" w:color="auto"/>
      </w:divBdr>
    </w:div>
    <w:div w:id="1480264367">
      <w:marLeft w:val="480"/>
      <w:marRight w:val="0"/>
      <w:marTop w:val="0"/>
      <w:marBottom w:val="0"/>
      <w:divBdr>
        <w:top w:val="none" w:sz="0" w:space="0" w:color="auto"/>
        <w:left w:val="none" w:sz="0" w:space="0" w:color="auto"/>
        <w:bottom w:val="none" w:sz="0" w:space="0" w:color="auto"/>
        <w:right w:val="none" w:sz="0" w:space="0" w:color="auto"/>
      </w:divBdr>
    </w:div>
    <w:div w:id="1485705397">
      <w:marLeft w:val="480"/>
      <w:marRight w:val="0"/>
      <w:marTop w:val="0"/>
      <w:marBottom w:val="0"/>
      <w:divBdr>
        <w:top w:val="none" w:sz="0" w:space="0" w:color="auto"/>
        <w:left w:val="none" w:sz="0" w:space="0" w:color="auto"/>
        <w:bottom w:val="none" w:sz="0" w:space="0" w:color="auto"/>
        <w:right w:val="none" w:sz="0" w:space="0" w:color="auto"/>
      </w:divBdr>
    </w:div>
    <w:div w:id="1488209006">
      <w:marLeft w:val="480"/>
      <w:marRight w:val="0"/>
      <w:marTop w:val="0"/>
      <w:marBottom w:val="0"/>
      <w:divBdr>
        <w:top w:val="none" w:sz="0" w:space="0" w:color="auto"/>
        <w:left w:val="none" w:sz="0" w:space="0" w:color="auto"/>
        <w:bottom w:val="none" w:sz="0" w:space="0" w:color="auto"/>
        <w:right w:val="none" w:sz="0" w:space="0" w:color="auto"/>
      </w:divBdr>
    </w:div>
    <w:div w:id="1492066000">
      <w:marLeft w:val="480"/>
      <w:marRight w:val="0"/>
      <w:marTop w:val="0"/>
      <w:marBottom w:val="0"/>
      <w:divBdr>
        <w:top w:val="none" w:sz="0" w:space="0" w:color="auto"/>
        <w:left w:val="none" w:sz="0" w:space="0" w:color="auto"/>
        <w:bottom w:val="none" w:sz="0" w:space="0" w:color="auto"/>
        <w:right w:val="none" w:sz="0" w:space="0" w:color="auto"/>
      </w:divBdr>
    </w:div>
    <w:div w:id="1501659104">
      <w:marLeft w:val="480"/>
      <w:marRight w:val="0"/>
      <w:marTop w:val="0"/>
      <w:marBottom w:val="0"/>
      <w:divBdr>
        <w:top w:val="none" w:sz="0" w:space="0" w:color="auto"/>
        <w:left w:val="none" w:sz="0" w:space="0" w:color="auto"/>
        <w:bottom w:val="none" w:sz="0" w:space="0" w:color="auto"/>
        <w:right w:val="none" w:sz="0" w:space="0" w:color="auto"/>
      </w:divBdr>
    </w:div>
    <w:div w:id="1505122689">
      <w:marLeft w:val="480"/>
      <w:marRight w:val="0"/>
      <w:marTop w:val="0"/>
      <w:marBottom w:val="0"/>
      <w:divBdr>
        <w:top w:val="none" w:sz="0" w:space="0" w:color="auto"/>
        <w:left w:val="none" w:sz="0" w:space="0" w:color="auto"/>
        <w:bottom w:val="none" w:sz="0" w:space="0" w:color="auto"/>
        <w:right w:val="none" w:sz="0" w:space="0" w:color="auto"/>
      </w:divBdr>
    </w:div>
    <w:div w:id="1512991045">
      <w:marLeft w:val="480"/>
      <w:marRight w:val="0"/>
      <w:marTop w:val="0"/>
      <w:marBottom w:val="0"/>
      <w:divBdr>
        <w:top w:val="none" w:sz="0" w:space="0" w:color="auto"/>
        <w:left w:val="none" w:sz="0" w:space="0" w:color="auto"/>
        <w:bottom w:val="none" w:sz="0" w:space="0" w:color="auto"/>
        <w:right w:val="none" w:sz="0" w:space="0" w:color="auto"/>
      </w:divBdr>
    </w:div>
    <w:div w:id="1515995080">
      <w:marLeft w:val="480"/>
      <w:marRight w:val="0"/>
      <w:marTop w:val="0"/>
      <w:marBottom w:val="0"/>
      <w:divBdr>
        <w:top w:val="none" w:sz="0" w:space="0" w:color="auto"/>
        <w:left w:val="none" w:sz="0" w:space="0" w:color="auto"/>
        <w:bottom w:val="none" w:sz="0" w:space="0" w:color="auto"/>
        <w:right w:val="none" w:sz="0" w:space="0" w:color="auto"/>
      </w:divBdr>
    </w:div>
    <w:div w:id="1521701952">
      <w:marLeft w:val="480"/>
      <w:marRight w:val="0"/>
      <w:marTop w:val="0"/>
      <w:marBottom w:val="0"/>
      <w:divBdr>
        <w:top w:val="none" w:sz="0" w:space="0" w:color="auto"/>
        <w:left w:val="none" w:sz="0" w:space="0" w:color="auto"/>
        <w:bottom w:val="none" w:sz="0" w:space="0" w:color="auto"/>
        <w:right w:val="none" w:sz="0" w:space="0" w:color="auto"/>
      </w:divBdr>
    </w:div>
    <w:div w:id="1539005969">
      <w:marLeft w:val="480"/>
      <w:marRight w:val="0"/>
      <w:marTop w:val="0"/>
      <w:marBottom w:val="0"/>
      <w:divBdr>
        <w:top w:val="none" w:sz="0" w:space="0" w:color="auto"/>
        <w:left w:val="none" w:sz="0" w:space="0" w:color="auto"/>
        <w:bottom w:val="none" w:sz="0" w:space="0" w:color="auto"/>
        <w:right w:val="none" w:sz="0" w:space="0" w:color="auto"/>
      </w:divBdr>
    </w:div>
    <w:div w:id="1547717103">
      <w:marLeft w:val="480"/>
      <w:marRight w:val="0"/>
      <w:marTop w:val="0"/>
      <w:marBottom w:val="0"/>
      <w:divBdr>
        <w:top w:val="none" w:sz="0" w:space="0" w:color="auto"/>
        <w:left w:val="none" w:sz="0" w:space="0" w:color="auto"/>
        <w:bottom w:val="none" w:sz="0" w:space="0" w:color="auto"/>
        <w:right w:val="none" w:sz="0" w:space="0" w:color="auto"/>
      </w:divBdr>
    </w:div>
    <w:div w:id="1558777498">
      <w:marLeft w:val="480"/>
      <w:marRight w:val="0"/>
      <w:marTop w:val="0"/>
      <w:marBottom w:val="0"/>
      <w:divBdr>
        <w:top w:val="none" w:sz="0" w:space="0" w:color="auto"/>
        <w:left w:val="none" w:sz="0" w:space="0" w:color="auto"/>
        <w:bottom w:val="none" w:sz="0" w:space="0" w:color="auto"/>
        <w:right w:val="none" w:sz="0" w:space="0" w:color="auto"/>
      </w:divBdr>
    </w:div>
    <w:div w:id="1559586994">
      <w:marLeft w:val="480"/>
      <w:marRight w:val="0"/>
      <w:marTop w:val="0"/>
      <w:marBottom w:val="0"/>
      <w:divBdr>
        <w:top w:val="none" w:sz="0" w:space="0" w:color="auto"/>
        <w:left w:val="none" w:sz="0" w:space="0" w:color="auto"/>
        <w:bottom w:val="none" w:sz="0" w:space="0" w:color="auto"/>
        <w:right w:val="none" w:sz="0" w:space="0" w:color="auto"/>
      </w:divBdr>
    </w:div>
    <w:div w:id="1567298430">
      <w:marLeft w:val="480"/>
      <w:marRight w:val="0"/>
      <w:marTop w:val="0"/>
      <w:marBottom w:val="0"/>
      <w:divBdr>
        <w:top w:val="none" w:sz="0" w:space="0" w:color="auto"/>
        <w:left w:val="none" w:sz="0" w:space="0" w:color="auto"/>
        <w:bottom w:val="none" w:sz="0" w:space="0" w:color="auto"/>
        <w:right w:val="none" w:sz="0" w:space="0" w:color="auto"/>
      </w:divBdr>
    </w:div>
    <w:div w:id="1577586951">
      <w:marLeft w:val="480"/>
      <w:marRight w:val="0"/>
      <w:marTop w:val="0"/>
      <w:marBottom w:val="0"/>
      <w:divBdr>
        <w:top w:val="none" w:sz="0" w:space="0" w:color="auto"/>
        <w:left w:val="none" w:sz="0" w:space="0" w:color="auto"/>
        <w:bottom w:val="none" w:sz="0" w:space="0" w:color="auto"/>
        <w:right w:val="none" w:sz="0" w:space="0" w:color="auto"/>
      </w:divBdr>
    </w:div>
    <w:div w:id="1582444154">
      <w:marLeft w:val="480"/>
      <w:marRight w:val="0"/>
      <w:marTop w:val="0"/>
      <w:marBottom w:val="0"/>
      <w:divBdr>
        <w:top w:val="none" w:sz="0" w:space="0" w:color="auto"/>
        <w:left w:val="none" w:sz="0" w:space="0" w:color="auto"/>
        <w:bottom w:val="none" w:sz="0" w:space="0" w:color="auto"/>
        <w:right w:val="none" w:sz="0" w:space="0" w:color="auto"/>
      </w:divBdr>
    </w:div>
    <w:div w:id="1583369800">
      <w:marLeft w:val="480"/>
      <w:marRight w:val="0"/>
      <w:marTop w:val="0"/>
      <w:marBottom w:val="0"/>
      <w:divBdr>
        <w:top w:val="none" w:sz="0" w:space="0" w:color="auto"/>
        <w:left w:val="none" w:sz="0" w:space="0" w:color="auto"/>
        <w:bottom w:val="none" w:sz="0" w:space="0" w:color="auto"/>
        <w:right w:val="none" w:sz="0" w:space="0" w:color="auto"/>
      </w:divBdr>
    </w:div>
    <w:div w:id="1583684380">
      <w:marLeft w:val="480"/>
      <w:marRight w:val="0"/>
      <w:marTop w:val="0"/>
      <w:marBottom w:val="0"/>
      <w:divBdr>
        <w:top w:val="none" w:sz="0" w:space="0" w:color="auto"/>
        <w:left w:val="none" w:sz="0" w:space="0" w:color="auto"/>
        <w:bottom w:val="none" w:sz="0" w:space="0" w:color="auto"/>
        <w:right w:val="none" w:sz="0" w:space="0" w:color="auto"/>
      </w:divBdr>
    </w:div>
    <w:div w:id="1629159949">
      <w:marLeft w:val="480"/>
      <w:marRight w:val="0"/>
      <w:marTop w:val="0"/>
      <w:marBottom w:val="0"/>
      <w:divBdr>
        <w:top w:val="none" w:sz="0" w:space="0" w:color="auto"/>
        <w:left w:val="none" w:sz="0" w:space="0" w:color="auto"/>
        <w:bottom w:val="none" w:sz="0" w:space="0" w:color="auto"/>
        <w:right w:val="none" w:sz="0" w:space="0" w:color="auto"/>
      </w:divBdr>
    </w:div>
    <w:div w:id="1631351793">
      <w:marLeft w:val="480"/>
      <w:marRight w:val="0"/>
      <w:marTop w:val="0"/>
      <w:marBottom w:val="0"/>
      <w:divBdr>
        <w:top w:val="none" w:sz="0" w:space="0" w:color="auto"/>
        <w:left w:val="none" w:sz="0" w:space="0" w:color="auto"/>
        <w:bottom w:val="none" w:sz="0" w:space="0" w:color="auto"/>
        <w:right w:val="none" w:sz="0" w:space="0" w:color="auto"/>
      </w:divBdr>
    </w:div>
    <w:div w:id="1650861516">
      <w:marLeft w:val="480"/>
      <w:marRight w:val="0"/>
      <w:marTop w:val="0"/>
      <w:marBottom w:val="0"/>
      <w:divBdr>
        <w:top w:val="none" w:sz="0" w:space="0" w:color="auto"/>
        <w:left w:val="none" w:sz="0" w:space="0" w:color="auto"/>
        <w:bottom w:val="none" w:sz="0" w:space="0" w:color="auto"/>
        <w:right w:val="none" w:sz="0" w:space="0" w:color="auto"/>
      </w:divBdr>
    </w:div>
    <w:div w:id="1660765128">
      <w:marLeft w:val="480"/>
      <w:marRight w:val="0"/>
      <w:marTop w:val="0"/>
      <w:marBottom w:val="0"/>
      <w:divBdr>
        <w:top w:val="none" w:sz="0" w:space="0" w:color="auto"/>
        <w:left w:val="none" w:sz="0" w:space="0" w:color="auto"/>
        <w:bottom w:val="none" w:sz="0" w:space="0" w:color="auto"/>
        <w:right w:val="none" w:sz="0" w:space="0" w:color="auto"/>
      </w:divBdr>
    </w:div>
    <w:div w:id="1663194515">
      <w:marLeft w:val="480"/>
      <w:marRight w:val="0"/>
      <w:marTop w:val="0"/>
      <w:marBottom w:val="0"/>
      <w:divBdr>
        <w:top w:val="none" w:sz="0" w:space="0" w:color="auto"/>
        <w:left w:val="none" w:sz="0" w:space="0" w:color="auto"/>
        <w:bottom w:val="none" w:sz="0" w:space="0" w:color="auto"/>
        <w:right w:val="none" w:sz="0" w:space="0" w:color="auto"/>
      </w:divBdr>
    </w:div>
    <w:div w:id="1670131891">
      <w:marLeft w:val="480"/>
      <w:marRight w:val="0"/>
      <w:marTop w:val="0"/>
      <w:marBottom w:val="0"/>
      <w:divBdr>
        <w:top w:val="none" w:sz="0" w:space="0" w:color="auto"/>
        <w:left w:val="none" w:sz="0" w:space="0" w:color="auto"/>
        <w:bottom w:val="none" w:sz="0" w:space="0" w:color="auto"/>
        <w:right w:val="none" w:sz="0" w:space="0" w:color="auto"/>
      </w:divBdr>
    </w:div>
    <w:div w:id="1694961253">
      <w:marLeft w:val="480"/>
      <w:marRight w:val="0"/>
      <w:marTop w:val="0"/>
      <w:marBottom w:val="0"/>
      <w:divBdr>
        <w:top w:val="none" w:sz="0" w:space="0" w:color="auto"/>
        <w:left w:val="none" w:sz="0" w:space="0" w:color="auto"/>
        <w:bottom w:val="none" w:sz="0" w:space="0" w:color="auto"/>
        <w:right w:val="none" w:sz="0" w:space="0" w:color="auto"/>
      </w:divBdr>
    </w:div>
    <w:div w:id="1700663970">
      <w:marLeft w:val="480"/>
      <w:marRight w:val="0"/>
      <w:marTop w:val="0"/>
      <w:marBottom w:val="0"/>
      <w:divBdr>
        <w:top w:val="none" w:sz="0" w:space="0" w:color="auto"/>
        <w:left w:val="none" w:sz="0" w:space="0" w:color="auto"/>
        <w:bottom w:val="none" w:sz="0" w:space="0" w:color="auto"/>
        <w:right w:val="none" w:sz="0" w:space="0" w:color="auto"/>
      </w:divBdr>
    </w:div>
    <w:div w:id="1725719715">
      <w:marLeft w:val="480"/>
      <w:marRight w:val="0"/>
      <w:marTop w:val="0"/>
      <w:marBottom w:val="0"/>
      <w:divBdr>
        <w:top w:val="none" w:sz="0" w:space="0" w:color="auto"/>
        <w:left w:val="none" w:sz="0" w:space="0" w:color="auto"/>
        <w:bottom w:val="none" w:sz="0" w:space="0" w:color="auto"/>
        <w:right w:val="none" w:sz="0" w:space="0" w:color="auto"/>
      </w:divBdr>
    </w:div>
    <w:div w:id="1728265455">
      <w:marLeft w:val="480"/>
      <w:marRight w:val="0"/>
      <w:marTop w:val="0"/>
      <w:marBottom w:val="0"/>
      <w:divBdr>
        <w:top w:val="none" w:sz="0" w:space="0" w:color="auto"/>
        <w:left w:val="none" w:sz="0" w:space="0" w:color="auto"/>
        <w:bottom w:val="none" w:sz="0" w:space="0" w:color="auto"/>
        <w:right w:val="none" w:sz="0" w:space="0" w:color="auto"/>
      </w:divBdr>
    </w:div>
    <w:div w:id="1736510589">
      <w:marLeft w:val="480"/>
      <w:marRight w:val="0"/>
      <w:marTop w:val="0"/>
      <w:marBottom w:val="0"/>
      <w:divBdr>
        <w:top w:val="none" w:sz="0" w:space="0" w:color="auto"/>
        <w:left w:val="none" w:sz="0" w:space="0" w:color="auto"/>
        <w:bottom w:val="none" w:sz="0" w:space="0" w:color="auto"/>
        <w:right w:val="none" w:sz="0" w:space="0" w:color="auto"/>
      </w:divBdr>
    </w:div>
    <w:div w:id="1736585094">
      <w:marLeft w:val="480"/>
      <w:marRight w:val="0"/>
      <w:marTop w:val="0"/>
      <w:marBottom w:val="0"/>
      <w:divBdr>
        <w:top w:val="none" w:sz="0" w:space="0" w:color="auto"/>
        <w:left w:val="none" w:sz="0" w:space="0" w:color="auto"/>
        <w:bottom w:val="none" w:sz="0" w:space="0" w:color="auto"/>
        <w:right w:val="none" w:sz="0" w:space="0" w:color="auto"/>
      </w:divBdr>
    </w:div>
    <w:div w:id="1752435148">
      <w:marLeft w:val="480"/>
      <w:marRight w:val="0"/>
      <w:marTop w:val="0"/>
      <w:marBottom w:val="0"/>
      <w:divBdr>
        <w:top w:val="none" w:sz="0" w:space="0" w:color="auto"/>
        <w:left w:val="none" w:sz="0" w:space="0" w:color="auto"/>
        <w:bottom w:val="none" w:sz="0" w:space="0" w:color="auto"/>
        <w:right w:val="none" w:sz="0" w:space="0" w:color="auto"/>
      </w:divBdr>
    </w:div>
    <w:div w:id="1755738320">
      <w:marLeft w:val="480"/>
      <w:marRight w:val="0"/>
      <w:marTop w:val="0"/>
      <w:marBottom w:val="0"/>
      <w:divBdr>
        <w:top w:val="none" w:sz="0" w:space="0" w:color="auto"/>
        <w:left w:val="none" w:sz="0" w:space="0" w:color="auto"/>
        <w:bottom w:val="none" w:sz="0" w:space="0" w:color="auto"/>
        <w:right w:val="none" w:sz="0" w:space="0" w:color="auto"/>
      </w:divBdr>
    </w:div>
    <w:div w:id="1756970093">
      <w:marLeft w:val="480"/>
      <w:marRight w:val="0"/>
      <w:marTop w:val="0"/>
      <w:marBottom w:val="0"/>
      <w:divBdr>
        <w:top w:val="none" w:sz="0" w:space="0" w:color="auto"/>
        <w:left w:val="none" w:sz="0" w:space="0" w:color="auto"/>
        <w:bottom w:val="none" w:sz="0" w:space="0" w:color="auto"/>
        <w:right w:val="none" w:sz="0" w:space="0" w:color="auto"/>
      </w:divBdr>
    </w:div>
    <w:div w:id="1770663018">
      <w:marLeft w:val="480"/>
      <w:marRight w:val="0"/>
      <w:marTop w:val="0"/>
      <w:marBottom w:val="0"/>
      <w:divBdr>
        <w:top w:val="none" w:sz="0" w:space="0" w:color="auto"/>
        <w:left w:val="none" w:sz="0" w:space="0" w:color="auto"/>
        <w:bottom w:val="none" w:sz="0" w:space="0" w:color="auto"/>
        <w:right w:val="none" w:sz="0" w:space="0" w:color="auto"/>
      </w:divBdr>
    </w:div>
    <w:div w:id="1815022811">
      <w:marLeft w:val="480"/>
      <w:marRight w:val="0"/>
      <w:marTop w:val="0"/>
      <w:marBottom w:val="0"/>
      <w:divBdr>
        <w:top w:val="none" w:sz="0" w:space="0" w:color="auto"/>
        <w:left w:val="none" w:sz="0" w:space="0" w:color="auto"/>
        <w:bottom w:val="none" w:sz="0" w:space="0" w:color="auto"/>
        <w:right w:val="none" w:sz="0" w:space="0" w:color="auto"/>
      </w:divBdr>
    </w:div>
    <w:div w:id="1823347584">
      <w:marLeft w:val="480"/>
      <w:marRight w:val="0"/>
      <w:marTop w:val="0"/>
      <w:marBottom w:val="0"/>
      <w:divBdr>
        <w:top w:val="none" w:sz="0" w:space="0" w:color="auto"/>
        <w:left w:val="none" w:sz="0" w:space="0" w:color="auto"/>
        <w:bottom w:val="none" w:sz="0" w:space="0" w:color="auto"/>
        <w:right w:val="none" w:sz="0" w:space="0" w:color="auto"/>
      </w:divBdr>
    </w:div>
    <w:div w:id="1827739328">
      <w:marLeft w:val="480"/>
      <w:marRight w:val="0"/>
      <w:marTop w:val="0"/>
      <w:marBottom w:val="0"/>
      <w:divBdr>
        <w:top w:val="none" w:sz="0" w:space="0" w:color="auto"/>
        <w:left w:val="none" w:sz="0" w:space="0" w:color="auto"/>
        <w:bottom w:val="none" w:sz="0" w:space="0" w:color="auto"/>
        <w:right w:val="none" w:sz="0" w:space="0" w:color="auto"/>
      </w:divBdr>
    </w:div>
    <w:div w:id="1842813702">
      <w:marLeft w:val="480"/>
      <w:marRight w:val="0"/>
      <w:marTop w:val="0"/>
      <w:marBottom w:val="0"/>
      <w:divBdr>
        <w:top w:val="none" w:sz="0" w:space="0" w:color="auto"/>
        <w:left w:val="none" w:sz="0" w:space="0" w:color="auto"/>
        <w:bottom w:val="none" w:sz="0" w:space="0" w:color="auto"/>
        <w:right w:val="none" w:sz="0" w:space="0" w:color="auto"/>
      </w:divBdr>
    </w:div>
    <w:div w:id="1888251353">
      <w:marLeft w:val="480"/>
      <w:marRight w:val="0"/>
      <w:marTop w:val="0"/>
      <w:marBottom w:val="0"/>
      <w:divBdr>
        <w:top w:val="none" w:sz="0" w:space="0" w:color="auto"/>
        <w:left w:val="none" w:sz="0" w:space="0" w:color="auto"/>
        <w:bottom w:val="none" w:sz="0" w:space="0" w:color="auto"/>
        <w:right w:val="none" w:sz="0" w:space="0" w:color="auto"/>
      </w:divBdr>
    </w:div>
    <w:div w:id="1896575102">
      <w:marLeft w:val="480"/>
      <w:marRight w:val="0"/>
      <w:marTop w:val="0"/>
      <w:marBottom w:val="0"/>
      <w:divBdr>
        <w:top w:val="none" w:sz="0" w:space="0" w:color="auto"/>
        <w:left w:val="none" w:sz="0" w:space="0" w:color="auto"/>
        <w:bottom w:val="none" w:sz="0" w:space="0" w:color="auto"/>
        <w:right w:val="none" w:sz="0" w:space="0" w:color="auto"/>
      </w:divBdr>
    </w:div>
    <w:div w:id="1901481593">
      <w:marLeft w:val="480"/>
      <w:marRight w:val="0"/>
      <w:marTop w:val="0"/>
      <w:marBottom w:val="0"/>
      <w:divBdr>
        <w:top w:val="none" w:sz="0" w:space="0" w:color="auto"/>
        <w:left w:val="none" w:sz="0" w:space="0" w:color="auto"/>
        <w:bottom w:val="none" w:sz="0" w:space="0" w:color="auto"/>
        <w:right w:val="none" w:sz="0" w:space="0" w:color="auto"/>
      </w:divBdr>
    </w:div>
    <w:div w:id="1901861268">
      <w:marLeft w:val="480"/>
      <w:marRight w:val="0"/>
      <w:marTop w:val="0"/>
      <w:marBottom w:val="0"/>
      <w:divBdr>
        <w:top w:val="none" w:sz="0" w:space="0" w:color="auto"/>
        <w:left w:val="none" w:sz="0" w:space="0" w:color="auto"/>
        <w:bottom w:val="none" w:sz="0" w:space="0" w:color="auto"/>
        <w:right w:val="none" w:sz="0" w:space="0" w:color="auto"/>
      </w:divBdr>
    </w:div>
    <w:div w:id="1932854343">
      <w:marLeft w:val="480"/>
      <w:marRight w:val="0"/>
      <w:marTop w:val="0"/>
      <w:marBottom w:val="0"/>
      <w:divBdr>
        <w:top w:val="none" w:sz="0" w:space="0" w:color="auto"/>
        <w:left w:val="none" w:sz="0" w:space="0" w:color="auto"/>
        <w:bottom w:val="none" w:sz="0" w:space="0" w:color="auto"/>
        <w:right w:val="none" w:sz="0" w:space="0" w:color="auto"/>
      </w:divBdr>
    </w:div>
    <w:div w:id="1936548482">
      <w:marLeft w:val="480"/>
      <w:marRight w:val="0"/>
      <w:marTop w:val="0"/>
      <w:marBottom w:val="0"/>
      <w:divBdr>
        <w:top w:val="none" w:sz="0" w:space="0" w:color="auto"/>
        <w:left w:val="none" w:sz="0" w:space="0" w:color="auto"/>
        <w:bottom w:val="none" w:sz="0" w:space="0" w:color="auto"/>
        <w:right w:val="none" w:sz="0" w:space="0" w:color="auto"/>
      </w:divBdr>
    </w:div>
    <w:div w:id="1937246894">
      <w:marLeft w:val="480"/>
      <w:marRight w:val="0"/>
      <w:marTop w:val="0"/>
      <w:marBottom w:val="0"/>
      <w:divBdr>
        <w:top w:val="none" w:sz="0" w:space="0" w:color="auto"/>
        <w:left w:val="none" w:sz="0" w:space="0" w:color="auto"/>
        <w:bottom w:val="none" w:sz="0" w:space="0" w:color="auto"/>
        <w:right w:val="none" w:sz="0" w:space="0" w:color="auto"/>
      </w:divBdr>
    </w:div>
    <w:div w:id="1977026823">
      <w:marLeft w:val="480"/>
      <w:marRight w:val="0"/>
      <w:marTop w:val="0"/>
      <w:marBottom w:val="0"/>
      <w:divBdr>
        <w:top w:val="none" w:sz="0" w:space="0" w:color="auto"/>
        <w:left w:val="none" w:sz="0" w:space="0" w:color="auto"/>
        <w:bottom w:val="none" w:sz="0" w:space="0" w:color="auto"/>
        <w:right w:val="none" w:sz="0" w:space="0" w:color="auto"/>
      </w:divBdr>
    </w:div>
    <w:div w:id="1991132489">
      <w:marLeft w:val="480"/>
      <w:marRight w:val="0"/>
      <w:marTop w:val="0"/>
      <w:marBottom w:val="0"/>
      <w:divBdr>
        <w:top w:val="none" w:sz="0" w:space="0" w:color="auto"/>
        <w:left w:val="none" w:sz="0" w:space="0" w:color="auto"/>
        <w:bottom w:val="none" w:sz="0" w:space="0" w:color="auto"/>
        <w:right w:val="none" w:sz="0" w:space="0" w:color="auto"/>
      </w:divBdr>
    </w:div>
    <w:div w:id="1997877758">
      <w:marLeft w:val="480"/>
      <w:marRight w:val="0"/>
      <w:marTop w:val="0"/>
      <w:marBottom w:val="0"/>
      <w:divBdr>
        <w:top w:val="none" w:sz="0" w:space="0" w:color="auto"/>
        <w:left w:val="none" w:sz="0" w:space="0" w:color="auto"/>
        <w:bottom w:val="none" w:sz="0" w:space="0" w:color="auto"/>
        <w:right w:val="none" w:sz="0" w:space="0" w:color="auto"/>
      </w:divBdr>
    </w:div>
    <w:div w:id="1998728131">
      <w:marLeft w:val="480"/>
      <w:marRight w:val="0"/>
      <w:marTop w:val="0"/>
      <w:marBottom w:val="0"/>
      <w:divBdr>
        <w:top w:val="none" w:sz="0" w:space="0" w:color="auto"/>
        <w:left w:val="none" w:sz="0" w:space="0" w:color="auto"/>
        <w:bottom w:val="none" w:sz="0" w:space="0" w:color="auto"/>
        <w:right w:val="none" w:sz="0" w:space="0" w:color="auto"/>
      </w:divBdr>
    </w:div>
    <w:div w:id="2006585525">
      <w:marLeft w:val="480"/>
      <w:marRight w:val="0"/>
      <w:marTop w:val="0"/>
      <w:marBottom w:val="0"/>
      <w:divBdr>
        <w:top w:val="none" w:sz="0" w:space="0" w:color="auto"/>
        <w:left w:val="none" w:sz="0" w:space="0" w:color="auto"/>
        <w:bottom w:val="none" w:sz="0" w:space="0" w:color="auto"/>
        <w:right w:val="none" w:sz="0" w:space="0" w:color="auto"/>
      </w:divBdr>
    </w:div>
    <w:div w:id="2007782580">
      <w:marLeft w:val="480"/>
      <w:marRight w:val="0"/>
      <w:marTop w:val="0"/>
      <w:marBottom w:val="0"/>
      <w:divBdr>
        <w:top w:val="none" w:sz="0" w:space="0" w:color="auto"/>
        <w:left w:val="none" w:sz="0" w:space="0" w:color="auto"/>
        <w:bottom w:val="none" w:sz="0" w:space="0" w:color="auto"/>
        <w:right w:val="none" w:sz="0" w:space="0" w:color="auto"/>
      </w:divBdr>
    </w:div>
    <w:div w:id="2013215799">
      <w:marLeft w:val="480"/>
      <w:marRight w:val="0"/>
      <w:marTop w:val="0"/>
      <w:marBottom w:val="0"/>
      <w:divBdr>
        <w:top w:val="none" w:sz="0" w:space="0" w:color="auto"/>
        <w:left w:val="none" w:sz="0" w:space="0" w:color="auto"/>
        <w:bottom w:val="none" w:sz="0" w:space="0" w:color="auto"/>
        <w:right w:val="none" w:sz="0" w:space="0" w:color="auto"/>
      </w:divBdr>
    </w:div>
    <w:div w:id="2021346103">
      <w:marLeft w:val="480"/>
      <w:marRight w:val="0"/>
      <w:marTop w:val="0"/>
      <w:marBottom w:val="0"/>
      <w:divBdr>
        <w:top w:val="none" w:sz="0" w:space="0" w:color="auto"/>
        <w:left w:val="none" w:sz="0" w:space="0" w:color="auto"/>
        <w:bottom w:val="none" w:sz="0" w:space="0" w:color="auto"/>
        <w:right w:val="none" w:sz="0" w:space="0" w:color="auto"/>
      </w:divBdr>
    </w:div>
    <w:div w:id="2045982615">
      <w:marLeft w:val="480"/>
      <w:marRight w:val="0"/>
      <w:marTop w:val="0"/>
      <w:marBottom w:val="0"/>
      <w:divBdr>
        <w:top w:val="none" w:sz="0" w:space="0" w:color="auto"/>
        <w:left w:val="none" w:sz="0" w:space="0" w:color="auto"/>
        <w:bottom w:val="none" w:sz="0" w:space="0" w:color="auto"/>
        <w:right w:val="none" w:sz="0" w:space="0" w:color="auto"/>
      </w:divBdr>
    </w:div>
    <w:div w:id="2046715644">
      <w:marLeft w:val="480"/>
      <w:marRight w:val="0"/>
      <w:marTop w:val="0"/>
      <w:marBottom w:val="0"/>
      <w:divBdr>
        <w:top w:val="none" w:sz="0" w:space="0" w:color="auto"/>
        <w:left w:val="none" w:sz="0" w:space="0" w:color="auto"/>
        <w:bottom w:val="none" w:sz="0" w:space="0" w:color="auto"/>
        <w:right w:val="none" w:sz="0" w:space="0" w:color="auto"/>
      </w:divBdr>
    </w:div>
    <w:div w:id="2047175309">
      <w:marLeft w:val="480"/>
      <w:marRight w:val="0"/>
      <w:marTop w:val="0"/>
      <w:marBottom w:val="0"/>
      <w:divBdr>
        <w:top w:val="none" w:sz="0" w:space="0" w:color="auto"/>
        <w:left w:val="none" w:sz="0" w:space="0" w:color="auto"/>
        <w:bottom w:val="none" w:sz="0" w:space="0" w:color="auto"/>
        <w:right w:val="none" w:sz="0" w:space="0" w:color="auto"/>
      </w:divBdr>
    </w:div>
    <w:div w:id="2051302700">
      <w:marLeft w:val="480"/>
      <w:marRight w:val="0"/>
      <w:marTop w:val="0"/>
      <w:marBottom w:val="0"/>
      <w:divBdr>
        <w:top w:val="none" w:sz="0" w:space="0" w:color="auto"/>
        <w:left w:val="none" w:sz="0" w:space="0" w:color="auto"/>
        <w:bottom w:val="none" w:sz="0" w:space="0" w:color="auto"/>
        <w:right w:val="none" w:sz="0" w:space="0" w:color="auto"/>
      </w:divBdr>
    </w:div>
    <w:div w:id="2067873413">
      <w:marLeft w:val="480"/>
      <w:marRight w:val="0"/>
      <w:marTop w:val="0"/>
      <w:marBottom w:val="0"/>
      <w:divBdr>
        <w:top w:val="none" w:sz="0" w:space="0" w:color="auto"/>
        <w:left w:val="none" w:sz="0" w:space="0" w:color="auto"/>
        <w:bottom w:val="none" w:sz="0" w:space="0" w:color="auto"/>
        <w:right w:val="none" w:sz="0" w:space="0" w:color="auto"/>
      </w:divBdr>
    </w:div>
    <w:div w:id="2077437865">
      <w:marLeft w:val="480"/>
      <w:marRight w:val="0"/>
      <w:marTop w:val="0"/>
      <w:marBottom w:val="0"/>
      <w:divBdr>
        <w:top w:val="none" w:sz="0" w:space="0" w:color="auto"/>
        <w:left w:val="none" w:sz="0" w:space="0" w:color="auto"/>
        <w:bottom w:val="none" w:sz="0" w:space="0" w:color="auto"/>
        <w:right w:val="none" w:sz="0" w:space="0" w:color="auto"/>
      </w:divBdr>
    </w:div>
    <w:div w:id="2089158236">
      <w:marLeft w:val="480"/>
      <w:marRight w:val="0"/>
      <w:marTop w:val="0"/>
      <w:marBottom w:val="0"/>
      <w:divBdr>
        <w:top w:val="none" w:sz="0" w:space="0" w:color="auto"/>
        <w:left w:val="none" w:sz="0" w:space="0" w:color="auto"/>
        <w:bottom w:val="none" w:sz="0" w:space="0" w:color="auto"/>
        <w:right w:val="none" w:sz="0" w:space="0" w:color="auto"/>
      </w:divBdr>
    </w:div>
    <w:div w:id="2102750307">
      <w:marLeft w:val="480"/>
      <w:marRight w:val="0"/>
      <w:marTop w:val="0"/>
      <w:marBottom w:val="0"/>
      <w:divBdr>
        <w:top w:val="none" w:sz="0" w:space="0" w:color="auto"/>
        <w:left w:val="none" w:sz="0" w:space="0" w:color="auto"/>
        <w:bottom w:val="none" w:sz="0" w:space="0" w:color="auto"/>
        <w:right w:val="none" w:sz="0" w:space="0" w:color="auto"/>
      </w:divBdr>
    </w:div>
    <w:div w:id="2107573084">
      <w:marLeft w:val="480"/>
      <w:marRight w:val="0"/>
      <w:marTop w:val="0"/>
      <w:marBottom w:val="0"/>
      <w:divBdr>
        <w:top w:val="none" w:sz="0" w:space="0" w:color="auto"/>
        <w:left w:val="none" w:sz="0" w:space="0" w:color="auto"/>
        <w:bottom w:val="none" w:sz="0" w:space="0" w:color="auto"/>
        <w:right w:val="none" w:sz="0" w:space="0" w:color="auto"/>
      </w:divBdr>
    </w:div>
    <w:div w:id="2116556142">
      <w:marLeft w:val="480"/>
      <w:marRight w:val="0"/>
      <w:marTop w:val="0"/>
      <w:marBottom w:val="0"/>
      <w:divBdr>
        <w:top w:val="none" w:sz="0" w:space="0" w:color="auto"/>
        <w:left w:val="none" w:sz="0" w:space="0" w:color="auto"/>
        <w:bottom w:val="none" w:sz="0" w:space="0" w:color="auto"/>
        <w:right w:val="none" w:sz="0" w:space="0" w:color="auto"/>
      </w:divBdr>
    </w:div>
    <w:div w:id="2123568266">
      <w:marLeft w:val="480"/>
      <w:marRight w:val="0"/>
      <w:marTop w:val="0"/>
      <w:marBottom w:val="0"/>
      <w:divBdr>
        <w:top w:val="none" w:sz="0" w:space="0" w:color="auto"/>
        <w:left w:val="none" w:sz="0" w:space="0" w:color="auto"/>
        <w:bottom w:val="none" w:sz="0" w:space="0" w:color="auto"/>
        <w:right w:val="none" w:sz="0" w:space="0" w:color="auto"/>
      </w:divBdr>
    </w:div>
    <w:div w:id="213805908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Všeobecné"/>
          <w:gallery w:val="placeholder"/>
        </w:category>
        <w:types>
          <w:type w:val="bbPlcHdr"/>
        </w:types>
        <w:behaviors>
          <w:behavior w:val="content"/>
        </w:behaviors>
        <w:guid w:val="{B38CF2D1-CF50-4C27-9193-4C1C85DCBA39}"/>
      </w:docPartPr>
      <w:docPartBody>
        <w:p w:rsidR="00E75429" w:rsidRDefault="00EF1F3F">
          <w:r w:rsidRPr="00BF5255">
            <w:rPr>
              <w:rStyle w:val="Zstupntext"/>
            </w:rPr>
            <w:t>Kliknite alebo ťuknite sem a zadajte text.</w:t>
          </w:r>
        </w:p>
      </w:docPartBody>
    </w:docPart>
    <w:docPart>
      <w:docPartPr>
        <w:name w:val="266C2A975CBA4DE5AA95DEC76DA83C19"/>
        <w:category>
          <w:name w:val="Všeobecné"/>
          <w:gallery w:val="placeholder"/>
        </w:category>
        <w:types>
          <w:type w:val="bbPlcHdr"/>
        </w:types>
        <w:behaviors>
          <w:behavior w:val="content"/>
        </w:behaviors>
        <w:guid w:val="{C689B4DA-0E48-441E-B822-D4E6C331EDD6}"/>
      </w:docPartPr>
      <w:docPartBody>
        <w:p w:rsidR="00E75429" w:rsidRDefault="00EF1F3F" w:rsidP="00EF1F3F">
          <w:pPr>
            <w:pStyle w:val="266C2A975CBA4DE5AA95DEC76DA83C19"/>
          </w:pPr>
          <w:r w:rsidRPr="00FD591E">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3F"/>
    <w:rsid w:val="00046425"/>
    <w:rsid w:val="004C6F8F"/>
    <w:rsid w:val="005E5AC4"/>
    <w:rsid w:val="00723C5C"/>
    <w:rsid w:val="00756B9A"/>
    <w:rsid w:val="00767F00"/>
    <w:rsid w:val="007A39C4"/>
    <w:rsid w:val="00962B2B"/>
    <w:rsid w:val="00C40CF8"/>
    <w:rsid w:val="00C70E60"/>
    <w:rsid w:val="00D47CFF"/>
    <w:rsid w:val="00E75429"/>
    <w:rsid w:val="00EF1F3F"/>
    <w:rsid w:val="00F77B7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EF1F3F"/>
    <w:rPr>
      <w:color w:val="808080"/>
    </w:rPr>
  </w:style>
  <w:style w:type="paragraph" w:customStyle="1" w:styleId="266C2A975CBA4DE5AA95DEC76DA83C19">
    <w:name w:val="266C2A975CBA4DE5AA95DEC76DA83C19"/>
    <w:rsid w:val="00EF1F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21460E-7FF1-4D0E-BCD1-9F6A0F33FB0C}">
  <we:reference id="wa104382081" version="1.55.1.0" store="sk-SK" storeType="OMEX"/>
  <we:alternateReferences>
    <we:reference id="WA104382081" version="1.55.1.0" store="" storeType="OMEX"/>
  </we:alternateReferences>
  <we:properties>
    <we:property name="MENDELEY_BIBLIOGRAPHY_IS_DIRTY" value="false"/>
    <we:property name="MENDELEY_BIBLIOGRAPHY_LAST_MODIFIED" value="1779974744604"/>
    <we:property name="MENDELEY_CITATIONS" value="[{&quot;citationID&quot;:&quot;MENDELEY_CITATION_d6f0c2a8-d5ec-468c-a71e-e21c358f2787&quot;,&quot;properties&quot;:{&quot;noteIndex&quot;:0},&quot;isEdited&quot;:false,&quot;manualOverride&quot;:{&quot;isManuallyOverridden&quot;:false,&quot;citeprocText&quot;:&quot;(Kılıç, 2025)&quot;,&quot;manualOverrideText&quot;:&quot;&quot;},&quot;citationTag&quot;:&quot;MENDELEY_CITATION_v3_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&quot;,&quot;citationItems&quot;:[{&quot;id&quot;:&quot;90fb3a2a-8a8b-3dca-be16-1ec0c8795603&quot;,&quot;itemData&quot;:{&quot;type&quot;:&quot;article-journal&quot;,&quot;id&quot;:&quot;90fb3a2a-8a8b-3dca-be16-1ec0c8795603&quot;,&quot;title&quot;:&quot;Linear and nonlinear econometric models against machine learning models: realized volatility prediction&quot;,&quot;groupId&quot;:&quot;092e372d-c067-3fdb-b3f7-8bafafb41bf5&quot;,&quot;author&quot;:[{&quot;family&quot;:&quot;Kılıç&quot;,&quot;given&quot;:&quot;Rehim&quot;,&quot;parse-names&quot;:false,&quot;dropping-particle&quot;:&quot;&quot;,&quot;non-dropping-particle&quot;:&quot;&quot;}],&quot;accessed&quot;:{&quot;date-parts&quot;:[[2026,5,26]]},&quot;DOI&quot;:&quot;10.17016/FEDS.2025.061&quot;,&quot;ISSN&quot;:&quot;2767-3898&quot;,&quot;URL&quot;:&quot;https://doi.org/10.17016/FEDS.2025.061.&quot;,&quot;issued&quot;:{&quot;date-parts&quot;:[[2025]]},&quot;abstract&quot;:&quot;This paper fills an important gap in the volatility forecasting literature by comparing a broad suite of machine learning (ML) methods with both linear and nonlinear econo-metric models using high-frequency realized volatility (RV) data for the S&amp;P 500. We evaluate ARFIMA, HAR, regime-switching HAR models (THAR, STHAR, MSHAR), and ML methods including Extreme Gradient Boosting, deep feed-forward neural networks, and recurrent networks (BRNN, LSTM, LSTM-A, GRU). Using rolling forecasts from 2006 onward , we find that regime-switching models-particularly THAR and STHAR-consistently outperform ML and linear models, especially when predictors are limited. These models also deliver more accurate risk forecasts and higher realized utility. While ML models capture some nonlinear patterns, they offer no consistent advantage over simpler, interpretable alternatives. Our findings highlight the importance of modeling regime changes through transparent econometric tools, especially in real-world applications where predictor availability is sparse and model interpretability is critical for risk management and portfolio allocation. JEL Classification: C10, C50, G11, G15.&quot;},&quot;isTemporary&quot;:false}]},{&quot;citationID&quot;:&quot;MENDELEY_CITATION_ea9f8a8f-fb80-4741-b592-b7ea38361fcb&quot;,&quot;properties&quot;:{&quot;noteIndex&quot;:0},&quot;isEdited&quot;:false,&quot;manualOverride&quot;:{&quot;isManuallyOverridden&quot;:false,&quot;citeprocText&quot;:&quot;(Leushuis &amp;#38; Petkov, 2026)&quot;,&quot;manualOverrideText&quot;:&quot;&quot;},&quot;citationTag&quot;:&quot;MENDELEY_CITATION_v3_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&quot;,&quot;citationItems&quot;:[{&quot;id&quot;:&quot;02d76dd6-27f2-376c-9de7-1e3428a31074&quot;,&quot;itemData&quot;:{&quot;type&quot;:&quot;article-journal&quot;,&quot;id&quot;:&quot;02d76dd6-27f2-376c-9de7-1e3428a31074&quot;,&quot;title&quot;:&quot;Advances in forecasting realized volatility: a review of methodologies&quot;,&quot;groupId&quot;:&quot;092e372d-c067-3fdb-b3f7-8bafafb41bf5&quot;,&quot;author&quot;:[{&quot;family&quot;:&quot;Leushuis&quot;,&quot;given&quot;:&quot;Radmir Mishelevich&quot;,&quot;parse-names&quot;:false,&quot;dropping-particle&quot;:&quot;&quot;,&quot;non-dropping-particle&quot;:&quot;&quot;},{&quot;family&quot;:&quot;Petkov&quot;,&quot;given&quot;:&quot;Nicolai&quot;,&quot;parse-names&quot;:false,&quot;dropping-particle&quot;:&quot;&quot;,&quot;non-dropping-particle&quot;:&quot;&quot;}],&quot;container-title&quot;:&quot;Financial Innovation 2026 12:1&quot;,&quot;accessed&quot;:{&quot;date-parts&quot;:[[2026,5,26]]},&quot;DOI&quot;:&quot;10.1186/S40854-025-00809-5&quot;,&quot;ISSN&quot;:&quot;2199-4730&quot;,&quot;URL&quot;:&quot;https://link.springer.com/article/10.1186/s40854-025-00809-5&quot;,&quot;issued&quot;:{&quot;date-parts&quot;:[[2026,1,6]]},&quot;page&quot;:&quot;14-&quot;,&quot;abstract&quot;:&quot;Over the past decade, volatility modeling has gained increasing importance in quantitative finance, significantly influencing risk management, investment strategies, and policymaking. Traditionally, academic research has emphasized linear models for forecasting realized volatility. However, advances in computational power have enabled the development of more sophisticated approaches, including machine and deep learning models. Despite these advancements, no comprehensive survey currently compares traditional linear methods with newer models in the context of realized volatility forecasting. This survey addresses that gap by analyzing all models used to forecast realized volatility in academic literature from 2000 to the first half of 2024. It highlights key academic contributions and examines the empirical characteristics of realized volatility. Our findings indicate that the top-performing hybrid convolutional neural network and long short-term memory model surpasses other models in forecasting accuracy. These results highlight the ability of such models to capture a broader range of factors driving realized volatility, affirming their valuable role in quantitative modeling.&quot;,&quot;publisher&quot;:&quot;SpringerOpen&quot;,&quot;issue&quot;:&quot;1&quot;,&quot;volume&quot;:&quot;12&quot;},&quot;isTemporary&quot;:false}]},{&quot;citationID&quot;:&quot;MENDELEY_CITATION_0f95b632-cf94-4bc1-b504-eb48f89c7649&quot;,&quot;properties&quot;:{&quot;noteIndex&quot;:0},&quot;isEdited&quot;:false,&quot;manualOverride&quot;:{&quot;isManuallyOverridden&quot;:false,&quot;citeprocText&quot;:&quot;(Peter et al., 2026)&quot;,&quot;manualOverrideText&quot;:&quot;&quot;},&quot;citationTag&quot;:&quot;MENDELEY_CITATION_v3_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&quot;,&quot;citationItems&quot;:[{&quot;id&quot;:&quot;99e7fb6e-624b-3146-ae51-dc6c98478710&quot;,&quot;itemData&quot;:{&quot;type&quot;:&quot;article-journal&quot;,&quot;id&quot;:&quot;99e7fb6e-624b-3146-ae51-dc6c98478710&quot;,&quot;title&quot;:&quot;A stacking model integrating GARCH and LSTM with feature interactions for time series volatility prediction&quot;,&quot;groupId&quot;:&quot;092e372d-c067-3fdb-b3f7-8bafafb41bf5&quot;,&quot;author&quot;:[{&quot;family&quot;:&quot;Peter&quot;,&quot;given&quot;:&quot;Michael&quot;,&quot;parse-names&quot;:false,&quot;dropping-particle&quot;:&quot;&quot;,&quot;non-dropping-particle&quot;:&quot;&quot;},{&quot;family&quot;:&quot;Mirau&quot;,&quot;given&quot;:&quot;Silas&quot;,&quot;parse-names&quot;:false,&quot;dropping-particle&quot;:&quot;&quot;,&quot;non-dropping-particle&quot;:&quot;&quot;},{&quot;family&quot;:&quot;Sinkwembe&quot;,&quot;given&quot;:&quot;Emmanuel&quot;,&quot;parse-names&quot;:false,&quot;dropping-particle&quot;:&quot;&quot;,&quot;non-dropping-particle&quot;:&quot;&quot;},{&quot;family&quot;:&quot;Kasumo&quot;,&quot;given&quot;:&quot;Christian&quot;,&quot;parse-names&quot;:false,&quot;dropping-particle&quot;:&quot;&quot;,&quot;non-dropping-particle&quot;:&quot;&quot;},{&quot;family&quot;:&quot;Guambe&quot;,&quot;given&quot;:&quot;Calisto&quot;,&quot;parse-names&quot;:false,&quot;dropping-particle&quot;:&quot;&quot;,&quot;non-dropping-particle&quot;:&quot;&quot;}],&quot;container-title&quot;:&quot;Array&quot;,&quot;accessed&quot;:{&quot;date-parts&quot;:[[2026,5,26]]},&quot;DOI&quot;:&quot;10.1016/J.ARRAY.2026.100700&quot;,&quot;ISSN&quot;:&quot;2590-0056&quot;,&quot;URL&quot;:&quot;https://www.sciencedirect.com/science/article/pii/S2590005626000238&quot;,&quot;issued&quot;:{&quot;date-parts&quot;:[[2026,3,1]]},&quot;page&quot;:&quot;100700&quot;,&quot;abstract&quot;:&quot;Volatility forecasting remains a cornerstone of quantitative finance, underpinning risk management, portfolio optimization, and regulatory oversight. This study introduces a novel stacking model that integrates the generalized autoregressive conditional heteroskedasticity (GARCH) framework with long short-term memory (LSTM) networks to capture both econometric structure and nonlinear temporal dependencies in financial time series. Unlike conventional hybrid approaches that sequentially cascade outputs, the proposed framework employs GARCH and LSTM as parallel base learners, with their predictions intelligently fused through a meta-learner that exploits feature interactions and cross-model synergies. The empirical evaluation benchmarks the stacking ensemble against state-of-the-art alternatives, including DLINEAR, CKAN, N-BEATS, and individual GARCH and LSTM specifications across multiple performance metrics. Results demonstrate consistent superiority across RMSE, MAE, accuracy, RAMP, geometric mean, Hausdorff distance, and AUC metrics, validating the synergistic benefits of integrating econometric and machine learning paradigms within a theoretically grounded architecture. The model's superior performance stems from leveraging GARCH's parametric efficiency in modeling volatility clustering while harnessing LSTM's capacity to capture complex nonlinear temporal patterns. Beyond methodological contributions, the framework offers practical value for enhancing systemic risk monitoring, improving stress testing frameworks, and optimizing investment strategies across diverse market conditions. The demonstrated robustness across different market regimes underscores its potential for adoption in both routine operations and crisis contexts. This research establishes stacking-based ensemble modeling as a powerful paradigm for advancing volatility prediction and provides a foundation for next-generation financial forecasting systems.&quot;,&quot;publisher&quot;:&quot;Elsevier&quot;,&quot;volume&quot;:&quot;29&quot;},&quot;isTemporary&quot;:false}]},{&quot;citationID&quot;:&quot;MENDELEY_CITATION_f970d8fa-1c6f-4763-a6bc-d806631e65d3&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&quot;,&quot;citationItems&quot;:[{&quot;id&quot;:&quot;ee25369a-392d-3ddd-b970-56027ef8f602&quot;,&quot;itemData&quot;:{&quot;type&quot;:&quot;article-journal&quot;,&quot;id&quot;:&quot;ee25369a-392d-3ddd-b970-56027ef8f602&quot;,&quot;title&quot;:&quot;The impact of the COVID 19 pandemic on stock market volatility: evidence from a selection of developed and emerging stock markets&quot;,&quot;groupId&quot;:&quot;092e372d-c067-3fdb-b3f7-8bafafb41bf5&quot;,&quot;author&quot;:[{&quot;family&quot;:&quot;Khan&quot;,&quot;given&quot;:&quot;Muhammad Niaz&quot;,&quot;parse-names&quot;:false,&quot;dropping-particle&quot;:&quot;&quot;,&quot;non-dropping-particle&quot;:&quot;&quot;},{&quot;family&quot;:&quot;Fifield&quot;,&quot;given&quot;:&quot;Suzanne G.M.&quot;,&quot;parse-names&quot;:false,&quot;dropping-particle&quot;:&quot;&quot;,&quot;non-dropping-particle&quot;:&quot;&quot;},{&quot;family&quot;:&quot;Power&quot;,&quot;given&quot;:&quot;David M.&quot;,&quot;parse-names&quot;:false,&quot;dropping-particle&quot;:&quot;&quot;,&quot;non-dropping-particle&quot;:&quot;&quot;}],&quot;container-title&quot;:&quot;SN Business &amp; Economics 2024 4:6&quot;,&quot;accessed&quot;:{&quot;date-parts&quot;:[[2026,5,26]]},&quot;DOI&quot;:&quot;10.1007/S43546-024-00659-W&quot;,&quot;ISBN&quot;:&quot;0123456789&quot;,&quot;ISSN&quot;:&quot;2662-9399&quot;,&quot;URL&quot;:&quot;https://link.springer.com/article/10.1007/s43546-024-00659-w&quot;,&quot;issued&quot;:{&quot;date-parts&quot;:[[2024,5,15]]},&quot;page&quot;:&quot;63-&quot;,&quot;abstract&quot;:&quot;This study examines the impact of the COVID 19 pandemic on the stock markets of China, India, Pakistan, the UK and the US using Generalised Autoregressive Conditional Heteroscedasticity (GARCH) and Threshold GARCH models with COVID 19 as an exogenous dummy variable in the variance equation. The sample period of 2016–2021 is divided into two sub-periods: the pre-COVID 19 period and the COVID 19 period. The results of the study indicate that there was persistent volatility in these markets and that this volatility increased as a result of the pandemic. In addition, the Threshold GARCH results indicate that the asymmetric term was significant in all markets indicating that bad news, such as the pandemic, had a stronger impact on the conditional variance of the returns as compared to good news. In addition, the results further confirm that the US market had no significant impact on the volatility of the Chinese market during the pandemic. The results have important implications for (1) international investors regarding portfolio management and investment risk minimisation in situations like the COVID 19 pandemic; and (2) policy-makers in terms of how they respond to any future pandemic.&quot;,&quot;publisher&quot;:&quot;Springer&quot;,&quot;issue&quot;:&quot;6&quot;,&quot;volume&quot;:&quot;4&quot;},&quot;isTemporary&quot;:false}]},{&quot;citationID&quot;:&quot;MENDELEY_CITATION_93754582-a1be-42bd-b605-1107039d5487&quot;,&quot;properties&quot;:{&quot;noteIndex&quot;:0},&quot;isEdited&quot;:false,&quot;manualOverride&quot;:{&quot;isManuallyOverridden&quot;:false,&quot;citeprocText&quot;:&quot;(Vuong et al., 2022)&quot;,&quot;manualOverrideText&quot;:&quot;&quot;},&quot;citationTag&quot;:&quot;MENDELEY_CITATION_v3_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&quot;,&quot;citationItems&quot;:[{&quot;id&quot;:&quot;df765be2-c18e-3246-bc42-c0014b3b1f22&quot;,&quot;itemData&quot;:{&quot;type&quot;:&quot;article-journal&quot;,&quot;id&quot;:&quot;df765be2-c18e-3246-bc42-c0014b3b1f22&quot;,&quot;title&quot;:&quot;Volatility spillovers from the Chinese stock market to the U.S. stock market: The role of the COVID-19 pandemic&quot;,&quot;groupId&quot;:&quot;092e372d-c067-3fdb-b3f7-8bafafb41bf5&quot;,&quot;author&quot;:[{&quot;family&quot;:&quot;Vuong&quot;,&quot;given&quot;:&quot;Giang Thi Huong&quot;,&quot;parse-names&quot;:false,&quot;dropping-particle&quot;:&quot;&quot;,&quot;non-dropping-particle&quot;:&quot;&quot;},{&quot;family&quot;:&quot;Nguyen&quot;,&quot;given&quot;:&quot;Manh Huu&quot;,&quot;parse-names&quot;:false,&quot;dropping-particle&quot;:&quot;&quot;,&quot;non-dropping-particle&quot;:&quot;&quot;},{&quot;family&quot;:&quot;Huynh&quot;,&quot;given&quot;:&quot;Anh Ngoc Quang&quot;,&quot;parse-names&quot;:false,&quot;dropping-particle&quot;:&quot;&quot;,&quot;non-dropping-particle&quot;:&quot;&quot;}],&quot;container-title&quot;:&quot;The Journal of Economic Asymmetries&quot;,&quot;accessed&quot;:{&quot;date-parts&quot;:[[2026,5,26]]},&quot;DOI&quot;:&quot;10.1016/J.JECA.2022.E00276&quot;,&quot;ISSN&quot;:&quot;1703-4949&quot;,&quot;URL&quot;:&quot;https://www.sciencedirect.com/science/article/pii/S1703494922000366&quot;,&quot;issued&quot;:{&quot;date-parts&quot;:[[2022,11,1]]},&quot;page&quot;:&quot;e00276&quot;,&quot;abstract&quot;:&quot;The COVID-19 pandemic, which originated in Wuhan, China, precipitated the stock market crash of March 2020. According to published global data, the U.S. has been most affected by the tragedy throughout this outbreak. Understanding the degree of integration between the financial systems of the world's two largest economies, particularly during the COVID-19 pandemic, necessitates thorough research of the risk transmission from China's stock market to the U.S. stock market. This study examines the volatility transmission from the Chinese to the U.S. stock market from January 2001 to October 2020. We employ a variant form of the EGARCH (1,1) model with long-term control over the excessive volatility breakpoints identified by the ICSS algorithm. Since 2004, empirical evidence indicates that the volatility shocks of the Chinese stock market have frequently and negatively affected the volatility of the U.S. stock market. Most importantly, we explore that the COVID-19 pandemic vigorously and positively promoted the volatility infection from the Chinese equity market to the U.S. equity market in March 2020. This precious evidence endorses the asymmetric volatility transmission from the Chinese to the U.S. stock market when COVID-19 broke out. These experimental results provide profound insight into the risk contagion between the U.S. and China stock markets. They are also essential for securities investors to minimize portfolio risk. Furthermore, this paper suggests that globalization has carefully driven the integration of China's stock market with the international equity markets.&quot;,&quot;publisher&quot;:&quot;Elsevier&quot;,&quot;volume&quot;:&quot;26&quot;},&quot;isTemporary&quot;:false}]},{&quot;citationID&quot;:&quot;MENDELEY_CITATION_97ee10ab-13bb-40a0-b6c9-d341d2c446da&quot;,&quot;properties&quot;:{&quot;noteIndex&quot;:0},&quot;isEdited&quot;:false,&quot;manualOverride&quot;:{&quot;isManuallyOverridden&quot;:false,&quot;citeprocText&quot;:&quot;(Wang, 2024)&quot;,&quot;manualOverrideText&quot;:&quot;&quot;},&quot;citationTag&quot;:&quot;MENDELEY_CITATION_v3_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&quot;,&quot;citationItems&quot;:[{&quot;id&quot;:&quot;522db720-d412-31e1-a762-d59d545649ea&quot;,&quot;itemData&quot;:{&quot;type&quot;:&quot;article-journal&quot;,&quot;id&quot;:&quot;522db720-d412-31e1-a762-d59d545649ea&quot;,&quot;title&quot;:&quot;The Relationship Between Geopolitical Risks and Stock Market Volatility&quot;,&quot;groupId&quot;:&quot;092e372d-c067-3fdb-b3f7-8bafafb41bf5&quot;,&quot;author&quot;:[{&quot;family&quot;:&quot;Wang&quot;,&quot;given&quot;:&quot;Yuanxin&quot;,&quot;parse-names&quot;:false,&quot;dropping-particle&quot;:&quot;&quot;,&quot;non-dropping-particle&quot;:&quot;&quot;}],&quot;container-title&quot;:&quot;Frontiers in Business, Economics and Management&quot;,&quot;accessed&quot;:{&quot;date-parts&quot;:[[2026,5,26]]},&quot;DOI&quot;:&quot;10.54097/VTXP2W40&quot;,&quot;ISSN&quot;:&quot;2766-824X&quot;,&quot;issued&quot;:{&quot;date-parts&quot;:[[2024,12,24]]},&quot;page&quot;:&quot;379-385&quot;,&quot;abstract&quot;:&quot;In the globalized economic system, geopolitical conflicts are increasingly prominent as an important factor affecting stock market volatility. This essay delve into deeply explore the complex relationship between geopolitical risks and stock market volatility, and comprehensively analyze this area from a macro perspective through the combination of theory and empirical methods. First, this essay defines geopolitical risks systematically and explores various sources. Further, this essay analyzes the broad impact of geopolitical risks on the global economy and economic financial system. With regard to the stock market volatility, this essay introduces the measurement method of stock market volatility. In order to fully understand the impact of geopolitical risks on the stock market volatility, this essay conducts deep analysis from two dimensions of market sentiment and capital flows. In order to more specifically illustrate the impact of geopolitical risks on stock market volatility, this essay conducts an in-depth analysis using the Russian-Ukrainian war as a case study. This case not only shows the direct impact of geopolitical conflicts on stock market volatility, but also reveals the deep economic and financial logic behind it. The research in this paper not only helps to deeply understand the mechanism of the impact of geopolitical risk on stock market volatility, but also provides a useful reference for investors and policy makers. In the face of geopolitical risks, investors should pay more attention to relevant information in order to make more informed investment decisions. Policy makers should strengthen real-time monitoring of geopolitical risks and take corresponding risk prevention measures to maintain the stability of financial markets.&quot;,&quot;publisher&quot;:&quot;Darcy &amp; Roy Press Co. Ltd.&quot;,&quot;issue&quot;:&quot;3&quot;,&quot;volume&quot;:&quot;17&quot;},&quot;isTemporary&quot;:false}]},{&quot;citationID&quot;:&quot;MENDELEY_CITATION_6c6787bf-a8ae-4dd9-bbc6-2bbaa5422402&quot;,&quot;properties&quot;:{&quot;noteIndex&quot;:0},&quot;isEdited&quot;:false,&quot;manualOverride&quot;:{&quot;isManuallyOverridden&quot;:false,&quot;citeprocText&quot;:&quot;(Branco et al., 2024)&quot;,&quot;manualOverrideText&quot;:&quot;&quot;},&quot;citationTag&quot;:&quot;MENDELEY_CITATION_v3_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&quot;,&quot;citationItems&quot;:[{&quot;id&quot;:&quot;5feadc75-f7f1-3040-a41a-a354532e5302&quot;,&quot;itemData&quot;:{&quot;type&quot;:&quot;article-journal&quot;,&quot;id&quot;:&quot;5feadc75-f7f1-3040-a41a-a354532e5302&quot;,&quot;title&quot;:&quot;Forecasting realized volatility: Does anything beat linear models?&quot;,&quot;groupId&quot;:&quot;092e372d-c067-3fdb-b3f7-8bafafb41bf5&quot;,&quot;author&quot;:[{&quot;family&quot;:&quot;Branco&quot;,&quot;given&quot;:&quot;Rafael R.&quot;,&quot;parse-names&quot;:false,&quot;dropping-particle&quot;:&quot;&quot;,&quot;non-dropping-particle&quot;:&quot;&quot;},{&quot;family&quot;:&quot;Rubesam&quot;,&quot;given&quot;:&quot;Alexandre&quot;,&quot;parse-names&quot;:false,&quot;dropping-particle&quot;:&quot;&quot;,&quot;non-dropping-particle&quot;:&quot;&quot;},{&quot;family&quot;:&quot;Zevallos&quot;,&quot;given&quot;:&quot;Mauricio&quot;,&quot;parse-names&quot;:false,&quot;dropping-particle&quot;:&quot;&quot;,&quot;non-dropping-particle&quot;:&quot;&quot;}],&quot;container-title&quot;:&quot;Journal of Empirical Finance&quot;,&quot;container-title-short&quot;:&quot;J. Empir. Finance&quot;,&quot;accessed&quot;:{&quot;date-parts&quot;:[[2026,5,27]]},&quot;DOI&quot;:&quot;10.1016/j.jempfin.2024.101524&quot;,&quot;ISSN&quot;:&quot;09275398&quot;,&quot;issued&quot;:{&quot;date-parts&quot;:[[2024,9,1]]},&quot;abstract&quot;:&quot;We evaluate the performance of several linear and nonlinear machine learning (ML) models in forecasting the realized volatility (RV) of ten global stock market indices in the period from January 2000 to December 2021. We train models using a dataset that includes past values of the RV and additional predictors, including lagged returns, implied volatility, macroeconomic and sentiment variables. We compare these models to widely used heterogeneous autoregressive (HAR) models. Our main conclusions are that (i) the additional predictors improve the out-of-sample forecasts at the daily and weekly forecast horizons; (ii) we find no evidence that nonlinear ML models can statistically outperform linear models in general; and (iii) in terms of the economic value that an investor would derive from monthly RV forecasts to build volatility-timing portfolios, simpler models without additional predictors work better.&quot;,&quot;publisher&quot;:&quot;Elsevier B.V.&quot;,&quot;volume&quot;:&quot;78&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51035-E03A-4C67-828B-4828DE38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4</Pages>
  <Words>1499</Words>
  <Characters>8547</Characters>
  <Application>Microsoft Office Word</Application>
  <DocSecurity>0</DocSecurity>
  <Lines>71</Lines>
  <Paragraphs>20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Lužák</dc:creator>
  <cp:keywords/>
  <dc:description/>
  <cp:lastModifiedBy>Matej Lužák</cp:lastModifiedBy>
  <cp:revision>57</cp:revision>
  <dcterms:created xsi:type="dcterms:W3CDTF">2026-05-25T20:56:00Z</dcterms:created>
  <dcterms:modified xsi:type="dcterms:W3CDTF">2026-05-28T14:44:00Z</dcterms:modified>
</cp:coreProperties>
</file>