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Работа № 7 ИССЛЕДОВАНИЕ РЕЗОНАНСНЫХ ЯВЛЕНИЙ В ПРОСТЫХ ЭЛЕКТРИЧЕСКИХ ЦЕПЯХ</w:t>
      </w:r>
    </w:p>
    <w:p>
      <w:pPr>
        <w:pStyle w:val="Normal"/>
        <w:bidi w:val="0"/>
        <w:jc w:val="center"/>
        <w:rPr/>
      </w:pPr>
      <w:r>
        <w:rPr/>
        <w:t>Исследование резонанса напряжений и АЧХ контура с малыми потерями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U,  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</w:t>
            </w:r>
            <w:r>
              <w:rPr>
                <w:b w:val="false"/>
                <w:bCs w:val="false"/>
                <w:vertAlign w:val="subscript"/>
              </w:rPr>
              <w:t>0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>
                <w:vertAlign w:val="subscript"/>
              </w:rPr>
              <w:t>C0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6"/>
        <w:gridCol w:w="876"/>
        <w:gridCol w:w="876"/>
        <w:gridCol w:w="876"/>
        <w:gridCol w:w="877"/>
      </w:tblGrid>
      <w:tr>
        <w:trPr>
          <w:trHeight w:val="231" w:hRule="atLeast"/>
        </w:trPr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0,5f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0,7f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0,9f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1,2f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1,4f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2f</w:t>
            </w:r>
          </w:p>
        </w:tc>
      </w:tr>
      <w:tr>
        <w:trPr/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Исследование резонанса напряжений и АЧХ контура с большими потерями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U,  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</w:t>
            </w:r>
            <w:r>
              <w:rPr>
                <w:b w:val="false"/>
                <w:bCs w:val="false"/>
                <w:vertAlign w:val="subscript"/>
              </w:rPr>
              <w:t>0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>
                <w:vertAlign w:val="subscript"/>
              </w:rPr>
              <w:t>C0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Исследование резонанса токов и АЧХ контура с малыми потерями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I, 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</w:t>
            </w:r>
            <w:r>
              <w:rPr>
                <w:b w:val="false"/>
                <w:bCs w:val="false"/>
                <w:vertAlign w:val="subscript"/>
              </w:rPr>
              <w:t>0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>
                <w:vertAlign w:val="subscript"/>
              </w:rPr>
              <w:t>C0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6"/>
        <w:gridCol w:w="876"/>
        <w:gridCol w:w="876"/>
        <w:gridCol w:w="876"/>
        <w:gridCol w:w="877"/>
      </w:tblGrid>
      <w:tr>
        <w:trPr>
          <w:trHeight w:val="231" w:hRule="atLeast"/>
        </w:trPr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0,5f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0,7f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0,9f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1,2f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1,4f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2f</w:t>
            </w:r>
          </w:p>
        </w:tc>
      </w:tr>
      <w:tr>
        <w:trPr/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Исследование резонанса токов и АЧХ контура с большими потерями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76"/>
        <w:gridCol w:w="876"/>
        <w:gridCol w:w="876"/>
        <w:gridCol w:w="876"/>
        <w:gridCol w:w="876"/>
        <w:gridCol w:w="877"/>
        <w:gridCol w:w="876"/>
        <w:gridCol w:w="876"/>
        <w:gridCol w:w="876"/>
        <w:gridCol w:w="876"/>
        <w:gridCol w:w="877"/>
      </w:tblGrid>
      <w:tr>
        <w:trPr>
          <w:trHeight w:val="231" w:hRule="atLeast"/>
        </w:trPr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0,5f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0,7f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0,9f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1,2f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1,4f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1,6f</w:t>
            </w:r>
          </w:p>
        </w:tc>
        <w:tc>
          <w:tcPr>
            <w:tcW w:w="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1,8f</w:t>
            </w:r>
          </w:p>
        </w:tc>
        <w:tc>
          <w:tcPr>
            <w:tcW w:w="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2f</w:t>
            </w:r>
          </w:p>
        </w:tc>
      </w:tr>
      <w:tr>
        <w:trPr/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I, 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</w:t>
            </w:r>
            <w:r>
              <w:rPr>
                <w:b w:val="false"/>
                <w:bCs w:val="false"/>
                <w:vertAlign w:val="subscript"/>
              </w:rPr>
              <w:t>0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>
                <w:vertAlign w:val="subscript"/>
              </w:rPr>
              <w:t>C0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LibreOffice_project/480$Build-2</Application>
  <AppVersion>15.0000</AppVersion>
  <Pages>1</Pages>
  <Words>98</Words>
  <Characters>442</Characters>
  <CharactersWithSpaces>489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2025-03-24T08:28:36Z</dcterms:created>
  <dc:creator/>
  <dc:description/>
  <dc:language>ru-RU</dc:language>
  <cp:lastModifiedBy/>
  <dcterms:modified xsi:type="dcterms:W3CDTF">2025-03-24T08:39:50Z</dcterms:modified>
  <cp:revision>2</cp:revision>
  <dc:subject/>
  <dc:title/>
</cp:coreProperties>
</file>