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Arial" w:cs="Arial" w:eastAsia="Arial" w:hAnsi="Arial"/>
          <w:color w:val="C4A265"/>
          <w:spacing w:val="200"/>
          <w:sz w:val="20"/>
          <w:szCs w:val="20"/>
        </w:rPr>
        <w:t xml:space="preserve">LAGUNA BEACH TENNIS ACADEMY</w:t>
      </w:r>
    </w:p>
    <w:p>
      <w:pPr>
        <w:spacing w:after="80"/>
        <w:jc w:val="center"/>
      </w:pPr>
      <w:r>
        <w:rPr>
          <w:rFonts w:ascii="Arial" w:cs="Arial" w:eastAsia="Arial" w:hAnsi="Arial"/>
          <w:b/>
          <w:bCs/>
          <w:color w:val="1B3A5C"/>
          <w:sz w:val="36"/>
          <w:szCs w:val="36"/>
        </w:rPr>
        <w:t xml:space="preserve">Player Progression System</w:t>
      </w:r>
    </w:p>
    <w:p>
      <w:pPr>
        <w:pBdr>
          <w:bottom w:val="single" w:color="C4A265" w:sz="4" w:space="1"/>
        </w:pBdr>
        <w:spacing w:after="400"/>
        <w:jc w:val="center"/>
      </w:pPr>
      <w:r>
        <w:rPr>
          <w:rFonts w:ascii="Arial" w:cs="Arial" w:eastAsia="Arial" w:hAnsi="Arial"/>
          <w:color w:val="1B3A5C"/>
          <w:sz w:val="28"/>
          <w:szCs w:val="28"/>
        </w:rPr>
        <w:t xml:space="preserve">Domain 6: Parent Portal &amp; Digital Experience Design</w:t>
      </w:r>
    </w:p>
    <w:p>
      <w:pPr>
        <w:spacing w:before="200" w:after="0"/>
      </w:pPr>
    </w:p>
    <w:p>
      <w:pPr>
        <w:spacing w:after="80"/>
        <w:jc w:val="center"/>
      </w:pPr>
      <w:r>
        <w:rPr>
          <w:rFonts w:ascii="Arial" w:cs="Arial" w:eastAsia="Arial" w:hAnsi="Arial"/>
          <w:i/>
          <w:iCs/>
          <w:color w:val="555555"/>
          <w:sz w:val="22"/>
          <w:szCs w:val="22"/>
        </w:rPr>
        <w:t xml:space="preserve">The LBTA Digital Concierge Framework</w:t>
      </w:r>
    </w:p>
    <w:p>
      <w:pPr>
        <w:spacing w:after="80"/>
        <w:jc w:val="center"/>
      </w:pPr>
      <w:r>
        <w:rPr>
          <w:rFonts w:ascii="Arial" w:cs="Arial" w:eastAsia="Arial" w:hAnsi="Arial"/>
          <w:color w:val="555555"/>
          <w:sz w:val="20"/>
          <w:szCs w:val="20"/>
        </w:rPr>
        <w:t xml:space="preserve">February 2026</w:t>
      </w:r>
    </w:p>
    <w:p>
      <w:pPr>
        <w:spacing w:before="400" w:after="0"/>
      </w:pPr>
    </w:p>
    <w:p>
      <w:pPr>
        <w:jc w:val="center"/>
      </w:pPr>
      <w:r>
        <w:rPr>
          <w:rFonts w:ascii="Arial" w:cs="Arial" w:eastAsia="Arial" w:hAnsi="Arial"/>
          <w:i/>
          <w:iCs/>
          <w:color w:val="C4A265"/>
          <w:sz w:val="22"/>
          <w:szCs w:val="22"/>
        </w:rPr>
        <w:t xml:space="preserve">Tennis, as it should be taught.</w:t>
      </w:r>
    </w:p>
    <w:p>
      <w:pPr>
        <w:spacing w:after="80"/>
        <w:jc w:val="center"/>
      </w:pPr>
      <w:r>
        <w:rPr>
          <w:rFonts w:ascii="Arial" w:cs="Arial" w:eastAsia="Arial" w:hAnsi="Arial"/>
          <w:color w:val="555555"/>
          <w:spacing w:val="100"/>
          <w:sz w:val="18"/>
          <w:szCs w:val="18"/>
        </w:rPr>
        <w:t xml:space="preserve">Movement. Discipline. Belonging.</w:t>
      </w:r>
    </w:p>
    <w:p>
      <w:r>
        <w:br w:type="page"/>
      </w:r>
    </w:p>
    <w:p>
      <w:pPr>
        <w:pStyle w:val="Heading1"/>
        <w:spacing w:before="360" w:after="200"/>
      </w:pPr>
      <w:r>
        <w:rPr>
          <w:rFonts w:ascii="Arial" w:cs="Arial" w:eastAsia="Arial" w:hAnsi="Arial"/>
          <w:b/>
          <w:bCs/>
          <w:color w:val="1B3A5C"/>
          <w:sz w:val="32"/>
          <w:szCs w:val="32"/>
        </w:rPr>
        <w:t xml:space="preserve">Research Synthesis: How Premium Brands Build Digital Experiences That Deepen Belonging</w:t>
      </w:r>
    </w:p>
    <w:p>
      <w:pPr>
        <w:spacing w:after="160" w:line="276"/>
        <w:jc w:val="left"/>
      </w:pPr>
      <w:r>
        <w:rPr>
          <w:rFonts w:ascii="Arial" w:cs="Arial" w:eastAsia="Arial" w:hAnsi="Arial"/>
          <w:b w:val="false"/>
          <w:bCs w:val="false"/>
          <w:i w:val="false"/>
          <w:iCs w:val="false"/>
          <w:color w:val="2D2D2D"/>
          <w:sz w:val="21"/>
          <w:szCs w:val="21"/>
        </w:rPr>
        <w:t xml:space="preserve">Domain 6 is the surface layer of LBTA’s entire player progression system. It is the parent-facing portal through which every element from Domains 1–5—fitness testing, skill observation, rating systems, achievement milestones, and belonging architecture—becomes visible, legible, and emotionally resonant to the families who fund the enterprise. This domain does not create new data. It curates, presents, and contextualizes the data that already flows through the operational system, transforming it from coach-facing metrics into parent-facing narrative.</w:t>
      </w:r>
    </w:p>
    <w:p>
      <w:pPr>
        <w:spacing w:after="160" w:line="276"/>
        <w:jc w:val="left"/>
      </w:pPr>
      <w:r>
        <w:rPr>
          <w:rFonts w:ascii="Arial" w:cs="Arial" w:eastAsia="Arial" w:hAnsi="Arial"/>
          <w:b w:val="false"/>
          <w:bCs w:val="false"/>
          <w:i w:val="false"/>
          <w:iCs w:val="false"/>
          <w:color w:val="2D2D2D"/>
          <w:sz w:val="21"/>
          <w:szCs w:val="21"/>
        </w:rPr>
        <w:t xml:space="preserve">The research examined three convergent fields: luxury digital experience design, youth sports technology platforms, and children’s data privacy regulation. The findings resolve into a single structural principle that governs the entire portal design: the digital experience must feel like a private conversation with a trusted coach, not a dashboard full of numbers.</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Luxury Digital Experience: The Website That Whispers</w:t>
      </w:r>
    </w:p>
    <w:p>
      <w:pPr>
        <w:spacing w:after="160" w:line="276"/>
        <w:jc w:val="left"/>
      </w:pPr>
      <w:r>
        <w:rPr>
          <w:rFonts w:ascii="Arial" w:cs="Arial" w:eastAsia="Arial" w:hAnsi="Arial"/>
          <w:b w:val="false"/>
          <w:bCs w:val="false"/>
          <w:i w:val="false"/>
          <w:iCs w:val="false"/>
          <w:color w:val="2D2D2D"/>
          <w:sz w:val="21"/>
          <w:szCs w:val="21"/>
        </w:rPr>
        <w:t xml:space="preserve">Luxury UX research reveals a counterintuitive principle that directly shapes the LBTA parent portal: premium digital experiences succeed through restraint, not feature density. UX researchers estimate users form opinions about a website in roughly 50 milliseconds. For a premium brand, that instant must communicate trust, aspiration, and timelessness—never urgency, complexity, or salesmanship.</w:t>
      </w:r>
    </w:p>
    <w:p>
      <w:pPr>
        <w:spacing w:after="160" w:line="276"/>
      </w:pPr>
      <w:r>
        <w:rPr>
          <w:rFonts w:ascii="Arial" w:cs="Arial" w:eastAsia="Arial" w:hAnsi="Arial"/>
          <w:color w:val="2D2D2D"/>
          <w:sz w:val="21"/>
          <w:szCs w:val="21"/>
        </w:rPr>
        <w:t xml:space="preserve">The Rolls-Royce website exemplifies this: soft gradients, meditative navigation, refined typography, and a deep color palette that signals </w:t>
      </w:r>
      <w:r>
        <w:rPr>
          <w:rFonts w:ascii="Arial" w:cs="Arial" w:eastAsia="Arial" w:hAnsi="Arial"/>
          <w:i/>
          <w:iCs/>
          <w:color w:val="2D2D2D"/>
          <w:sz w:val="21"/>
          <w:szCs w:val="21"/>
        </w:rPr>
        <w:t xml:space="preserve">experience</w:t>
      </w:r>
      <w:r>
        <w:rPr>
          <w:rFonts w:ascii="Arial" w:cs="Arial" w:eastAsia="Arial" w:hAnsi="Arial"/>
          <w:color w:val="2D2D2D"/>
          <w:sz w:val="21"/>
          <w:szCs w:val="21"/>
        </w:rPr>
        <w:t xml:space="preserve">, not information. Tesla reduces complex car purchasing to an elegant, intuitive digital journey. Each interaction radiates calm confidence. The design principle is consistent across luxury categories: the product gets all the attention. The website should, as one researcher put it, simply show the product and stay quiet. The more aggressively a platform tries to sell, the cheaper it feels—a principle luxury brands understand instinctively.</w:t>
      </w:r>
    </w:p>
    <w:p>
      <w:pPr>
        <w:spacing w:after="160" w:line="276"/>
        <w:jc w:val="left"/>
      </w:pPr>
      <w:r>
        <w:rPr>
          <w:rFonts w:ascii="Arial" w:cs="Arial" w:eastAsia="Arial" w:hAnsi="Arial"/>
          <w:b w:val="false"/>
          <w:bCs w:val="false"/>
          <w:i w:val="false"/>
          <w:iCs w:val="false"/>
          <w:color w:val="2D2D2D"/>
          <w:sz w:val="21"/>
          <w:szCs w:val="21"/>
        </w:rPr>
        <w:t xml:space="preserve">For LBTA, the “product” the portal shows is the child’s development. Not charts. Not leaderboards. Not feature-dense dashboards. The portal shows a curated, considered narrative of growth—crafted with the same restraint Aman applies to its guest experience. Every element earns its place on the screen or it does not appear.</w:t>
      </w:r>
    </w:p>
    <w:p>
      <w:pPr>
        <w:spacing w:before="200" w:after="120"/>
      </w:pPr>
      <w:r>
        <w:rPr>
          <w:rFonts w:ascii="Arial" w:cs="Arial" w:eastAsia="Arial" w:hAnsi="Arial"/>
          <w:b/>
          <w:bCs/>
          <w:color w:val="C4A265"/>
          <w:sz w:val="22"/>
          <w:szCs w:val="22"/>
        </w:rPr>
        <w:t xml:space="preserve">Design Principles From Luxury Digital Research</w:t>
      </w:r>
    </w:p>
    <w:p>
      <w:pPr>
        <w:pStyle w:val="ListParagraph"/>
        <w:numPr>
          <w:ilvl w:val="0"/>
          <w:numId w:val="2"/>
        </w:numPr>
        <w:spacing w:after="80" w:line="276"/>
      </w:pPr>
      <w:r>
        <w:rPr>
          <w:rFonts w:ascii="Arial" w:cs="Arial" w:eastAsia="Arial" w:hAnsi="Arial"/>
          <w:b/>
          <w:bCs/>
          <w:color w:val="2D2D2D"/>
          <w:sz w:val="21"/>
          <w:szCs w:val="21"/>
        </w:rPr>
        <w:t xml:space="preserve">Visual restraint: </w:t>
      </w:r>
      <w:r>
        <w:rPr>
          <w:rFonts w:ascii="Arial" w:cs="Arial" w:eastAsia="Arial" w:hAnsi="Arial"/>
          <w:color w:val="2D2D2D"/>
          <w:sz w:val="21"/>
          <w:szCs w:val="21"/>
        </w:rPr>
        <w:t xml:space="preserve">Minimalist layouts with ample white space, monochromatic or neutral palettes, and premium typography. Sparse navigation, ambient visuals, and smooth scroll animations demand attention without begging for it.</w:t>
      </w:r>
    </w:p>
    <w:p>
      <w:pPr>
        <w:pStyle w:val="ListParagraph"/>
        <w:numPr>
          <w:ilvl w:val="0"/>
          <w:numId w:val="2"/>
        </w:numPr>
        <w:spacing w:after="80" w:line="276"/>
      </w:pPr>
      <w:r>
        <w:rPr>
          <w:rFonts w:ascii="Arial" w:cs="Arial" w:eastAsia="Arial" w:hAnsi="Arial"/>
          <w:b/>
          <w:bCs/>
          <w:color w:val="2D2D2D"/>
          <w:sz w:val="21"/>
          <w:szCs w:val="21"/>
        </w:rPr>
        <w:t xml:space="preserve">Curated content over navigation density: </w:t>
      </w:r>
      <w:r>
        <w:rPr>
          <w:rFonts w:ascii="Arial" w:cs="Arial" w:eastAsia="Arial" w:hAnsi="Arial"/>
          <w:color w:val="2D2D2D"/>
          <w:sz w:val="21"/>
          <w:szCs w:val="21"/>
        </w:rPr>
        <w:t xml:space="preserve">Unlike mass-market platforms that maximize choices, luxury platforms minimize them. Each screen presents what matters, with nothing competing for attention.</w:t>
      </w:r>
    </w:p>
    <w:p>
      <w:pPr>
        <w:pStyle w:val="ListParagraph"/>
        <w:numPr>
          <w:ilvl w:val="0"/>
          <w:numId w:val="2"/>
        </w:numPr>
        <w:spacing w:after="80" w:line="276"/>
      </w:pPr>
      <w:r>
        <w:rPr>
          <w:rFonts w:ascii="Arial" w:cs="Arial" w:eastAsia="Arial" w:hAnsi="Arial"/>
          <w:b/>
          <w:bCs/>
          <w:color w:val="2D2D2D"/>
          <w:sz w:val="21"/>
          <w:szCs w:val="21"/>
        </w:rPr>
        <w:t xml:space="preserve">Personalization as exclusivity: </w:t>
      </w:r>
      <w:r>
        <w:rPr>
          <w:rFonts w:ascii="Arial" w:cs="Arial" w:eastAsia="Arial" w:hAnsi="Arial"/>
          <w:color w:val="2D2D2D"/>
          <w:sz w:val="21"/>
          <w:szCs w:val="21"/>
        </w:rPr>
        <w:t xml:space="preserve">Dynamic interfaces adapting to user context. AI-driven customization, personalized greetings, and curated content recreate the in-store luxury experience. Personalization is the new scarcity.</w:t>
      </w:r>
    </w:p>
    <w:p>
      <w:pPr>
        <w:pStyle w:val="ListParagraph"/>
        <w:numPr>
          <w:ilvl w:val="0"/>
          <w:numId w:val="2"/>
        </w:numPr>
        <w:spacing w:after="80" w:line="276"/>
      </w:pPr>
      <w:r>
        <w:rPr>
          <w:rFonts w:ascii="Arial" w:cs="Arial" w:eastAsia="Arial" w:hAnsi="Arial"/>
          <w:b/>
          <w:bCs/>
          <w:color w:val="2D2D2D"/>
          <w:sz w:val="21"/>
          <w:szCs w:val="21"/>
        </w:rPr>
        <w:t xml:space="preserve">Intentional friction as feature: </w:t>
      </w:r>
      <w:r>
        <w:rPr>
          <w:rFonts w:ascii="Arial" w:cs="Arial" w:eastAsia="Arial" w:hAnsi="Arial"/>
          <w:color w:val="2D2D2D"/>
          <w:sz w:val="21"/>
          <w:szCs w:val="21"/>
        </w:rPr>
        <w:t xml:space="preserve">Hermès does not sell Birkin bags—it allocates them. Invitation-only access, appointment-based interactions, and limited availability create perceived value. For LBTA, gating certain portal features behind progression milestones creates earned access.</w:t>
      </w:r>
    </w:p>
    <w:p>
      <w:pPr>
        <w:pStyle w:val="ListParagraph"/>
        <w:numPr>
          <w:ilvl w:val="0"/>
          <w:numId w:val="2"/>
        </w:numPr>
        <w:spacing w:after="80" w:line="276"/>
      </w:pPr>
      <w:r>
        <w:rPr>
          <w:rFonts w:ascii="Arial" w:cs="Arial" w:eastAsia="Arial" w:hAnsi="Arial"/>
          <w:b/>
          <w:bCs/>
          <w:color w:val="2D2D2D"/>
          <w:sz w:val="21"/>
          <w:szCs w:val="21"/>
        </w:rPr>
        <w:t xml:space="preserve">Post-purchase experience: </w:t>
      </w:r>
      <w:r>
        <w:rPr>
          <w:rFonts w:ascii="Arial" w:cs="Arial" w:eastAsia="Arial" w:hAnsi="Arial"/>
          <w:color w:val="2D2D2D"/>
          <w:sz w:val="21"/>
          <w:szCs w:val="21"/>
        </w:rPr>
        <w:t xml:space="preserve">Luxury brands treat the first purchase as the beginning of a relationship. Checkout confirmation links to exclusive events and community. For LBTA, enrollment should unlock portal access as an immediate belonging signal.</w:t>
      </w:r>
    </w:p>
    <w:p>
      <w:pPr>
        <w:spacing w:after="160" w:line="276"/>
      </w:pPr>
      <w:r>
        <w:rPr>
          <w:rFonts w:ascii="Arial" w:cs="Arial" w:eastAsia="Arial" w:hAnsi="Arial"/>
          <w:b/>
          <w:bCs/>
          <w:color w:val="2D2D2D"/>
          <w:sz w:val="21"/>
          <w:szCs w:val="21"/>
        </w:rPr>
        <w:t xml:space="preserve">Key principle: </w:t>
      </w:r>
      <w:r>
        <w:rPr>
          <w:rFonts w:ascii="Arial" w:cs="Arial" w:eastAsia="Arial" w:hAnsi="Arial"/>
          <w:color w:val="2D2D2D"/>
          <w:sz w:val="21"/>
          <w:szCs w:val="21"/>
        </w:rPr>
        <w:t xml:space="preserve">The LBTA parent portal must feel like opening a personal letter from your child’s coach—not logging into a SaaS platform. The Aman philosophy applied to digital: every pixel should feel considered, every data point should feel chosen for you, and the experience should never rush or overwhelm.</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Youth Sports Technology: What Exists and Where It Falls Short</w:t>
      </w:r>
    </w:p>
    <w:p>
      <w:pPr>
        <w:spacing w:after="160" w:line="276"/>
        <w:jc w:val="left"/>
      </w:pPr>
      <w:r>
        <w:rPr>
          <w:rFonts w:ascii="Arial" w:cs="Arial" w:eastAsia="Arial" w:hAnsi="Arial"/>
          <w:b w:val="false"/>
          <w:bCs w:val="false"/>
          <w:i w:val="false"/>
          <w:iCs w:val="false"/>
          <w:color w:val="2D2D2D"/>
          <w:sz w:val="21"/>
          <w:szCs w:val="21"/>
        </w:rPr>
        <w:t xml:space="preserve">The youth sports technology landscape is crowded with management platforms. TeamSnap dominates team logistics with real-time messaging, availability tracking, and mobile-first design. SportsEngine handles registration, roster management, and financial tracking for clubs through national associations. LeagueApps offers mobile communication and WordPress website integration. PlayMetrics positions itself as a single source of truth for staff, members, coaches, and boards. These platforms solve operational problems—scheduling, payments, attendance—with competence.</w:t>
      </w:r>
    </w:p>
    <w:p>
      <w:pPr>
        <w:spacing w:after="160" w:line="276"/>
        <w:jc w:val="left"/>
      </w:pPr>
      <w:r>
        <w:rPr>
          <w:rFonts w:ascii="Arial" w:cs="Arial" w:eastAsia="Arial" w:hAnsi="Arial"/>
          <w:b w:val="false"/>
          <w:bCs w:val="false"/>
          <w:i w:val="false"/>
          <w:iCs w:val="false"/>
          <w:color w:val="2D2D2D"/>
          <w:sz w:val="21"/>
          <w:szCs w:val="21"/>
        </w:rPr>
        <w:t xml:space="preserve">Tennis-specific platforms add another layer. Tennis Locker provides daily evaluations, attendance tracking, fitness testing, leaderboards, and push notification communication for over 180 academies. First Class Software offers class management, student progress tracking, and parent communication with branded app options. Baseline Vision brings court-mounted camera systems for real-time analytics, gamified drills, and performance measurement.</w:t>
      </w:r>
    </w:p>
    <w:p>
      <w:pPr>
        <w:spacing w:after="160" w:line="276"/>
        <w:jc w:val="left"/>
      </w:pPr>
      <w:r>
        <w:rPr>
          <w:rFonts w:ascii="Arial" w:cs="Arial" w:eastAsia="Arial" w:hAnsi="Arial"/>
          <w:b w:val="false"/>
          <w:bCs w:val="false"/>
          <w:i w:val="false"/>
          <w:iCs w:val="false"/>
          <w:color w:val="2D2D2D"/>
          <w:sz w:val="21"/>
          <w:szCs w:val="21"/>
        </w:rPr>
        <w:t xml:space="preserve">The most instructive platform for LBTA’s design is iSport360, which centers on player-centric evaluation. Coaches conduct structured evaluations aligned with National Governing Body standards, players complete self-evaluations, and a sticker-based reward system provides micro-recognition. The platform includes SafeSport and COPPA-compliant chat, training video assignments, and goal-setting tools. It represents the most thoughtful integration of development tracking with parent communication in youth sports.</w:t>
      </w:r>
    </w:p>
    <w:p>
      <w:pPr>
        <w:spacing w:before="200" w:after="120"/>
      </w:pPr>
      <w:r>
        <w:rPr>
          <w:rFonts w:ascii="Arial" w:cs="Arial" w:eastAsia="Arial" w:hAnsi="Arial"/>
          <w:b/>
          <w:bCs/>
          <w:color w:val="C4A265"/>
          <w:sz w:val="22"/>
          <w:szCs w:val="22"/>
        </w:rPr>
        <w:t xml:space="preserve">The Industry Gap LBTA Can Exploit</w:t>
      </w:r>
    </w:p>
    <w:p>
      <w:pPr>
        <w:spacing w:after="160" w:line="276"/>
        <w:jc w:val="left"/>
      </w:pPr>
      <w:r>
        <w:rPr>
          <w:rFonts w:ascii="Arial" w:cs="Arial" w:eastAsia="Arial" w:hAnsi="Arial"/>
          <w:b w:val="false"/>
          <w:bCs w:val="false"/>
          <w:i w:val="false"/>
          <w:iCs w:val="false"/>
          <w:color w:val="2D2D2D"/>
          <w:sz w:val="21"/>
          <w:szCs w:val="21"/>
        </w:rPr>
        <w:t xml:space="preserve">None of these platforms solve the premium experience problem. They solve logistics. They manage data. They automate communication. But they all look and feel like what they are: SaaS platforms built for volume. Every one of them presents data in dashboard format—tables, charts, metrics—optimized for information density rather than emotional resonance. A parent logging into TeamSnap gets a schedule. A parent logging into Tennis Locker gets evaluation scores. Neither gets what an LBTA parent should get: a considered, personal narrative of their child’s growth delivered with the care of a handwritten note.</w:t>
      </w:r>
    </w:p>
    <w:p>
      <w:pPr>
        <w:spacing w:after="160" w:line="276"/>
      </w:pPr>
      <w:r>
        <w:rPr>
          <w:rFonts w:ascii="Arial" w:cs="Arial" w:eastAsia="Arial" w:hAnsi="Arial"/>
          <w:b/>
          <w:bCs/>
          <w:color w:val="2D2D2D"/>
          <w:sz w:val="21"/>
          <w:szCs w:val="21"/>
        </w:rPr>
        <w:t xml:space="preserve">This is LBTA’s competitive advantage in digital: </w:t>
      </w:r>
      <w:r>
        <w:rPr>
          <w:rFonts w:ascii="Arial" w:cs="Arial" w:eastAsia="Arial" w:hAnsi="Arial"/>
          <w:color w:val="2D2D2D"/>
          <w:sz w:val="21"/>
          <w:szCs w:val="21"/>
        </w:rPr>
        <w:t xml:space="preserve">not building a better dashboard, but building something that doesn’t feel like a dashboard at all. The technology infrastructure can use the same tools—Airtable, API integrations, responsive web frameworks—but the presentation layer operates on entirely different principles. Think of it as the difference between receiving your blood test results as a lab printout versus having your doctor explain them to you over coffee.</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Parent Education Frameworks: Informed Parents Are Better Partners</w:t>
      </w:r>
    </w:p>
    <w:p>
      <w:pPr>
        <w:spacing w:after="160" w:line="276"/>
        <w:jc w:val="left"/>
      </w:pPr>
      <w:r>
        <w:rPr>
          <w:rFonts w:ascii="Arial" w:cs="Arial" w:eastAsia="Arial" w:hAnsi="Arial"/>
          <w:b w:val="false"/>
          <w:bCs w:val="false"/>
          <w:i w:val="false"/>
          <w:iCs w:val="false"/>
          <w:color w:val="2D2D2D"/>
          <w:sz w:val="21"/>
          <w:szCs w:val="21"/>
        </w:rPr>
        <w:t xml:space="preserve">The Aspen Institute’s Project Play initiative, developed in collaboration with Utah State’s Families in Sport Lab, the CDC, AAP, and Michigan State’s Institute for Study of Youth Sports, has distilled parent engagement into 10-point checklists designed for at-a-glance consumption. The key insight: parents don’t need comprehensive education—they need the right information at the right developmental moment.</w:t>
      </w:r>
    </w:p>
    <w:p>
      <w:pPr>
        <w:spacing w:after="160" w:line="276"/>
        <w:jc w:val="left"/>
      </w:pPr>
      <w:r>
        <w:rPr>
          <w:rFonts w:ascii="Arial" w:cs="Arial" w:eastAsia="Arial" w:hAnsi="Arial"/>
          <w:b w:val="false"/>
          <w:bCs w:val="false"/>
          <w:i w:val="false"/>
          <w:iCs w:val="false"/>
          <w:color w:val="2D2D2D"/>
          <w:sz w:val="21"/>
          <w:szCs w:val="21"/>
        </w:rPr>
        <w:t xml:space="preserve">The US Olympic and Paralympic Committee’s Youth Hub structures parent education through the American Development Model, organizing learning into 3–5 minute bite-sized modules aligned with developmental stages. The framework recognizes that neural connections for throwing develop by age 6, striking balls by age 8, and jumping proficiency by age 10–11. Parents who understand these developmental windows make better decisions about training intensity, competition frequency, and expectation calibration.</w:t>
      </w:r>
    </w:p>
    <w:p>
      <w:pPr>
        <w:spacing w:after="160" w:line="276"/>
      </w:pPr>
      <w:r>
        <w:rPr>
          <w:rFonts w:ascii="Arial" w:cs="Arial" w:eastAsia="Arial" w:hAnsi="Arial"/>
          <w:color w:val="2D2D2D"/>
          <w:sz w:val="21"/>
          <w:szCs w:val="21"/>
        </w:rPr>
        <w:t xml:space="preserve">The 63x30 national roundtable identified “Educate and Rally Parents” as a 2025 strategic priority. The Positive Coaching Alliance maintains a library of resources integrated with TeamSnap for in-context delivery. The Quality Parenting Framework emphasizes building coach-parent relationships and athlete-centered approaches. These frameworks converge on a principle directly applicable to LBTA: </w:t>
      </w:r>
      <w:r>
        <w:rPr>
          <w:rFonts w:ascii="Arial" w:cs="Arial" w:eastAsia="Arial" w:hAnsi="Arial"/>
          <w:b/>
          <w:bCs/>
          <w:color w:val="2D2D2D"/>
          <w:sz w:val="21"/>
          <w:szCs w:val="21"/>
        </w:rPr>
        <w:t xml:space="preserve">parent education works best when it arrives contextually—tied to their child’s current stage—rather than as standalone curriculum.</w:t>
      </w:r>
    </w:p>
    <w:p>
      <w:pPr>
        <w:spacing w:after="160" w:line="276"/>
        <w:jc w:val="left"/>
      </w:pPr>
      <w:r>
        <w:rPr>
          <w:rFonts w:ascii="Arial" w:cs="Arial" w:eastAsia="Arial" w:hAnsi="Arial"/>
          <w:b w:val="false"/>
          <w:bCs w:val="false"/>
          <w:i w:val="false"/>
          <w:iCs w:val="false"/>
          <w:color w:val="2D2D2D"/>
          <w:sz w:val="21"/>
          <w:szCs w:val="21"/>
        </w:rPr>
        <w:t xml:space="preserve">For the LBTA portal, this means embedding educational content within the Development Portrait experience. When a parent views their child’s skill data, relevant context about developmental readiness appears alongside it. Not as a course to complete, but as a quiet companion to the data—explaining what the numbers mean and what healthy expectations look like at this stage.</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Privacy Architecture: COPPA, SafeSport, and the Trust Obligation</w:t>
      </w:r>
    </w:p>
    <w:p>
      <w:pPr>
        <w:spacing w:after="160" w:line="276"/>
        <w:jc w:val="left"/>
      </w:pPr>
      <w:r>
        <w:rPr>
          <w:rFonts w:ascii="Arial" w:cs="Arial" w:eastAsia="Arial" w:hAnsi="Arial"/>
          <w:b w:val="false"/>
          <w:bCs w:val="false"/>
          <w:i w:val="false"/>
          <w:iCs w:val="false"/>
          <w:color w:val="2D2D2D"/>
          <w:sz w:val="21"/>
          <w:szCs w:val="21"/>
        </w:rPr>
        <w:t xml:space="preserve">The FTC published major amendments to the COPPA Rule effective June 2025, with compliance required by April 2026. For a youth sports portal collecting personal information from children under 13, COPPA is not optional—it governs data collection, parental consent, data retention, and third-party disclosure. The 2025 amendments expand the definition of personal information to include biometric identifiers, strengthen parental notice requirements, impose specific data security and retention obligations, and require granular disclosure about third-party data recipients.</w:t>
      </w:r>
    </w:p>
    <w:p>
      <w:pPr>
        <w:spacing w:before="200" w:after="120"/>
      </w:pPr>
      <w:r>
        <w:rPr>
          <w:rFonts w:ascii="Arial" w:cs="Arial" w:eastAsia="Arial" w:hAnsi="Arial"/>
          <w:b/>
          <w:bCs/>
          <w:color w:val="C4A265"/>
          <w:sz w:val="22"/>
          <w:szCs w:val="22"/>
        </w:rPr>
        <w:t xml:space="preserve">LBTA-Specific Compliance Requirements</w:t>
      </w:r>
    </w:p>
    <w:p>
      <w:pPr>
        <w:pStyle w:val="ListParagraph"/>
        <w:numPr>
          <w:ilvl w:val="0"/>
          <w:numId w:val="2"/>
        </w:numPr>
        <w:spacing w:after="80" w:line="276"/>
      </w:pPr>
      <w:r>
        <w:rPr>
          <w:rFonts w:ascii="Arial" w:cs="Arial" w:eastAsia="Arial" w:hAnsi="Arial"/>
          <w:b/>
          <w:bCs/>
          <w:color w:val="2D2D2D"/>
          <w:sz w:val="21"/>
          <w:szCs w:val="21"/>
        </w:rPr>
        <w:t xml:space="preserve">Verifiable parental consent: </w:t>
      </w:r>
      <w:r>
        <w:rPr>
          <w:rFonts w:ascii="Arial" w:cs="Arial" w:eastAsia="Arial" w:hAnsi="Arial"/>
          <w:color w:val="2D2D2D"/>
          <w:sz w:val="21"/>
          <w:szCs w:val="21"/>
        </w:rPr>
        <w:t xml:space="preserve">Required before collecting personal information from under-13 players. LBTA must implement a verified consent workflow during portal onboarding—not merely a checkbox, but a method reasonably calculated to ensure the consenting person is the parent. Accepted methods include knowledge-based authentication, facial recognition using government-issued ID, or credit card verification.</w:t>
      </w:r>
    </w:p>
    <w:p>
      <w:pPr>
        <w:pStyle w:val="ListParagraph"/>
        <w:numPr>
          <w:ilvl w:val="0"/>
          <w:numId w:val="2"/>
        </w:numPr>
        <w:spacing w:after="80" w:line="276"/>
      </w:pPr>
      <w:r>
        <w:rPr>
          <w:rFonts w:ascii="Arial" w:cs="Arial" w:eastAsia="Arial" w:hAnsi="Arial"/>
          <w:b/>
          <w:bCs/>
          <w:color w:val="2D2D2D"/>
          <w:sz w:val="21"/>
          <w:szCs w:val="21"/>
        </w:rPr>
        <w:t xml:space="preserve">Consent granularity: </w:t>
      </w:r>
      <w:r>
        <w:rPr>
          <w:rFonts w:ascii="Arial" w:cs="Arial" w:eastAsia="Arial" w:hAnsi="Arial"/>
          <w:color w:val="2D2D2D"/>
          <w:sz w:val="21"/>
          <w:szCs w:val="21"/>
        </w:rPr>
        <w:t xml:space="preserve">Parents must have the option to consent to collection and use without consenting to third-party disclosure. This means the portal cannot bundle consent for internal use with consent for sharing data externally.</w:t>
      </w:r>
    </w:p>
    <w:p>
      <w:pPr>
        <w:pStyle w:val="ListParagraph"/>
        <w:numPr>
          <w:ilvl w:val="0"/>
          <w:numId w:val="2"/>
        </w:numPr>
        <w:spacing w:after="80" w:line="276"/>
      </w:pPr>
      <w:r>
        <w:rPr>
          <w:rFonts w:ascii="Arial" w:cs="Arial" w:eastAsia="Arial" w:hAnsi="Arial"/>
          <w:b/>
          <w:bCs/>
          <w:color w:val="2D2D2D"/>
          <w:sz w:val="21"/>
          <w:szCs w:val="21"/>
        </w:rPr>
        <w:t xml:space="preserve">Data minimization: </w:t>
      </w:r>
      <w:r>
        <w:rPr>
          <w:rFonts w:ascii="Arial" w:cs="Arial" w:eastAsia="Arial" w:hAnsi="Arial"/>
          <w:color w:val="2D2D2D"/>
          <w:sz w:val="21"/>
          <w:szCs w:val="21"/>
        </w:rPr>
        <w:t xml:space="preserve">Collect only what is necessary for the service. Performance data, attendance records, and skill observations are defensible. Social features, photo sharing, and behavioral tracking require careful justification.</w:t>
      </w:r>
    </w:p>
    <w:p>
      <w:pPr>
        <w:pStyle w:val="ListParagraph"/>
        <w:numPr>
          <w:ilvl w:val="0"/>
          <w:numId w:val="2"/>
        </w:numPr>
        <w:spacing w:after="80" w:line="276"/>
      </w:pPr>
      <w:r>
        <w:rPr>
          <w:rFonts w:ascii="Arial" w:cs="Arial" w:eastAsia="Arial" w:hAnsi="Arial"/>
          <w:b/>
          <w:bCs/>
          <w:color w:val="2D2D2D"/>
          <w:sz w:val="21"/>
          <w:szCs w:val="21"/>
        </w:rPr>
        <w:t xml:space="preserve">Retention limits: </w:t>
      </w:r>
      <w:r>
        <w:rPr>
          <w:rFonts w:ascii="Arial" w:cs="Arial" w:eastAsia="Arial" w:hAnsi="Arial"/>
          <w:color w:val="2D2D2D"/>
          <w:sz w:val="21"/>
          <w:szCs w:val="21"/>
        </w:rPr>
        <w:t xml:space="preserve">Personal information must be retained only as long as reasonably necessary. The portal must have defined retention policies and automated deletion schedules.</w:t>
      </w:r>
    </w:p>
    <w:p>
      <w:pPr>
        <w:pStyle w:val="ListParagraph"/>
        <w:numPr>
          <w:ilvl w:val="0"/>
          <w:numId w:val="2"/>
        </w:numPr>
        <w:spacing w:after="80" w:line="276"/>
      </w:pPr>
      <w:r>
        <w:rPr>
          <w:rFonts w:ascii="Arial" w:cs="Arial" w:eastAsia="Arial" w:hAnsi="Arial"/>
          <w:b/>
          <w:bCs/>
          <w:color w:val="2D2D2D"/>
          <w:sz w:val="21"/>
          <w:szCs w:val="21"/>
        </w:rPr>
        <w:t xml:space="preserve">Security obligations: </w:t>
      </w:r>
      <w:r>
        <w:rPr>
          <w:rFonts w:ascii="Arial" w:cs="Arial" w:eastAsia="Arial" w:hAnsi="Arial"/>
          <w:color w:val="2D2D2D"/>
          <w:sz w:val="21"/>
          <w:szCs w:val="21"/>
        </w:rPr>
        <w:t xml:space="preserve">The 2025 amendments impose heightened data security requirements. End-to-end encryption for messages, restricted admin access, and role-based permissions are baseline expectations.</w:t>
      </w:r>
    </w:p>
    <w:p>
      <w:pPr>
        <w:spacing w:after="160" w:line="276"/>
      </w:pPr>
      <w:r>
        <w:rPr>
          <w:rFonts w:ascii="Arial" w:cs="Arial" w:eastAsia="Arial" w:hAnsi="Arial"/>
          <w:b/>
          <w:bCs/>
          <w:color w:val="2D2D2D"/>
          <w:sz w:val="21"/>
          <w:szCs w:val="21"/>
        </w:rPr>
        <w:t xml:space="preserve">SafeSport compliance </w:t>
      </w:r>
      <w:r>
        <w:rPr>
          <w:rFonts w:ascii="Arial" w:cs="Arial" w:eastAsia="Arial" w:hAnsi="Arial"/>
          <w:color w:val="2D2D2D"/>
          <w:sz w:val="21"/>
          <w:szCs w:val="21"/>
        </w:rPr>
        <w:t xml:space="preserve">adds a parallel requirement. Any digital communication channel between coaches and minors must maintain transparency and auditability. The portal’s messaging system must be visible to parents and administrators—no private coach-to-player channels. This is not merely policy; it is the structural safeguard that allows LBTA to offer digital communication without introducing risk.</w:t>
      </w:r>
    </w:p>
    <w:p>
      <w:pPr>
        <w:spacing w:after="160" w:line="276"/>
      </w:pPr>
      <w:r>
        <w:rPr>
          <w:rFonts w:ascii="Arial" w:cs="Arial" w:eastAsia="Arial" w:hAnsi="Arial"/>
          <w:b/>
          <w:bCs/>
          <w:color w:val="2D2D2D"/>
          <w:sz w:val="21"/>
          <w:szCs w:val="21"/>
        </w:rPr>
        <w:t xml:space="preserve">Key principle: </w:t>
      </w:r>
      <w:r>
        <w:rPr>
          <w:rFonts w:ascii="Arial" w:cs="Arial" w:eastAsia="Arial" w:hAnsi="Arial"/>
          <w:color w:val="2D2D2D"/>
          <w:sz w:val="21"/>
          <w:szCs w:val="21"/>
        </w:rPr>
        <w:t xml:space="preserve">Privacy architecture is not a compliance checkbox—it is a trust signal. Families who see that LBTA takes data governance seriously will trust the portal with more engagement. Spond, the youth sports platform with the strongest privacy positioning, demonstrates that privacy-first branding actually increases adoption rather than creating friction.</w:t>
      </w:r>
    </w:p>
    <w:p>
      <w:r>
        <w:br w:type="page"/>
      </w:r>
    </w:p>
    <w:p>
      <w:pPr>
        <w:pStyle w:val="Heading1"/>
        <w:spacing w:before="360" w:after="200"/>
      </w:pPr>
      <w:r>
        <w:rPr>
          <w:rFonts w:ascii="Arial" w:cs="Arial" w:eastAsia="Arial" w:hAnsi="Arial"/>
          <w:b/>
          <w:bCs/>
          <w:color w:val="1B3A5C"/>
          <w:sz w:val="32"/>
          <w:szCs w:val="32"/>
        </w:rPr>
        <w:t xml:space="preserve">2. The LBTA Parent Portal: Architectural Design</w:t>
      </w:r>
    </w:p>
    <w:p>
      <w:pPr>
        <w:spacing w:after="160" w:line="276"/>
        <w:jc w:val="left"/>
      </w:pPr>
      <w:r>
        <w:rPr>
          <w:rFonts w:ascii="Arial" w:cs="Arial" w:eastAsia="Arial" w:hAnsi="Arial"/>
          <w:b w:val="false"/>
          <w:bCs w:val="false"/>
          <w:i w:val="false"/>
          <w:iCs w:val="false"/>
          <w:color w:val="2D2D2D"/>
          <w:sz w:val="21"/>
          <w:szCs w:val="21"/>
        </w:rPr>
        <w:t xml:space="preserve">The portal is not a product to be built in isolation. It is the presentation layer for the entire progression system established in Domains 1–5. Its architecture must respect the data sources that feed it, the privacy constraints that govern it, and the brand standards that define how it feels.</w:t>
      </w:r>
    </w:p>
    <w:p>
      <w:pPr>
        <w:pStyle w:val="Heading2"/>
        <w:spacing w:before="280" w:after="160"/>
      </w:pPr>
      <w:r>
        <w:rPr>
          <w:rFonts w:ascii="Arial" w:cs="Arial" w:eastAsia="Arial" w:hAnsi="Arial"/>
          <w:b/>
          <w:bCs/>
          <w:color w:val="1B3A5C"/>
          <w:sz w:val="26"/>
          <w:szCs w:val="26"/>
        </w:rPr>
        <w:t xml:space="preserve">2.1 Design Philosophy: The Digital Concierge</w:t>
      </w:r>
    </w:p>
    <w:p>
      <w:pPr>
        <w:spacing w:after="160" w:line="276"/>
        <w:jc w:val="left"/>
      </w:pPr>
      <w:r>
        <w:rPr>
          <w:rFonts w:ascii="Arial" w:cs="Arial" w:eastAsia="Arial" w:hAnsi="Arial"/>
          <w:b w:val="false"/>
          <w:bCs w:val="false"/>
          <w:i w:val="false"/>
          <w:iCs w:val="false"/>
          <w:color w:val="2D2D2D"/>
          <w:sz w:val="21"/>
          <w:szCs w:val="21"/>
        </w:rPr>
        <w:t xml:space="preserve">Every design decision in the LBTA portal follows the Digital Concierge principle: the portal should behave like a thoughtful human intermediary who knows your child, understands your concerns, and presents exactly what you need to see—nothing more, nothing less.</w:t>
      </w:r>
    </w:p>
    <w:p>
      <w:pPr>
        <w:spacing w:after="160" w:line="276"/>
        <w:jc w:val="left"/>
      </w:pPr>
      <w:r>
        <w:rPr>
          <w:rFonts w:ascii="Arial" w:cs="Arial" w:eastAsia="Arial" w:hAnsi="Arial"/>
          <w:b w:val="false"/>
          <w:bCs w:val="false"/>
          <w:i w:val="false"/>
          <w:iCs w:val="false"/>
          <w:color w:val="2D2D2D"/>
          <w:sz w:val="21"/>
          <w:szCs w:val="21"/>
        </w:rPr>
        <w:t xml:space="preserve">This is not a dashboard. Dashboards present all available data and let users find what matters. A concierge curates. The distinction has three practical implications:</w:t>
      </w:r>
    </w:p>
    <w:p>
      <w:pPr>
        <w:spacing w:before="200" w:after="120"/>
      </w:pPr>
      <w:r>
        <w:rPr>
          <w:rFonts w:ascii="Arial" w:cs="Arial" w:eastAsia="Arial" w:hAnsi="Arial"/>
          <w:b/>
          <w:bCs/>
          <w:color w:val="C4A265"/>
          <w:sz w:val="22"/>
          <w:szCs w:val="22"/>
        </w:rPr>
        <w:t xml:space="preserve">Information Hierarchy, Not Information Democracy</w:t>
      </w:r>
    </w:p>
    <w:p>
      <w:pPr>
        <w:spacing w:after="160" w:line="276"/>
        <w:jc w:val="left"/>
      </w:pPr>
      <w:r>
        <w:rPr>
          <w:rFonts w:ascii="Arial" w:cs="Arial" w:eastAsia="Arial" w:hAnsi="Arial"/>
          <w:b w:val="false"/>
          <w:bCs w:val="false"/>
          <w:i w:val="false"/>
          <w:iCs w:val="false"/>
          <w:color w:val="2D2D2D"/>
          <w:sz w:val="21"/>
          <w:szCs w:val="21"/>
        </w:rPr>
        <w:t xml:space="preserve">The portal surfaces the single most important thing first. For a parent checking in during the season, that might be: “Sarah attended all four sessions this month. Her forehand consistency has moved from developing to proficient.” Not a grid of metrics. Not a chart with seven axes. One clear statement of the most meaningful development, with deeper data available for those who want it.</w:t>
      </w:r>
    </w:p>
    <w:p>
      <w:pPr>
        <w:spacing w:before="200" w:after="120"/>
      </w:pPr>
      <w:r>
        <w:rPr>
          <w:rFonts w:ascii="Arial" w:cs="Arial" w:eastAsia="Arial" w:hAnsi="Arial"/>
          <w:b/>
          <w:bCs/>
          <w:color w:val="C4A265"/>
          <w:sz w:val="22"/>
          <w:szCs w:val="22"/>
        </w:rPr>
        <w:t xml:space="preserve">Narrative Over Numbers</w:t>
      </w:r>
    </w:p>
    <w:p>
      <w:pPr>
        <w:spacing w:after="160" w:line="276"/>
        <w:jc w:val="left"/>
      </w:pPr>
      <w:r>
        <w:rPr>
          <w:rFonts w:ascii="Arial" w:cs="Arial" w:eastAsia="Arial" w:hAnsi="Arial"/>
          <w:b w:val="false"/>
          <w:bCs w:val="false"/>
          <w:i w:val="false"/>
          <w:iCs w:val="false"/>
          <w:color w:val="2D2D2D"/>
          <w:sz w:val="21"/>
          <w:szCs w:val="21"/>
        </w:rPr>
        <w:t xml:space="preserve">Development Portraits (established in Domain 3) are the portal’s primary content unit. These are not data exports. They are composed communications that translate coach observations and metric changes into language a parent can act on. A radar chart might supplement the narrative, but the narrative leads. The chart never appears without context.</w:t>
      </w:r>
    </w:p>
    <w:p>
      <w:pPr>
        <w:spacing w:before="200" w:after="120"/>
      </w:pPr>
      <w:r>
        <w:rPr>
          <w:rFonts w:ascii="Arial" w:cs="Arial" w:eastAsia="Arial" w:hAnsi="Arial"/>
          <w:b/>
          <w:bCs/>
          <w:color w:val="C4A265"/>
          <w:sz w:val="22"/>
          <w:szCs w:val="22"/>
        </w:rPr>
        <w:t xml:space="preserve">Progressive Disclosure</w:t>
      </w:r>
    </w:p>
    <w:p>
      <w:pPr>
        <w:spacing w:after="160" w:line="276"/>
        <w:jc w:val="left"/>
      </w:pPr>
      <w:r>
        <w:rPr>
          <w:rFonts w:ascii="Arial" w:cs="Arial" w:eastAsia="Arial" w:hAnsi="Arial"/>
          <w:b w:val="false"/>
          <w:bCs w:val="false"/>
          <w:i w:val="false"/>
          <w:iCs w:val="false"/>
          <w:color w:val="2D2D2D"/>
          <w:sz w:val="21"/>
          <w:szCs w:val="21"/>
        </w:rPr>
        <w:t xml:space="preserve">The portal layers information by depth: summary → portrait → detail → history. Parents who want the headline get it instantly. Parents who want to understand the methodology can find it. Parents who want raw data access can request it. Each layer is complete at its own level—never requiring the next layer to be useful.</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2.2 Portal Views by Journey Stage</w:t>
      </w:r>
    </w:p>
    <w:p>
      <w:pPr>
        <w:spacing w:after="160" w:line="276"/>
        <w:jc w:val="left"/>
      </w:pPr>
      <w:r>
        <w:rPr>
          <w:rFonts w:ascii="Arial" w:cs="Arial" w:eastAsia="Arial" w:hAnsi="Arial"/>
          <w:b w:val="false"/>
          <w:bCs w:val="false"/>
          <w:i w:val="false"/>
          <w:iCs w:val="false"/>
          <w:color w:val="2D2D2D"/>
          <w:sz w:val="21"/>
          <w:szCs w:val="21"/>
        </w:rPr>
        <w:t xml:space="preserve">The portal’s visible content adapts to the player’s Journey stage (Domain 3). This is not merely personalization—it is earned access. As a player progresses, the portal reveals more, creating the same aspirational pull that Hermès creates with its allocation system. Early-stage families see what matters for them. Advanced-stage families see a richer, data-integrated view that reflects their child’s deeper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Journey Stage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Portal Content Visible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Data Sources Surfaced</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Earned Access Feature</w:t>
            </w:r>
          </w:p>
        </w:tc>
      </w:tr>
      <w:tr>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spacing w:after="40"/>
            </w:pPr>
            <w:r>
              <w:rPr>
                <w:rFonts w:ascii="Arial" w:cs="Arial" w:eastAsia="Arial" w:hAnsi="Arial"/>
                <w:b/>
                <w:bCs/>
                <w:color w:val="2D2D2D"/>
                <w:sz w:val="19"/>
                <w:szCs w:val="19"/>
              </w:rPr>
              <w:t xml:space="preserve">Discovery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Welcome narrative, session schedule, attendance summary, coach introduction, parent education: age-appropriate expectations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Airtable: Sessions &amp; Attendance, Classes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None — baseline access</w:t>
            </w:r>
          </w:p>
        </w:tc>
      </w:tr>
      <w:tr>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spacing w:after="40"/>
            </w:pPr>
            <w:r>
              <w:rPr>
                <w:rFonts w:ascii="Arial" w:cs="Arial" w:eastAsia="Arial" w:hAnsi="Arial"/>
                <w:b/>
                <w:bCs/>
                <w:color w:val="2D2D2D"/>
                <w:sz w:val="19"/>
                <w:szCs w:val="19"/>
              </w:rPr>
              <w:t xml:space="preserve">Foundation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Everything above + Skill Compass snapshots (D2), physical milestone certificates (D1), first Development Portrait (quarterly), ball progression context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 Skill Compass, Fitness Testing baseline, Achievement micro-recognitions (D4)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Skill Compass history view unlocked</w:t>
            </w:r>
          </w:p>
        </w:tc>
      </w:tr>
      <w:tr>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spacing w:after="40"/>
            </w:pPr>
            <w:r>
              <w:rPr>
                <w:rFonts w:ascii="Arial" w:cs="Arial" w:eastAsia="Arial" w:hAnsi="Arial"/>
                <w:b/>
                <w:bCs/>
                <w:color w:val="2D2D2D"/>
                <w:sz w:val="19"/>
                <w:szCs w:val="19"/>
              </w:rPr>
              <w:t xml:space="preserve">Development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Everything above + radar chart portraits, match play readiness indicators, UTR introduction context, fitness trend lines, behavioral consistency tracking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 UTR (introductory), WTN, Match play metrics, Fitness trend data (D1)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Match data view unlocked, fitness comparison to prior self</w:t>
            </w:r>
          </w:p>
        </w:tc>
      </w:tr>
      <w:tr>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spacing w:after="40"/>
            </w:pPr>
            <w:r>
              <w:rPr>
                <w:rFonts w:ascii="Arial" w:cs="Arial" w:eastAsia="Arial" w:hAnsi="Arial"/>
                <w:b/>
                <w:bCs/>
                <w:color w:val="2D2D2D"/>
                <w:sz w:val="19"/>
                <w:szCs w:val="19"/>
              </w:rPr>
              <w:t xml:space="preserve">Pathway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Everything above + full athlete profile, tournament preparation context, external rating integration with trend lines, college readiness indicators, seasonal periodization 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 UTR verified, tournament results, advanced fitness metrics, coach session notes (summary)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Athlete portfolio export, college prep resources</w:t>
            </w:r>
          </w:p>
        </w:tc>
      </w:tr>
      <w:tr>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spacing w:after="40"/>
            </w:pPr>
            <w:r>
              <w:rPr>
                <w:rFonts w:ascii="Arial" w:cs="Arial" w:eastAsia="Arial" w:hAnsi="Arial"/>
                <w:b/>
                <w:bCs/>
                <w:color w:val="2D2D2D"/>
                <w:sz w:val="19"/>
                <w:szCs w:val="19"/>
              </w:rPr>
              <w:t xml:space="preserve">Pursuit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Full system access: complete athlete portfolio with multi-year trajectory, video analysis integration, competition analytics, college recruiting portfolio, injury prevention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All data sources fully integrated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Exportable recruiting portfolio, direct coach communication channel</w:t>
            </w:r>
          </w:p>
        </w:tc>
      </w:tr>
    </w:tbl>
    <w:p>
      <w:pPr>
        <w:spacing w:before="100" w:after="0"/>
      </w:pPr>
    </w:p>
    <w:p>
      <w:pPr>
        <w:spacing w:after="160" w:line="276"/>
      </w:pPr>
      <w:r>
        <w:rPr>
          <w:rFonts w:ascii="Arial" w:cs="Arial" w:eastAsia="Arial" w:hAnsi="Arial"/>
          <w:b/>
          <w:bCs/>
          <w:color w:val="2D2D2D"/>
          <w:sz w:val="21"/>
          <w:szCs w:val="21"/>
        </w:rPr>
        <w:t xml:space="preserve">Design rationale: </w:t>
      </w:r>
      <w:r>
        <w:rPr>
          <w:rFonts w:ascii="Arial" w:cs="Arial" w:eastAsia="Arial" w:hAnsi="Arial"/>
          <w:color w:val="2D2D2D"/>
          <w:sz w:val="21"/>
          <w:szCs w:val="21"/>
        </w:rPr>
        <w:t xml:space="preserve">This staged visibility architecture ensures Discovery families are never overwhelmed by data designed for Pursuit athletes, while Pursuit families receive the comprehensive integration their investment and commitment warrants. The graduated access also creates natural aspiration—parents see that deeper engagement unlocks richer insight, reinforcing the progression system’s value proposition.</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2.3 Data Visualization Standards</w:t>
      </w:r>
    </w:p>
    <w:p>
      <w:pPr>
        <w:spacing w:after="160" w:line="276"/>
        <w:jc w:val="left"/>
      </w:pPr>
      <w:r>
        <w:rPr>
          <w:rFonts w:ascii="Arial" w:cs="Arial" w:eastAsia="Arial" w:hAnsi="Arial"/>
          <w:b w:val="false"/>
          <w:bCs w:val="false"/>
          <w:i w:val="false"/>
          <w:iCs w:val="false"/>
          <w:color w:val="2D2D2D"/>
          <w:sz w:val="21"/>
          <w:szCs w:val="21"/>
        </w:rPr>
        <w:t xml:space="preserve">Sports data visualization research confirms that visual feedback accelerates improvement—players understand their performance more clearly when seeing visual feedback compared to reading numerical reports. But the research also reveals that visualization serves different audiences differently. Coaching staff need real-time tactical intelligence with dense information. Parents need clarity, context, and emotional resonance.</w:t>
      </w:r>
    </w:p>
    <w:p>
      <w:pPr>
        <w:spacing w:after="160" w:line="276"/>
        <w:jc w:val="left"/>
      </w:pPr>
      <w:r>
        <w:rPr>
          <w:rFonts w:ascii="Arial" w:cs="Arial" w:eastAsia="Arial" w:hAnsi="Arial"/>
          <w:b w:val="false"/>
          <w:bCs w:val="false"/>
          <w:i w:val="false"/>
          <w:iCs w:val="false"/>
          <w:color w:val="2D2D2D"/>
          <w:sz w:val="21"/>
          <w:szCs w:val="21"/>
        </w:rPr>
        <w:t xml:space="preserve">The LBTA portal visualization standards are designed exclusively for the parent audience. Coach-facing dashboards (which may exist in Airtable) follow different principles.</w:t>
      </w:r>
    </w:p>
    <w:p>
      <w:pPr>
        <w:spacing w:before="200" w:after="120"/>
      </w:pPr>
      <w:r>
        <w:rPr>
          <w:rFonts w:ascii="Arial" w:cs="Arial" w:eastAsia="Arial" w:hAnsi="Arial"/>
          <w:b/>
          <w:bCs/>
          <w:color w:val="C4A265"/>
          <w:sz w:val="22"/>
          <w:szCs w:val="22"/>
        </w:rPr>
        <w:t xml:space="preserve">The Development Portrait: Primary Visual Unit</w:t>
      </w:r>
    </w:p>
    <w:p>
      <w:pPr>
        <w:spacing w:after="160" w:line="276"/>
        <w:jc w:val="left"/>
      </w:pPr>
      <w:r>
        <w:rPr>
          <w:rFonts w:ascii="Arial" w:cs="Arial" w:eastAsia="Arial" w:hAnsi="Arial"/>
          <w:b w:val="false"/>
          <w:bCs w:val="false"/>
          <w:i w:val="false"/>
          <w:iCs w:val="false"/>
          <w:color w:val="2D2D2D"/>
          <w:sz w:val="21"/>
          <w:szCs w:val="21"/>
        </w:rPr>
        <w:t xml:space="preserve">The Development Portrait is a quarterly digital communication combining narrative text with supporting visualization. It is not a report card, an evaluation, or a score. It is a crafted snapshot of where a player is in their development journey, what has changed since the last portrait, and what the coaching team is focusing on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Portrait Component</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Content</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Data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Opening Narrative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2–3 sentences from the lead coach, personalized, addressing the most meaningful development observed. Written in first person.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Coach input (template-assisted, not auto-generated)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Skill Compass Snapshot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Radar chart showing current levels across 4–6 skill dimensions. Overlaid with prior quarter for trajectory visibility. No numeric labels—qualitative bands only (Developing, Proficient, Advanced).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Domain 2: Skill Compass observation data via Airtable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Physical Milestone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Single most meaningful physical development (serve speed PR, spider drill improvement, agility benchmark). Presented as delta, not absolute: “+8 mph on first serve since September.”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Domain 1: Fitness Testing data via Airtable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Attendance &amp; Consistency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Session attendance rate and streak data. Positioned as commitment recognition, not surveillance: “Sarah has attended 14 of 16 sessions this quarter.”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Airtable: Sessions &amp; Attendance (Table 08)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Contextual Education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One stage-appropriate insight: what to expect next, how to support practice at home, what healthy development looks like at this age. Sourced from USTA ADM and Project Play frameworks.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Content library, mapped to Journey stage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Looking Forward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What the coaching team will focus on next quarter. Sets expectations and demonstrates intentionality. Never promises outcomes.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Coach input</w:t>
            </w:r>
          </w:p>
        </w:tc>
      </w:tr>
    </w:tbl>
    <w:p>
      <w:pPr>
        <w:spacing w:before="100" w:after="0"/>
      </w:pPr>
    </w:p>
    <w:p>
      <w:pPr>
        <w:spacing w:before="200" w:after="120"/>
      </w:pPr>
      <w:r>
        <w:rPr>
          <w:rFonts w:ascii="Arial" w:cs="Arial" w:eastAsia="Arial" w:hAnsi="Arial"/>
          <w:b/>
          <w:bCs/>
          <w:color w:val="C4A265"/>
          <w:sz w:val="22"/>
          <w:szCs w:val="22"/>
        </w:rPr>
        <w:t xml:space="preserve">Visualization Rules</w:t>
      </w:r>
    </w:p>
    <w:p>
      <w:pPr>
        <w:pStyle w:val="ListParagraph"/>
        <w:numPr>
          <w:ilvl w:val="0"/>
          <w:numId w:val="2"/>
        </w:numPr>
        <w:spacing w:after="80" w:line="276"/>
      </w:pPr>
      <w:r>
        <w:rPr>
          <w:rFonts w:ascii="Arial" w:cs="Arial" w:eastAsia="Arial" w:hAnsi="Arial"/>
          <w:b/>
          <w:bCs/>
          <w:color w:val="2D2D2D"/>
          <w:sz w:val="21"/>
          <w:szCs w:val="21"/>
        </w:rPr>
        <w:t xml:space="preserve">Never comparative: </w:t>
      </w:r>
      <w:r>
        <w:rPr>
          <w:rFonts w:ascii="Arial" w:cs="Arial" w:eastAsia="Arial" w:hAnsi="Arial"/>
          <w:color w:val="2D2D2D"/>
          <w:sz w:val="21"/>
          <w:szCs w:val="21"/>
        </w:rPr>
        <w:t xml:space="preserve">No leaderboards, no percentile rankings against other players, no peer comparison data visible to parents. All trajectory data shows the player against their own history.</w:t>
      </w:r>
    </w:p>
    <w:p>
      <w:pPr>
        <w:pStyle w:val="ListParagraph"/>
        <w:numPr>
          <w:ilvl w:val="0"/>
          <w:numId w:val="2"/>
        </w:numPr>
        <w:spacing w:after="80" w:line="276"/>
      </w:pPr>
      <w:r>
        <w:rPr>
          <w:rFonts w:ascii="Arial" w:cs="Arial" w:eastAsia="Arial" w:hAnsi="Arial"/>
          <w:b/>
          <w:bCs/>
          <w:color w:val="2D2D2D"/>
          <w:sz w:val="21"/>
          <w:szCs w:val="21"/>
        </w:rPr>
        <w:t xml:space="preserve">Qualitative bands over numeric precision: </w:t>
      </w:r>
      <w:r>
        <w:rPr>
          <w:rFonts w:ascii="Arial" w:cs="Arial" w:eastAsia="Arial" w:hAnsi="Arial"/>
          <w:color w:val="2D2D2D"/>
          <w:sz w:val="21"/>
          <w:szCs w:val="21"/>
        </w:rPr>
        <w:t xml:space="preserve">Skill dimensions use Developing/Proficient/Advanced rather than 1–10 scales. This prevents the gamification trap where parents optimize for numbers rather than holistic growth.</w:t>
      </w:r>
    </w:p>
    <w:p>
      <w:pPr>
        <w:pStyle w:val="ListParagraph"/>
        <w:numPr>
          <w:ilvl w:val="0"/>
          <w:numId w:val="2"/>
        </w:numPr>
        <w:spacing w:after="80" w:line="276"/>
      </w:pPr>
      <w:r>
        <w:rPr>
          <w:rFonts w:ascii="Arial" w:cs="Arial" w:eastAsia="Arial" w:hAnsi="Arial"/>
          <w:b/>
          <w:bCs/>
          <w:color w:val="2D2D2D"/>
          <w:sz w:val="21"/>
          <w:szCs w:val="21"/>
        </w:rPr>
        <w:t xml:space="preserve">Delta emphasis: </w:t>
      </w:r>
      <w:r>
        <w:rPr>
          <w:rFonts w:ascii="Arial" w:cs="Arial" w:eastAsia="Arial" w:hAnsi="Arial"/>
          <w:color w:val="2D2D2D"/>
          <w:sz w:val="21"/>
          <w:szCs w:val="21"/>
        </w:rPr>
        <w:t xml:space="preserve">Change matters more than state. “+0.4 UTR since September” communicates more than “UTR: 4.2.” Progress is the story. Current position is context.</w:t>
      </w:r>
    </w:p>
    <w:p>
      <w:pPr>
        <w:pStyle w:val="ListParagraph"/>
        <w:numPr>
          <w:ilvl w:val="0"/>
          <w:numId w:val="2"/>
        </w:numPr>
        <w:spacing w:after="80" w:line="276"/>
      </w:pPr>
      <w:r>
        <w:rPr>
          <w:rFonts w:ascii="Arial" w:cs="Arial" w:eastAsia="Arial" w:hAnsi="Arial"/>
          <w:b/>
          <w:bCs/>
          <w:color w:val="2D2D2D"/>
          <w:sz w:val="21"/>
          <w:szCs w:val="21"/>
        </w:rPr>
        <w:t xml:space="preserve">Context always accompanies data: </w:t>
      </w:r>
      <w:r>
        <w:rPr>
          <w:rFonts w:ascii="Arial" w:cs="Arial" w:eastAsia="Arial" w:hAnsi="Arial"/>
          <w:color w:val="2D2D2D"/>
          <w:sz w:val="21"/>
          <w:szCs w:val="21"/>
        </w:rPr>
        <w:t xml:space="preserve">No chart, metric, or rating appears without explanatory text. If a number requires interpretation, the portal interprets it. Parents should never need to Google what a metric means.</w:t>
      </w:r>
    </w:p>
    <w:p>
      <w:r>
        <w:br w:type="page"/>
      </w:r>
    </w:p>
    <w:p>
      <w:pPr>
        <w:pStyle w:val="Heading1"/>
        <w:spacing w:before="360" w:after="200"/>
      </w:pPr>
      <w:r>
        <w:rPr>
          <w:rFonts w:ascii="Arial" w:cs="Arial" w:eastAsia="Arial" w:hAnsi="Arial"/>
          <w:b/>
          <w:bCs/>
          <w:color w:val="1B3A5C"/>
          <w:sz w:val="32"/>
          <w:szCs w:val="32"/>
        </w:rPr>
        <w:t xml:space="preserve">3. Technical Architecture &amp; Integration</w:t>
      </w:r>
    </w:p>
    <w:p>
      <w:pPr>
        <w:pStyle w:val="Heading2"/>
        <w:spacing w:before="280" w:after="160"/>
      </w:pPr>
      <w:r>
        <w:rPr>
          <w:rFonts w:ascii="Arial" w:cs="Arial" w:eastAsia="Arial" w:hAnsi="Arial"/>
          <w:b/>
          <w:bCs/>
          <w:color w:val="1B3A5C"/>
          <w:sz w:val="26"/>
          <w:szCs w:val="26"/>
        </w:rPr>
        <w:t xml:space="preserve">3.1 System Integration Map</w:t>
      </w:r>
    </w:p>
    <w:p>
      <w:pPr>
        <w:spacing w:after="160" w:line="276"/>
        <w:jc w:val="left"/>
      </w:pPr>
      <w:r>
        <w:rPr>
          <w:rFonts w:ascii="Arial" w:cs="Arial" w:eastAsia="Arial" w:hAnsi="Arial"/>
          <w:b w:val="false"/>
          <w:bCs w:val="false"/>
          <w:i w:val="false"/>
          <w:iCs w:val="false"/>
          <w:color w:val="2D2D2D"/>
          <w:sz w:val="21"/>
          <w:szCs w:val="21"/>
        </w:rPr>
        <w:t xml:space="preserve">The portal does not create a new database. It reads from LBTA’s existing Airtable infrastructure and presents data through a curated interface layer. This architectural decision is critical: it avoids data duplication, ensures a single source of truth, and means every data improvement in the operational system immediately improves the parent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Data Source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Airtable Table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Portal Use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Update Frequency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Student Profile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02_Students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Name, age, Journey stage, program, JTT eligibility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Real-time (read-only)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Session Attendance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08_Sessions_and_Attendance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Attendance summaries, consistency streaks, weather cancellation context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After each session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Class Enrollment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03_Enrollments + 05_Classes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Current program, schedule, enrollment status, payment 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Real-time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Fitness Testing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New: Fitness Assessments (D1)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Physical milestones, trend data, personal bests, spider drill times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Quarterly (after testing events)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Skill Observations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New: Skill Compass (D2)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Multi-dimensional skill snapshots, trajectory overlays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Quarterly (after observation cycles)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Ratings &amp; Rankings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02_Students (UTR, WTN fields)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External rating display with trend context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Monthly (manual import until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Achievements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New: Achievement Log (D4)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Milestone recognitions, Journey transitions, micro-recognition history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Event-driven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JTT Match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25_JTT_Matches + 24_JTT_Rosters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Match schedule, results, team context (for rostered players)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Weekly during season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Coach Communication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New: Portal Messages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Development Portraits, announcements, session notes (summary)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Quarterly portraits; as-needed announcements</w:t>
            </w:r>
          </w:p>
        </w:tc>
      </w:tr>
    </w:tbl>
    <w:p>
      <w:pPr>
        <w:spacing w:before="100" w:after="0"/>
      </w:pPr>
    </w:p>
    <w:p>
      <w:pPr>
        <w:spacing w:before="200" w:after="120"/>
      </w:pPr>
      <w:r>
        <w:rPr>
          <w:rFonts w:ascii="Arial" w:cs="Arial" w:eastAsia="Arial" w:hAnsi="Arial"/>
          <w:b/>
          <w:bCs/>
          <w:color w:val="C4A265"/>
          <w:sz w:val="22"/>
          <w:szCs w:val="22"/>
        </w:rPr>
        <w:t xml:space="preserve">Architecture Constraints</w:t>
      </w:r>
    </w:p>
    <w:p>
      <w:pPr>
        <w:pStyle w:val="ListParagraph"/>
        <w:numPr>
          <w:ilvl w:val="0"/>
          <w:numId w:val="2"/>
        </w:numPr>
        <w:spacing w:after="80" w:line="276"/>
      </w:pPr>
      <w:r>
        <w:rPr>
          <w:rFonts w:ascii="Arial" w:cs="Arial" w:eastAsia="Arial" w:hAnsi="Arial"/>
          <w:b/>
          <w:bCs/>
          <w:color w:val="2D2D2D"/>
          <w:sz w:val="21"/>
          <w:szCs w:val="21"/>
        </w:rPr>
        <w:t xml:space="preserve">Read-only from Airtable: </w:t>
      </w:r>
      <w:r>
        <w:rPr>
          <w:rFonts w:ascii="Arial" w:cs="Arial" w:eastAsia="Arial" w:hAnsi="Arial"/>
          <w:color w:val="2D2D2D"/>
          <w:sz w:val="21"/>
          <w:szCs w:val="21"/>
        </w:rPr>
        <w:t xml:space="preserve">The portal reads Airtable data via API but never writes to operational tables. All parent actions (message replies, preference changes) write to portal-specific tables that the operations team reviews.</w:t>
      </w:r>
    </w:p>
    <w:p>
      <w:pPr>
        <w:pStyle w:val="ListParagraph"/>
        <w:numPr>
          <w:ilvl w:val="0"/>
          <w:numId w:val="2"/>
        </w:numPr>
        <w:spacing w:after="80" w:line="276"/>
      </w:pPr>
      <w:r>
        <w:rPr>
          <w:rFonts w:ascii="Arial" w:cs="Arial" w:eastAsia="Arial" w:hAnsi="Arial"/>
          <w:b/>
          <w:bCs/>
          <w:color w:val="2D2D2D"/>
          <w:sz w:val="21"/>
          <w:szCs w:val="21"/>
        </w:rPr>
        <w:t xml:space="preserve">No direct coach-to-player messaging: </w:t>
      </w:r>
      <w:r>
        <w:rPr>
          <w:rFonts w:ascii="Arial" w:cs="Arial" w:eastAsia="Arial" w:hAnsi="Arial"/>
          <w:color w:val="2D2D2D"/>
          <w:sz w:val="21"/>
          <w:szCs w:val="21"/>
        </w:rPr>
        <w:t xml:space="preserve">All communication flows through parent-visible channels. SafeSport compliance requires this architecture. Coaches communicate to families, not directly to minors.</w:t>
      </w:r>
    </w:p>
    <w:p>
      <w:pPr>
        <w:pStyle w:val="ListParagraph"/>
        <w:numPr>
          <w:ilvl w:val="0"/>
          <w:numId w:val="2"/>
        </w:numPr>
        <w:spacing w:after="80" w:line="276"/>
      </w:pPr>
      <w:r>
        <w:rPr>
          <w:rFonts w:ascii="Arial" w:cs="Arial" w:eastAsia="Arial" w:hAnsi="Arial"/>
          <w:b/>
          <w:bCs/>
          <w:color w:val="2D2D2D"/>
          <w:sz w:val="21"/>
          <w:szCs w:val="21"/>
        </w:rPr>
        <w:t xml:space="preserve">Authentication via parent account only: </w:t>
      </w:r>
      <w:r>
        <w:rPr>
          <w:rFonts w:ascii="Arial" w:cs="Arial" w:eastAsia="Arial" w:hAnsi="Arial"/>
          <w:color w:val="2D2D2D"/>
          <w:sz w:val="21"/>
          <w:szCs w:val="21"/>
        </w:rPr>
        <w:t xml:space="preserve">Players do not have independent accounts. Parents authenticate and can view their child’s (or children’s) data. This satisfies COPPA’s parental consent requirement at the architecture level.</w:t>
      </w:r>
    </w:p>
    <w:p>
      <w:pPr>
        <w:pStyle w:val="ListParagraph"/>
        <w:numPr>
          <w:ilvl w:val="0"/>
          <w:numId w:val="2"/>
        </w:numPr>
        <w:spacing w:after="80" w:line="276"/>
      </w:pPr>
      <w:r>
        <w:rPr>
          <w:rFonts w:ascii="Arial" w:cs="Arial" w:eastAsia="Arial" w:hAnsi="Arial"/>
          <w:b/>
          <w:bCs/>
          <w:color w:val="2D2D2D"/>
          <w:sz w:val="21"/>
          <w:szCs w:val="21"/>
        </w:rPr>
        <w:t xml:space="preserve">No third-party analytics or tracking SDKs: </w:t>
      </w:r>
      <w:r>
        <w:rPr>
          <w:rFonts w:ascii="Arial" w:cs="Arial" w:eastAsia="Arial" w:hAnsi="Arial"/>
          <w:color w:val="2D2D2D"/>
          <w:sz w:val="21"/>
          <w:szCs w:val="21"/>
        </w:rPr>
        <w:t xml:space="preserve">The portal uses no external analytics tools that create persistent identifiers. Usage analytics are collected server-side with aggregate metrics only. This eliminates the most common COPPA compliance failure.</w:t>
      </w:r>
    </w:p>
    <w:p>
      <w:pPr>
        <w:pBdr>
          <w:bottom w:val="single" w:color="C4A265" w:sz="4" w:space="1"/>
        </w:pBdr>
        <w:spacing w:before="200" w:after="200"/>
      </w:pPr>
    </w:p>
    <w:p>
      <w:pPr>
        <w:pStyle w:val="Heading2"/>
        <w:spacing w:before="280" w:after="160"/>
      </w:pPr>
      <w:r>
        <w:rPr>
          <w:rFonts w:ascii="Arial" w:cs="Arial" w:eastAsia="Arial" w:hAnsi="Arial"/>
          <w:b/>
          <w:bCs/>
          <w:color w:val="1B3A5C"/>
          <w:sz w:val="26"/>
          <w:szCs w:val="26"/>
        </w:rPr>
        <w:t xml:space="preserve">3.2 Technology Stack Recommendation</w:t>
      </w:r>
    </w:p>
    <w:p>
      <w:pPr>
        <w:spacing w:after="160" w:line="276"/>
        <w:jc w:val="left"/>
      </w:pPr>
      <w:r>
        <w:rPr>
          <w:rFonts w:ascii="Arial" w:cs="Arial" w:eastAsia="Arial" w:hAnsi="Arial"/>
          <w:b w:val="false"/>
          <w:bCs w:val="false"/>
          <w:i w:val="false"/>
          <w:iCs w:val="false"/>
          <w:color w:val="2D2D2D"/>
          <w:sz w:val="21"/>
          <w:szCs w:val="21"/>
        </w:rPr>
        <w:t xml:space="preserve">The portal should be built as a responsive web application, not a native mobile app. This decision is driven by three factors: LBTA’s 4-coach operational reality cannot support the maintenance burden of dual iOS/Android apps; web applications have simpler COPPA compliance surfaces; and responsive web provides a uniform experience across all devices without app store approval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Layer</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Recommendation</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Frontend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Next.js with Tailwind CSS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Server-side rendering for performance, Tailwind for rapid UI development matching brand aesthetics, excellent mobile responsiveness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Data Layer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Airtable API (read) + Supabase (portal state)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Airtable remains operational source of truth. Supabase handles authentication, portal preferences, and message state without touching operational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Authentication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Supabase Auth with email magic links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No passwords to manage. Magic links are mobile-friendly and reduce friction. Parent email verified at enrollment becomes authentication credential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Hosting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Vercel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Native Next.js hosting, global CDN, automatic HTTPS, zero-config deployments. Cost-effective at LBTA’s 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Portrait Generation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Template engine + coach input form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Pre-designed portrait templates pull data from Airtable. Coaches fill narrative fields via internal form. System merges data + narrative into rendered portrait. Target: &lt; 5 minutes per player per quarter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Visualization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Recharts (React) or D3.js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Lightweight charting for radar charts and trend lines. Styled to match LBTA brand palette. No heavy BI framework needed at this scale</w:t>
            </w:r>
          </w:p>
        </w:tc>
      </w:tr>
    </w:tbl>
    <w:p>
      <w:r>
        <w:br w:type="page"/>
      </w:r>
    </w:p>
    <w:p>
      <w:pPr>
        <w:pStyle w:val="Heading1"/>
        <w:spacing w:before="360" w:after="200"/>
      </w:pPr>
      <w:r>
        <w:rPr>
          <w:rFonts w:ascii="Arial" w:cs="Arial" w:eastAsia="Arial" w:hAnsi="Arial"/>
          <w:b/>
          <w:bCs/>
          <w:color w:val="1B3A5C"/>
          <w:sz w:val="32"/>
          <w:szCs w:val="32"/>
        </w:rPr>
        <w:t xml:space="preserve">4. Communication Architecture</w:t>
      </w:r>
    </w:p>
    <w:p>
      <w:pPr>
        <w:spacing w:after="160" w:line="276"/>
        <w:jc w:val="left"/>
      </w:pPr>
      <w:r>
        <w:rPr>
          <w:rFonts w:ascii="Arial" w:cs="Arial" w:eastAsia="Arial" w:hAnsi="Arial"/>
          <w:b w:val="false"/>
          <w:bCs w:val="false"/>
          <w:i w:val="false"/>
          <w:iCs w:val="false"/>
          <w:color w:val="2D2D2D"/>
          <w:sz w:val="21"/>
          <w:szCs w:val="21"/>
        </w:rPr>
        <w:t xml:space="preserve">The portal’s communication system must integrate with—not replace—LBTA’s existing GoHighLevel SMS workflows. Parents already receive operational messages via SMS. The portal adds a new channel for curated, development-focused communication that SMS cannot support.</w:t>
      </w:r>
    </w:p>
    <w:p>
      <w:pPr>
        <w:pStyle w:val="Heading2"/>
        <w:spacing w:before="280" w:after="160"/>
      </w:pPr>
      <w:r>
        <w:rPr>
          <w:rFonts w:ascii="Arial" w:cs="Arial" w:eastAsia="Arial" w:hAnsi="Arial"/>
          <w:b/>
          <w:bCs/>
          <w:color w:val="1B3A5C"/>
          <w:sz w:val="26"/>
          <w:szCs w:val="26"/>
        </w:rPr>
        <w:t xml:space="preserve">4.1 Channel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Message Type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Channel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Cadence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Owner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Session reminders, weather cancellations, schedule changes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SMS via GoHighLevel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As needed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Ben / Operations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Development Portraits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Portal (with SMS notification: “Your child’s portrait is ready”)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Quarterly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Lead coach + system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Achievement recognitions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Portal (with optional SMS)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Event-driven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System (auto-generated from D4)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JTT match details, logistics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SMS + Portal archive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Weekly during season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Team manager / Peter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Parent education 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Portal (embedded in portraits and standalone)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Stage-triggered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Content library / Andrew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Enrollment, billing, admin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Email + SMS (existing workflow)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As needed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Robert / Ben</w:t>
            </w:r>
          </w:p>
        </w:tc>
      </w:tr>
    </w:tbl>
    <w:p>
      <w:pPr>
        <w:spacing w:before="100" w:after="0"/>
      </w:pPr>
    </w:p>
    <w:p>
      <w:pPr>
        <w:pStyle w:val="Heading2"/>
        <w:spacing w:before="280" w:after="160"/>
      </w:pPr>
      <w:r>
        <w:rPr>
          <w:rFonts w:ascii="Arial" w:cs="Arial" w:eastAsia="Arial" w:hAnsi="Arial"/>
          <w:b/>
          <w:bCs/>
          <w:color w:val="1B3A5C"/>
          <w:sz w:val="26"/>
          <w:szCs w:val="26"/>
        </w:rPr>
        <w:t xml:space="preserve">4.2 Notification Philosophy</w:t>
      </w:r>
    </w:p>
    <w:p>
      <w:pPr>
        <w:spacing w:after="160" w:line="276"/>
        <w:jc w:val="left"/>
      </w:pPr>
      <w:r>
        <w:rPr>
          <w:rFonts w:ascii="Arial" w:cs="Arial" w:eastAsia="Arial" w:hAnsi="Arial"/>
          <w:b w:val="false"/>
          <w:bCs w:val="false"/>
          <w:i w:val="false"/>
          <w:iCs w:val="false"/>
          <w:color w:val="2D2D2D"/>
          <w:sz w:val="21"/>
          <w:szCs w:val="21"/>
        </w:rPr>
        <w:t xml:space="preserve">Luxury brands do not spam. The portal’s notification system follows a strict less-is-more principle. Every notification must pass two tests before it sends: (1) Does this require the parent’s attention right now? (2) Would the parent feel grateful to receive this, or interrupted by it?</w:t>
      </w:r>
    </w:p>
    <w:p>
      <w:pPr>
        <w:pStyle w:val="ListParagraph"/>
        <w:numPr>
          <w:ilvl w:val="0"/>
          <w:numId w:val="2"/>
        </w:numPr>
        <w:spacing w:after="80" w:line="276"/>
      </w:pPr>
      <w:r>
        <w:rPr>
          <w:rFonts w:ascii="Arial" w:cs="Arial" w:eastAsia="Arial" w:hAnsi="Arial"/>
          <w:b/>
          <w:bCs/>
          <w:color w:val="2D2D2D"/>
          <w:sz w:val="21"/>
          <w:szCs w:val="21"/>
        </w:rPr>
        <w:t xml:space="preserve">Maximum portal notifications: </w:t>
      </w:r>
      <w:r>
        <w:rPr>
          <w:rFonts w:ascii="Arial" w:cs="Arial" w:eastAsia="Arial" w:hAnsi="Arial"/>
          <w:color w:val="2D2D2D"/>
          <w:sz w:val="21"/>
          <w:szCs w:val="21"/>
        </w:rPr>
        <w:t xml:space="preserve">4–6 per quarter. This includes quarterly portraits, Journey stage transitions, and seasonal program openings. Achievement micro-recognitions accumulate in the portal but do not generate push notifications—parents discover them when they visit.</w:t>
      </w:r>
    </w:p>
    <w:p>
      <w:pPr>
        <w:pStyle w:val="ListParagraph"/>
        <w:numPr>
          <w:ilvl w:val="0"/>
          <w:numId w:val="2"/>
        </w:numPr>
        <w:spacing w:after="80" w:line="276"/>
      </w:pPr>
      <w:r>
        <w:rPr>
          <w:rFonts w:ascii="Arial" w:cs="Arial" w:eastAsia="Arial" w:hAnsi="Arial"/>
          <w:b/>
          <w:bCs/>
          <w:color w:val="2D2D2D"/>
          <w:sz w:val="21"/>
          <w:szCs w:val="21"/>
        </w:rPr>
        <w:t xml:space="preserve">SMS from portal: </w:t>
      </w:r>
      <w:r>
        <w:rPr>
          <w:rFonts w:ascii="Arial" w:cs="Arial" w:eastAsia="Arial" w:hAnsi="Arial"/>
          <w:color w:val="2D2D2D"/>
          <w:sz w:val="21"/>
          <w:szCs w:val="21"/>
        </w:rPr>
        <w:t xml:space="preserve">Only for portrait availability (“Your child’s development portrait for Winter 2026 is ready”) and Journey stage transitions. No marketing. No upsells. The portal SMS channel is sacred—it delivers only development news.</w:t>
      </w:r>
    </w:p>
    <w:p>
      <w:pPr>
        <w:pStyle w:val="ListParagraph"/>
        <w:numPr>
          <w:ilvl w:val="0"/>
          <w:numId w:val="2"/>
        </w:numPr>
        <w:spacing w:after="80" w:line="276"/>
      </w:pPr>
      <w:r>
        <w:rPr>
          <w:rFonts w:ascii="Arial" w:cs="Arial" w:eastAsia="Arial" w:hAnsi="Arial"/>
          <w:b/>
          <w:bCs/>
          <w:color w:val="2D2D2D"/>
          <w:sz w:val="21"/>
          <w:szCs w:val="21"/>
        </w:rPr>
        <w:t xml:space="preserve">No automated engagement triggers: </w:t>
      </w:r>
      <w:r>
        <w:rPr>
          <w:rFonts w:ascii="Arial" w:cs="Arial" w:eastAsia="Arial" w:hAnsi="Arial"/>
          <w:color w:val="2D2D2D"/>
          <w:sz w:val="21"/>
          <w:szCs w:val="21"/>
        </w:rPr>
        <w:t xml:space="preserve">The portal does not send “You haven’t logged in for 2 weeks” reminders. That is the opposite of premium. Parents visit when they have reason to. The portraits give them reason quarterly. Everything else is available when they choose to look.</w:t>
      </w:r>
    </w:p>
    <w:p>
      <w:r>
        <w:br w:type="page"/>
      </w:r>
    </w:p>
    <w:p>
      <w:pPr>
        <w:pStyle w:val="Heading1"/>
        <w:spacing w:before="360" w:after="200"/>
      </w:pPr>
      <w:r>
        <w:rPr>
          <w:rFonts w:ascii="Arial" w:cs="Arial" w:eastAsia="Arial" w:hAnsi="Arial"/>
          <w:b/>
          <w:bCs/>
          <w:color w:val="1B3A5C"/>
          <w:sz w:val="32"/>
          <w:szCs w:val="32"/>
        </w:rPr>
        <w:t xml:space="preserve">5. Implementation Priority</w:t>
      </w:r>
    </w:p>
    <w:p>
      <w:pPr>
        <w:spacing w:after="160" w:line="276"/>
        <w:jc w:val="left"/>
      </w:pPr>
      <w:r>
        <w:rPr>
          <w:rFonts w:ascii="Arial" w:cs="Arial" w:eastAsia="Arial" w:hAnsi="Arial"/>
          <w:b w:val="false"/>
          <w:bCs w:val="false"/>
          <w:i w:val="false"/>
          <w:iCs w:val="false"/>
          <w:color w:val="2D2D2D"/>
          <w:sz w:val="21"/>
          <w:szCs w:val="21"/>
        </w:rPr>
        <w:t xml:space="preserve">Implementation follows a three-phase approach designed for LBTA’s current operational capacity. Each phase delivers standalone value while building toward the complete portal experience.</w:t>
      </w:r>
    </w:p>
    <w:p>
      <w:pPr>
        <w:pStyle w:val="Heading2"/>
        <w:spacing w:before="280" w:after="160"/>
      </w:pPr>
      <w:r>
        <w:rPr>
          <w:rFonts w:ascii="Arial" w:cs="Arial" w:eastAsia="Arial" w:hAnsi="Arial"/>
          <w:b/>
          <w:bCs/>
          <w:color w:val="1B3A5C"/>
          <w:sz w:val="26"/>
          <w:szCs w:val="26"/>
        </w:rPr>
        <w:t xml:space="preserve">5.1 Phase 1: Foundation (Months 1–3)</w:t>
      </w:r>
    </w:p>
    <w:p>
      <w:pPr>
        <w:pStyle w:val="ListParagraph"/>
        <w:numPr>
          <w:ilvl w:val="0"/>
          <w:numId w:val="2"/>
        </w:numPr>
        <w:spacing w:after="80" w:line="276"/>
      </w:pPr>
      <w:r>
        <w:rPr>
          <w:rFonts w:ascii="Arial" w:cs="Arial" w:eastAsia="Arial" w:hAnsi="Arial"/>
          <w:color w:val="2D2D2D"/>
          <w:sz w:val="21"/>
          <w:szCs w:val="21"/>
        </w:rPr>
        <w:t xml:space="preserve">Deploy portal framework with authentication (Supabase + magic links)</w:t>
      </w:r>
    </w:p>
    <w:p>
      <w:pPr>
        <w:pStyle w:val="ListParagraph"/>
        <w:numPr>
          <w:ilvl w:val="0"/>
          <w:numId w:val="2"/>
        </w:numPr>
        <w:spacing w:after="80" w:line="276"/>
      </w:pPr>
      <w:r>
        <w:rPr>
          <w:rFonts w:ascii="Arial" w:cs="Arial" w:eastAsia="Arial" w:hAnsi="Arial"/>
          <w:color w:val="2D2D2D"/>
          <w:sz w:val="21"/>
          <w:szCs w:val="21"/>
        </w:rPr>
        <w:t xml:space="preserve">Build parent onboarding flow with COPPA-compliant consent workflow</w:t>
      </w:r>
    </w:p>
    <w:p>
      <w:pPr>
        <w:pStyle w:val="ListParagraph"/>
        <w:numPr>
          <w:ilvl w:val="0"/>
          <w:numId w:val="2"/>
        </w:numPr>
        <w:spacing w:after="80" w:line="276"/>
      </w:pPr>
      <w:r>
        <w:rPr>
          <w:rFonts w:ascii="Arial" w:cs="Arial" w:eastAsia="Arial" w:hAnsi="Arial"/>
          <w:color w:val="2D2D2D"/>
          <w:sz w:val="21"/>
          <w:szCs w:val="21"/>
        </w:rPr>
        <w:t xml:space="preserve">Implement student profile view pulling from Airtable Students table (02_Students)</w:t>
      </w:r>
    </w:p>
    <w:p>
      <w:pPr>
        <w:pStyle w:val="ListParagraph"/>
        <w:numPr>
          <w:ilvl w:val="0"/>
          <w:numId w:val="2"/>
        </w:numPr>
        <w:spacing w:after="80" w:line="276"/>
      </w:pPr>
      <w:r>
        <w:rPr>
          <w:rFonts w:ascii="Arial" w:cs="Arial" w:eastAsia="Arial" w:hAnsi="Arial"/>
          <w:color w:val="2D2D2D"/>
          <w:sz w:val="21"/>
          <w:szCs w:val="21"/>
        </w:rPr>
        <w:t xml:space="preserve">Display session attendance history from Sessions &amp; Attendance (08)</w:t>
      </w:r>
    </w:p>
    <w:p>
      <w:pPr>
        <w:pStyle w:val="ListParagraph"/>
        <w:numPr>
          <w:ilvl w:val="0"/>
          <w:numId w:val="2"/>
        </w:numPr>
        <w:spacing w:after="80" w:line="276"/>
      </w:pPr>
      <w:r>
        <w:rPr>
          <w:rFonts w:ascii="Arial" w:cs="Arial" w:eastAsia="Arial" w:hAnsi="Arial"/>
          <w:color w:val="2D2D2D"/>
          <w:sz w:val="21"/>
          <w:szCs w:val="21"/>
        </w:rPr>
        <w:t xml:space="preserve">Create class schedule view from Classes (05) and Master Schedule (07)</w:t>
      </w:r>
    </w:p>
    <w:p>
      <w:pPr>
        <w:pStyle w:val="ListParagraph"/>
        <w:numPr>
          <w:ilvl w:val="0"/>
          <w:numId w:val="2"/>
        </w:numPr>
        <w:spacing w:after="80" w:line="276"/>
      </w:pPr>
      <w:r>
        <w:rPr>
          <w:rFonts w:ascii="Arial" w:cs="Arial" w:eastAsia="Arial" w:hAnsi="Arial"/>
          <w:color w:val="2D2D2D"/>
          <w:sz w:val="21"/>
          <w:szCs w:val="21"/>
        </w:rPr>
        <w:t xml:space="preserve">Publish privacy policy and data retention documentation</w:t>
      </w:r>
    </w:p>
    <w:p>
      <w:pPr>
        <w:pStyle w:val="ListParagraph"/>
        <w:numPr>
          <w:ilvl w:val="0"/>
          <w:numId w:val="2"/>
        </w:numPr>
        <w:spacing w:after="80" w:line="276"/>
      </w:pPr>
      <w:r>
        <w:rPr>
          <w:rFonts w:ascii="Arial" w:cs="Arial" w:eastAsia="Arial" w:hAnsi="Arial"/>
          <w:color w:val="2D2D2D"/>
          <w:sz w:val="21"/>
          <w:szCs w:val="21"/>
        </w:rPr>
        <w:t xml:space="preserve">Launch with Discovery/Foundation stage families as pilot group (lowest data complexity)</w:t>
      </w:r>
    </w:p>
    <w:p>
      <w:pPr>
        <w:spacing w:after="160" w:line="276"/>
        <w:jc w:val="left"/>
      </w:pPr>
      <w:r>
        <w:rPr>
          <w:rFonts w:ascii="Arial" w:cs="Arial" w:eastAsia="Arial" w:hAnsi="Arial"/>
          <w:b w:val="false"/>
          <w:bCs w:val="false"/>
          <w:i/>
          <w:iCs/>
          <w:color w:val="2D2D2D"/>
          <w:sz w:val="21"/>
          <w:szCs w:val="21"/>
        </w:rPr>
        <w:t xml:space="preserve">Phase 1 outcome: Parents can log in, see their child’s profile, view attendance, and access their schedule. Clean, functional, branded. This replaces the need for parents to contact admin for basic information.</w:t>
      </w:r>
    </w:p>
    <w:p>
      <w:pPr>
        <w:pStyle w:val="Heading2"/>
        <w:spacing w:before="280" w:after="160"/>
      </w:pPr>
      <w:r>
        <w:rPr>
          <w:rFonts w:ascii="Arial" w:cs="Arial" w:eastAsia="Arial" w:hAnsi="Arial"/>
          <w:b/>
          <w:bCs/>
          <w:color w:val="1B3A5C"/>
          <w:sz w:val="26"/>
          <w:szCs w:val="26"/>
        </w:rPr>
        <w:t xml:space="preserve">5.2 Phase 2: Portraits &amp; Progression (Months 4–6)</w:t>
      </w:r>
    </w:p>
    <w:p>
      <w:pPr>
        <w:pStyle w:val="ListParagraph"/>
        <w:numPr>
          <w:ilvl w:val="0"/>
          <w:numId w:val="2"/>
        </w:numPr>
        <w:spacing w:after="80" w:line="276"/>
      </w:pPr>
      <w:r>
        <w:rPr>
          <w:rFonts w:ascii="Arial" w:cs="Arial" w:eastAsia="Arial" w:hAnsi="Arial"/>
          <w:color w:val="2D2D2D"/>
          <w:sz w:val="21"/>
          <w:szCs w:val="21"/>
        </w:rPr>
        <w:t xml:space="preserve">Build Development Portrait template engine with coach input form</w:t>
      </w:r>
    </w:p>
    <w:p>
      <w:pPr>
        <w:pStyle w:val="ListParagraph"/>
        <w:numPr>
          <w:ilvl w:val="0"/>
          <w:numId w:val="2"/>
        </w:numPr>
        <w:spacing w:after="80" w:line="276"/>
      </w:pPr>
      <w:r>
        <w:rPr>
          <w:rFonts w:ascii="Arial" w:cs="Arial" w:eastAsia="Arial" w:hAnsi="Arial"/>
          <w:color w:val="2D2D2D"/>
          <w:sz w:val="21"/>
          <w:szCs w:val="21"/>
        </w:rPr>
        <w:t xml:space="preserve">Integrate Skill Compass data (Domain 2) for radar chart generation</w:t>
      </w:r>
    </w:p>
    <w:p>
      <w:pPr>
        <w:pStyle w:val="ListParagraph"/>
        <w:numPr>
          <w:ilvl w:val="0"/>
          <w:numId w:val="2"/>
        </w:numPr>
        <w:spacing w:after="80" w:line="276"/>
      </w:pPr>
      <w:r>
        <w:rPr>
          <w:rFonts w:ascii="Arial" w:cs="Arial" w:eastAsia="Arial" w:hAnsi="Arial"/>
          <w:color w:val="2D2D2D"/>
          <w:sz w:val="21"/>
          <w:szCs w:val="21"/>
        </w:rPr>
        <w:t xml:space="preserve">Integrate Fitness Testing data (Domain 1) for physical milestone display</w:t>
      </w:r>
    </w:p>
    <w:p>
      <w:pPr>
        <w:pStyle w:val="ListParagraph"/>
        <w:numPr>
          <w:ilvl w:val="0"/>
          <w:numId w:val="2"/>
        </w:numPr>
        <w:spacing w:after="80" w:line="276"/>
      </w:pPr>
      <w:r>
        <w:rPr>
          <w:rFonts w:ascii="Arial" w:cs="Arial" w:eastAsia="Arial" w:hAnsi="Arial"/>
          <w:color w:val="2D2D2D"/>
          <w:sz w:val="21"/>
          <w:szCs w:val="21"/>
        </w:rPr>
        <w:t xml:space="preserve">Implement Journey stage visibility gating (content adapts to player’s stage)</w:t>
      </w:r>
    </w:p>
    <w:p>
      <w:pPr>
        <w:pStyle w:val="ListParagraph"/>
        <w:numPr>
          <w:ilvl w:val="0"/>
          <w:numId w:val="2"/>
        </w:numPr>
        <w:spacing w:after="80" w:line="276"/>
      </w:pPr>
      <w:r>
        <w:rPr>
          <w:rFonts w:ascii="Arial" w:cs="Arial" w:eastAsia="Arial" w:hAnsi="Arial"/>
          <w:color w:val="2D2D2D"/>
          <w:sz w:val="21"/>
          <w:szCs w:val="21"/>
        </w:rPr>
        <w:t xml:space="preserve">Add achievement timeline from Domain 4 milestone log</w:t>
      </w:r>
    </w:p>
    <w:p>
      <w:pPr>
        <w:pStyle w:val="ListParagraph"/>
        <w:numPr>
          <w:ilvl w:val="0"/>
          <w:numId w:val="2"/>
        </w:numPr>
        <w:spacing w:after="80" w:line="276"/>
      </w:pPr>
      <w:r>
        <w:rPr>
          <w:rFonts w:ascii="Arial" w:cs="Arial" w:eastAsia="Arial" w:hAnsi="Arial"/>
          <w:color w:val="2D2D2D"/>
          <w:sz w:val="21"/>
          <w:szCs w:val="21"/>
        </w:rPr>
        <w:t xml:space="preserve">Create parent education content library mapped to Journey stages</w:t>
      </w:r>
    </w:p>
    <w:p>
      <w:pPr>
        <w:pStyle w:val="ListParagraph"/>
        <w:numPr>
          <w:ilvl w:val="0"/>
          <w:numId w:val="2"/>
        </w:numPr>
        <w:spacing w:after="80" w:line="276"/>
      </w:pPr>
      <w:r>
        <w:rPr>
          <w:rFonts w:ascii="Arial" w:cs="Arial" w:eastAsia="Arial" w:hAnsi="Arial"/>
          <w:color w:val="2D2D2D"/>
          <w:sz w:val="21"/>
          <w:szCs w:val="21"/>
        </w:rPr>
        <w:t xml:space="preserve">First quarterly Development Portraits delivered to Foundation+ families</w:t>
      </w:r>
    </w:p>
    <w:p>
      <w:pPr>
        <w:spacing w:after="160" w:line="276"/>
        <w:jc w:val="left"/>
      </w:pPr>
      <w:r>
        <w:rPr>
          <w:rFonts w:ascii="Arial" w:cs="Arial" w:eastAsia="Arial" w:hAnsi="Arial"/>
          <w:b w:val="false"/>
          <w:bCs w:val="false"/>
          <w:i/>
          <w:iCs/>
          <w:color w:val="2D2D2D"/>
          <w:sz w:val="21"/>
          <w:szCs w:val="21"/>
        </w:rPr>
        <w:t xml:space="preserve">Phase 2 outcome: The portal becomes a development communication platform. Parents receive their first Development Portraits—the core value proposition of the entire portal. This is the moment the portal transitions from utility to belonging.</w:t>
      </w:r>
    </w:p>
    <w:p>
      <w:pPr>
        <w:pStyle w:val="Heading2"/>
        <w:spacing w:before="280" w:after="160"/>
      </w:pPr>
      <w:r>
        <w:rPr>
          <w:rFonts w:ascii="Arial" w:cs="Arial" w:eastAsia="Arial" w:hAnsi="Arial"/>
          <w:b/>
          <w:bCs/>
          <w:color w:val="1B3A5C"/>
          <w:sz w:val="26"/>
          <w:szCs w:val="26"/>
        </w:rPr>
        <w:t xml:space="preserve">5.3 Phase 3: Full Integration (Months 7–12)</w:t>
      </w:r>
    </w:p>
    <w:p>
      <w:pPr>
        <w:pStyle w:val="ListParagraph"/>
        <w:numPr>
          <w:ilvl w:val="0"/>
          <w:numId w:val="2"/>
        </w:numPr>
        <w:spacing w:after="80" w:line="276"/>
      </w:pPr>
      <w:r>
        <w:rPr>
          <w:rFonts w:ascii="Arial" w:cs="Arial" w:eastAsia="Arial" w:hAnsi="Arial"/>
          <w:color w:val="2D2D2D"/>
          <w:sz w:val="21"/>
          <w:szCs w:val="21"/>
        </w:rPr>
        <w:t xml:space="preserve">Integrate UTR/WTN rating data with trend visualization for Development+ families</w:t>
      </w:r>
    </w:p>
    <w:p>
      <w:pPr>
        <w:pStyle w:val="ListParagraph"/>
        <w:numPr>
          <w:ilvl w:val="0"/>
          <w:numId w:val="2"/>
        </w:numPr>
        <w:spacing w:after="80" w:line="276"/>
      </w:pPr>
      <w:r>
        <w:rPr>
          <w:rFonts w:ascii="Arial" w:cs="Arial" w:eastAsia="Arial" w:hAnsi="Arial"/>
          <w:color w:val="2D2D2D"/>
          <w:sz w:val="21"/>
          <w:szCs w:val="21"/>
        </w:rPr>
        <w:t xml:space="preserve">Add JTT match data view for rostered players</w:t>
      </w:r>
    </w:p>
    <w:p>
      <w:pPr>
        <w:pStyle w:val="ListParagraph"/>
        <w:numPr>
          <w:ilvl w:val="0"/>
          <w:numId w:val="2"/>
        </w:numPr>
        <w:spacing w:after="80" w:line="276"/>
      </w:pPr>
      <w:r>
        <w:rPr>
          <w:rFonts w:ascii="Arial" w:cs="Arial" w:eastAsia="Arial" w:hAnsi="Arial"/>
          <w:color w:val="2D2D2D"/>
          <w:sz w:val="21"/>
          <w:szCs w:val="21"/>
        </w:rPr>
        <w:t xml:space="preserve">Build athlete portfolio export for Pathway/Pursuit families (college recruiting use)</w:t>
      </w:r>
    </w:p>
    <w:p>
      <w:pPr>
        <w:pStyle w:val="ListParagraph"/>
        <w:numPr>
          <w:ilvl w:val="0"/>
          <w:numId w:val="2"/>
        </w:numPr>
        <w:spacing w:after="80" w:line="276"/>
      </w:pPr>
      <w:r>
        <w:rPr>
          <w:rFonts w:ascii="Arial" w:cs="Arial" w:eastAsia="Arial" w:hAnsi="Arial"/>
          <w:color w:val="2D2D2D"/>
          <w:sz w:val="21"/>
          <w:szCs w:val="21"/>
        </w:rPr>
        <w:t xml:space="preserve">Implement portrait history with trajectory comparison (quarter-over-quarter overlay)</w:t>
      </w:r>
    </w:p>
    <w:p>
      <w:pPr>
        <w:pStyle w:val="ListParagraph"/>
        <w:numPr>
          <w:ilvl w:val="0"/>
          <w:numId w:val="2"/>
        </w:numPr>
        <w:spacing w:after="80" w:line="276"/>
      </w:pPr>
      <w:r>
        <w:rPr>
          <w:rFonts w:ascii="Arial" w:cs="Arial" w:eastAsia="Arial" w:hAnsi="Arial"/>
          <w:color w:val="2D2D2D"/>
          <w:sz w:val="21"/>
          <w:szCs w:val="21"/>
        </w:rPr>
        <w:t xml:space="preserve">Add seasonal program preview with priority enrollment for engaged families</w:t>
      </w:r>
    </w:p>
    <w:p>
      <w:pPr>
        <w:pStyle w:val="ListParagraph"/>
        <w:numPr>
          <w:ilvl w:val="0"/>
          <w:numId w:val="2"/>
        </w:numPr>
        <w:spacing w:after="80" w:line="276"/>
      </w:pPr>
      <w:r>
        <w:rPr>
          <w:rFonts w:ascii="Arial" w:cs="Arial" w:eastAsia="Arial" w:hAnsi="Arial"/>
          <w:color w:val="2D2D2D"/>
          <w:sz w:val="21"/>
          <w:szCs w:val="21"/>
        </w:rPr>
        <w:t xml:space="preserve">Create coach communication log (sanitized session notes, not raw observations)</w:t>
      </w:r>
    </w:p>
    <w:p>
      <w:pPr>
        <w:pStyle w:val="ListParagraph"/>
        <w:numPr>
          <w:ilvl w:val="0"/>
          <w:numId w:val="2"/>
        </w:numPr>
        <w:spacing w:after="80" w:line="276"/>
      </w:pPr>
      <w:r>
        <w:rPr>
          <w:rFonts w:ascii="Arial" w:cs="Arial" w:eastAsia="Arial" w:hAnsi="Arial"/>
          <w:color w:val="2D2D2D"/>
          <w:sz w:val="21"/>
          <w:szCs w:val="21"/>
        </w:rPr>
        <w:t xml:space="preserve">Full notification system with channel separation and cadence controls</w:t>
      </w:r>
    </w:p>
    <w:p>
      <w:pPr>
        <w:spacing w:after="160" w:line="276"/>
        <w:jc w:val="left"/>
      </w:pPr>
      <w:r>
        <w:rPr>
          <w:rFonts w:ascii="Arial" w:cs="Arial" w:eastAsia="Arial" w:hAnsi="Arial"/>
          <w:b w:val="false"/>
          <w:bCs w:val="false"/>
          <w:i/>
          <w:iCs/>
          <w:color w:val="2D2D2D"/>
          <w:sz w:val="21"/>
          <w:szCs w:val="21"/>
        </w:rPr>
        <w:t xml:space="preserve">Phase 3 outcome: The portal is the complete parent experience—a living record of their child’s tennis journey at LBTA. Pursuit-stage families have comprehensive athlete portfolios. Discovery families have warm, welcoming development narratives. The entire progression system from Domains 1–5 is visible through a single, considered interface.</w:t>
      </w:r>
    </w:p>
    <w:p>
      <w:r>
        <w:br w:type="page"/>
      </w:r>
    </w:p>
    <w:p>
      <w:pPr>
        <w:pStyle w:val="Heading1"/>
        <w:spacing w:before="360" w:after="200"/>
      </w:pPr>
      <w:r>
        <w:rPr>
          <w:rFonts w:ascii="Arial" w:cs="Arial" w:eastAsia="Arial" w:hAnsi="Arial"/>
          <w:b/>
          <w:bCs/>
          <w:color w:val="1B3A5C"/>
          <w:sz w:val="32"/>
          <w:szCs w:val="32"/>
        </w:rPr>
        <w:t xml:space="preserve">6. The Aman Test: Digital Experience Standards</w:t>
      </w:r>
    </w:p>
    <w:p>
      <w:pPr>
        <w:spacing w:after="160" w:line="276"/>
        <w:jc w:val="left"/>
      </w:pPr>
      <w:r>
        <w:rPr>
          <w:rFonts w:ascii="Arial" w:cs="Arial" w:eastAsia="Arial" w:hAnsi="Arial"/>
          <w:b w:val="false"/>
          <w:bCs w:val="false"/>
          <w:i w:val="false"/>
          <w:iCs w:val="false"/>
          <w:color w:val="2D2D2D"/>
          <w:sz w:val="21"/>
          <w:szCs w:val="21"/>
        </w:rPr>
        <w:t xml:space="preserve">Every portal element must pass the Aman Test—would a guest at a $2,000/night resort experience this as elevated, thoughtful, and personal? The test evaluates seven dimensions applied to digital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Dimension</w:t>
            </w:r>
          </w:p>
        </w:tc>
        <w:tc>
          <w:tcPr>
            <w:tcW w:type="dxa" w:w="3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Pass</w:t>
            </w:r>
          </w:p>
        </w:tc>
        <w:tc>
          <w:tcPr>
            <w:tcW w:type="dxa" w:w="3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Fail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Visual Design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Clean typography, ample white space, LBTA navy/gold palette, photography-forward, no visual clutter</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Dense dashboards, default Bootstrap/Material UI styling, stock photography, competing visual elements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Information Density</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One clear message per screen. Progressive disclosure. Parent never needs to interpret raw data</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Data tables visible on landing. Multiple charts competing for attention. Metrics without context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Language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“Sarah’s forehand consistency has moved from developing to proficient this quarter.” Warm, specific, coach-voiced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“Skill Rating: 7/10. Category: Forehand. Status: Improved.” Database output disguised as communication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Notification Tone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“Sarah’s Winter 2026 development portrait is ready.” Calm, personal, anticipation-building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“New report available! Click here to view your child’s latest stats!” Promotional, urgent, generic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Loading Experience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Smooth transitions, skeleton screens, ambient loading indicators. Feels deliberate, not broken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Spinning wheels, progress bars, flash of unstyled content. Feels like waiting for software to work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Error Handling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“We’re updating Sarah’s latest assessment. Check back tomorrow.” Transparent, warm, specific</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“Error 404. Data not found. Contact support.” Technical, impersonal, blame-deflecting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Empty States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“Sarah’s first development portrait will arrive after her initial quarter. Here’s what to expect.” Anticipatory, educational</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“No data available.” Blank screen with placeholder text</w:t>
            </w:r>
          </w:p>
        </w:tc>
      </w:tr>
    </w:tbl>
    <w:p>
      <w:pPr>
        <w:spacing w:before="200" w:after="0"/>
      </w:pPr>
    </w:p>
    <w:p>
      <w:pPr>
        <w:pStyle w:val="Heading2"/>
        <w:spacing w:before="280" w:after="160"/>
      </w:pPr>
      <w:r>
        <w:rPr>
          <w:rFonts w:ascii="Arial" w:cs="Arial" w:eastAsia="Arial" w:hAnsi="Arial"/>
          <w:b/>
          <w:bCs/>
          <w:color w:val="1B3A5C"/>
          <w:sz w:val="26"/>
          <w:szCs w:val="26"/>
        </w:rPr>
        <w:t xml:space="preserve">6.1 The Whisper Test</w:t>
      </w:r>
    </w:p>
    <w:p>
      <w:pPr>
        <w:spacing w:after="160" w:line="276"/>
        <w:jc w:val="left"/>
      </w:pPr>
      <w:r>
        <w:rPr>
          <w:rFonts w:ascii="Arial" w:cs="Arial" w:eastAsia="Arial" w:hAnsi="Arial"/>
          <w:b w:val="false"/>
          <w:bCs w:val="false"/>
          <w:i w:val="false"/>
          <w:iCs w:val="false"/>
          <w:color w:val="2D2D2D"/>
          <w:sz w:val="21"/>
          <w:szCs w:val="21"/>
        </w:rPr>
        <w:t xml:space="preserve">Beyond the Aman Test, every notification, portrait, and portal interaction should pass the Whisper Test: if the portal could speak, would it be whispering or shouting? Premium digital experiences whisper. They present information with calm confidence. They never create urgency. They never use exclamation marks. They never tell parents to “act now.” They trust that a considered presentation of meaningful development will draw parents in on their own terms.</w:t>
      </w:r>
    </w:p>
    <w:p>
      <w:pPr>
        <w:spacing w:after="160" w:line="276"/>
        <w:jc w:val="left"/>
      </w:pPr>
      <w:r>
        <w:rPr>
          <w:rFonts w:ascii="Arial" w:cs="Arial" w:eastAsia="Arial" w:hAnsi="Arial"/>
          <w:b w:val="false"/>
          <w:bCs w:val="false"/>
          <w:i w:val="false"/>
          <w:iCs w:val="false"/>
          <w:color w:val="2D2D2D"/>
          <w:sz w:val="21"/>
          <w:szCs w:val="21"/>
        </w:rPr>
        <w:t xml:space="preserve">This is the opposite of every engagement optimization playbook in consumer technology. And that is precisely the point. LBTA’s portal should feel like no other youth sports platform a parent has ever encountered—because it was designed by an academy that thinks about tennis the way Aman thinks about hospitality.</w:t>
      </w:r>
    </w:p>
    <w:p>
      <w:pPr>
        <w:pBdr>
          <w:bottom w:val="single" w:color="C4A265" w:sz="4" w:space="1"/>
        </w:pBdr>
        <w:spacing w:before="200" w:after="200"/>
      </w:pPr>
    </w:p>
    <w:p>
      <w:pPr>
        <w:pStyle w:val="Heading1"/>
        <w:spacing w:before="360" w:after="200"/>
      </w:pPr>
      <w:r>
        <w:rPr>
          <w:rFonts w:ascii="Arial" w:cs="Arial" w:eastAsia="Arial" w:hAnsi="Arial"/>
          <w:b/>
          <w:bCs/>
          <w:color w:val="1B3A5C"/>
          <w:sz w:val="32"/>
          <w:szCs w:val="32"/>
        </w:rPr>
        <w:t xml:space="preserve">7. Cross-Domain Integration Map</w:t>
      </w:r>
    </w:p>
    <w:p>
      <w:pPr>
        <w:spacing w:after="160" w:line="276"/>
        <w:jc w:val="left"/>
      </w:pPr>
      <w:r>
        <w:rPr>
          <w:rFonts w:ascii="Arial" w:cs="Arial" w:eastAsia="Arial" w:hAnsi="Arial"/>
          <w:b w:val="false"/>
          <w:bCs w:val="false"/>
          <w:i w:val="false"/>
          <w:iCs w:val="false"/>
          <w:color w:val="2D2D2D"/>
          <w:sz w:val="21"/>
          <w:szCs w:val="21"/>
        </w:rPr>
        <w:t xml:space="preserve">Domain 6 is the integration surface for the entire progression system. Every domain feeds into the portal; the portal is how the system’s value becomes visible to the families who fund the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Source Domain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Data Flow to Portal</w:t>
            </w:r>
          </w:p>
        </w:tc>
        <w:tc>
          <w:tcPr>
            <w:tcW w:type="dxa" w:w="2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Portal Presentation</w:t>
            </w:r>
          </w:p>
        </w:tc>
        <w:tc>
          <w:tcPr>
            <w:tcW w:type="dxa" w:w="2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Minimum Stage Visible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D1: Physical Fitness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Spider drill times, agility benchmarks, serve speed, physical milestones, seasonal testing results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Delta-based milestone callouts in Development Portraits; trend lines for Development+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Foundation (milestones); Development (trends)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D2: Skill Observation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Skill Compass multi-dimensional ratings per observation cycle, coach qualitative notes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Radar chart snapshots with quarter-over-quarter overlay; qualitative narrative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Foundation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D3: Rating &amp; Progression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Journey stage, progression gate readiness, UTR/WTN ratings, tournament results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Stage badge and stage-specific content gating; rating trend lines with context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Discovery (stage); Development (ratings)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D4: Achievement &amp; Gamification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Tier 1 micro-recognitions, Tier 2 milestone markers, Tier 3 Journey transitions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Achievement timeline; transition ceremonies documented with photos/narrative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Foundation (micro); Development (milestones)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19"/>
                <w:szCs w:val="19"/>
              </w:rPr>
              <w:t xml:space="preserve">D5: Brand &amp; Loyalty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Belonging architecture, community participation, family engagement depth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Community features, event access, seasonal enrollment priority for engaged families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D2D2D"/>
                <w:sz w:val="19"/>
                <w:szCs w:val="19"/>
              </w:rPr>
              <w:t xml:space="preserve">Development (community); Pathway (priority)</w:t>
            </w:r>
          </w:p>
        </w:tc>
      </w:tr>
    </w:tbl>
    <w:p>
      <w:pPr>
        <w:spacing w:before="200" w:after="0"/>
      </w:pPr>
    </w:p>
    <w:p>
      <w:pPr>
        <w:pStyle w:val="Heading2"/>
        <w:spacing w:before="280" w:after="160"/>
      </w:pPr>
      <w:r>
        <w:rPr>
          <w:rFonts w:ascii="Arial" w:cs="Arial" w:eastAsia="Arial" w:hAnsi="Arial"/>
          <w:b/>
          <w:bCs/>
          <w:color w:val="1B3A5C"/>
          <w:sz w:val="26"/>
          <w:szCs w:val="26"/>
        </w:rPr>
        <w:t xml:space="preserve">7.1 Revenue Implications</w:t>
      </w:r>
    </w:p>
    <w:p>
      <w:pPr>
        <w:spacing w:after="160" w:line="276"/>
        <w:jc w:val="left"/>
      </w:pPr>
      <w:r>
        <w:rPr>
          <w:rFonts w:ascii="Arial" w:cs="Arial" w:eastAsia="Arial" w:hAnsi="Arial"/>
          <w:b w:val="false"/>
          <w:bCs w:val="false"/>
          <w:i w:val="false"/>
          <w:iCs w:val="false"/>
          <w:color w:val="2D2D2D"/>
          <w:sz w:val="21"/>
          <w:szCs w:val="21"/>
        </w:rPr>
        <w:t xml:space="preserve">The portal is not a cost center. It is the infrastructure for three revenue-protecting and revenue-generating outcomes:</w:t>
      </w:r>
    </w:p>
    <w:p>
      <w:pPr>
        <w:pStyle w:val="ListParagraph"/>
        <w:numPr>
          <w:ilvl w:val="0"/>
          <w:numId w:val="2"/>
        </w:numPr>
        <w:spacing w:after="80" w:line="276"/>
      </w:pPr>
      <w:r>
        <w:rPr>
          <w:rFonts w:ascii="Arial" w:cs="Arial" w:eastAsia="Arial" w:hAnsi="Arial"/>
          <w:b/>
          <w:bCs/>
          <w:color w:val="2D2D2D"/>
          <w:sz w:val="21"/>
          <w:szCs w:val="21"/>
        </w:rPr>
        <w:t xml:space="preserve">Retention: </w:t>
      </w:r>
      <w:r>
        <w:rPr>
          <w:rFonts w:ascii="Arial" w:cs="Arial" w:eastAsia="Arial" w:hAnsi="Arial"/>
          <w:color w:val="2D2D2D"/>
          <w:sz w:val="21"/>
          <w:szCs w:val="21"/>
        </w:rPr>
        <w:t xml:space="preserve">Parents who can see their child’s development trajectory are dramatically less likely to churn. The quarterly Development Portrait creates a natural re-enrollment conversation—the portrait itself demonstrates the value of continued participation.</w:t>
      </w:r>
    </w:p>
    <w:p>
      <w:pPr>
        <w:pStyle w:val="ListParagraph"/>
        <w:numPr>
          <w:ilvl w:val="0"/>
          <w:numId w:val="2"/>
        </w:numPr>
        <w:spacing w:after="80" w:line="276"/>
      </w:pPr>
      <w:r>
        <w:rPr>
          <w:rFonts w:ascii="Arial" w:cs="Arial" w:eastAsia="Arial" w:hAnsi="Arial"/>
          <w:b/>
          <w:bCs/>
          <w:color w:val="2D2D2D"/>
          <w:sz w:val="21"/>
          <w:szCs w:val="21"/>
        </w:rPr>
        <w:t xml:space="preserve">Upsell pathways: </w:t>
      </w:r>
      <w:r>
        <w:rPr>
          <w:rFonts w:ascii="Arial" w:cs="Arial" w:eastAsia="Arial" w:hAnsi="Arial"/>
          <w:color w:val="2D2D2D"/>
          <w:sz w:val="21"/>
          <w:szCs w:val="21"/>
        </w:rPr>
        <w:t xml:space="preserve">The staged visibility architecture naturally exposes families to what becomes available at higher engagement levels. A Foundation parent seeing the outline of what Development families access creates organic aspiration without any sales pressure.</w:t>
      </w:r>
    </w:p>
    <w:p>
      <w:pPr>
        <w:pStyle w:val="ListParagraph"/>
        <w:numPr>
          <w:ilvl w:val="0"/>
          <w:numId w:val="2"/>
        </w:numPr>
        <w:spacing w:after="80" w:line="276"/>
      </w:pPr>
      <w:r>
        <w:rPr>
          <w:rFonts w:ascii="Arial" w:cs="Arial" w:eastAsia="Arial" w:hAnsi="Arial"/>
          <w:b/>
          <w:bCs/>
          <w:color w:val="2D2D2D"/>
          <w:sz w:val="21"/>
          <w:szCs w:val="21"/>
        </w:rPr>
        <w:t xml:space="preserve">Referral catalyst: </w:t>
      </w:r>
      <w:r>
        <w:rPr>
          <w:rFonts w:ascii="Arial" w:cs="Arial" w:eastAsia="Arial" w:hAnsi="Arial"/>
          <w:color w:val="2D2D2D"/>
          <w:sz w:val="21"/>
          <w:szCs w:val="21"/>
        </w:rPr>
        <w:t xml:space="preserve">Development Portraits are inherently shareable—parents will show them to friends, post them on social media, and use them in conversations about where their child trains. This is word-of-mouth marketing with content LBTA controls, replacing the unpredictable “my kid does tennis at…” conversation with a concrete, branded artifact.</w:t>
      </w:r>
    </w:p>
    <w:p>
      <w:pPr>
        <w:pBdr>
          <w:bottom w:val="single" w:color="C4A265" w:sz="4" w:space="1"/>
        </w:pBdr>
        <w:spacing w:before="200" w:after="200"/>
      </w:pPr>
    </w:p>
    <w:p>
      <w:pPr>
        <w:pStyle w:val="Heading1"/>
        <w:spacing w:before="360" w:after="200"/>
      </w:pPr>
      <w:r>
        <w:rPr>
          <w:rFonts w:ascii="Arial" w:cs="Arial" w:eastAsia="Arial" w:hAnsi="Arial"/>
          <w:b/>
          <w:bCs/>
          <w:color w:val="1B3A5C"/>
          <w:sz w:val="32"/>
          <w:szCs w:val="32"/>
        </w:rPr>
        <w:t xml:space="preserve">8. Summary: The Portal as Brand Proof</w:t>
      </w:r>
    </w:p>
    <w:p>
      <w:pPr>
        <w:spacing w:after="160" w:line="276"/>
        <w:jc w:val="left"/>
      </w:pPr>
      <w:r>
        <w:rPr>
          <w:rFonts w:ascii="Arial" w:cs="Arial" w:eastAsia="Arial" w:hAnsi="Arial"/>
          <w:b w:val="false"/>
          <w:bCs w:val="false"/>
          <w:i w:val="false"/>
          <w:iCs w:val="false"/>
          <w:color w:val="2D2D2D"/>
          <w:sz w:val="21"/>
          <w:szCs w:val="21"/>
        </w:rPr>
        <w:t xml:space="preserve">Domain 6 is where LBTA’s brand promise becomes tangible. “Tennis, as it should be taught” is a claim. The parent portal is the evidence. When a family opens their child’s Development Portrait and encounters a thoughtful, personalized, contextual narrative of their child’s growth—presented with the visual restraint and care that luxury brands bring to their most important touchpoints—the brand promise stops being marketing and starts being experience.</w:t>
      </w:r>
    </w:p>
    <w:p>
      <w:pPr>
        <w:spacing w:after="160" w:line="276"/>
        <w:jc w:val="left"/>
      </w:pPr>
      <w:r>
        <w:rPr>
          <w:rFonts w:ascii="Arial" w:cs="Arial" w:eastAsia="Arial" w:hAnsi="Arial"/>
          <w:b w:val="false"/>
          <w:bCs w:val="false"/>
          <w:i w:val="false"/>
          <w:iCs w:val="false"/>
          <w:color w:val="2D2D2D"/>
          <w:sz w:val="21"/>
          <w:szCs w:val="21"/>
        </w:rPr>
        <w:t xml:space="preserve">No other youth tennis academy in Southern California offers this. No youth sports platform builds it. The gap exists because the industry optimizes for operational efficiency, not emotional resonance. LBTA’s portal fills that gap by applying Aman’s hospitality philosophy to digital: make it personal, make it considered, make it rare enough to feel valuable.</w:t>
      </w:r>
    </w:p>
    <w:p>
      <w:pPr>
        <w:spacing w:after="160" w:line="276"/>
      </w:pPr>
      <w:r>
        <w:rPr>
          <w:rFonts w:ascii="Arial" w:cs="Arial" w:eastAsia="Arial" w:hAnsi="Arial"/>
          <w:i/>
          <w:iCs/>
          <w:color w:val="1B3A5C"/>
          <w:sz w:val="21"/>
          <w:szCs w:val="21"/>
        </w:rPr>
        <w:t xml:space="preserve">The portal whispers. Parents lean in. That is the design.</w:t>
      </w:r>
    </w:p>
    <w:p>
      <w:pPr>
        <w:spacing w:before="400" w:after="0"/>
      </w:pPr>
    </w:p>
    <w:p>
      <w:pPr>
        <w:pBdr>
          <w:bottom w:val="single" w:color="C4A265" w:sz="4" w:space="1"/>
        </w:pBdr>
        <w:spacing w:before="200" w:after="200"/>
      </w:pPr>
    </w:p>
    <w:p>
      <w:pPr>
        <w:spacing w:before="100" w:after="0"/>
      </w:pPr>
    </w:p>
    <w:p>
      <w:pPr>
        <w:spacing w:after="40"/>
        <w:jc w:val="center"/>
      </w:pPr>
      <w:r>
        <w:rPr>
          <w:rFonts w:ascii="Arial" w:cs="Arial" w:eastAsia="Arial" w:hAnsi="Arial"/>
          <w:color w:val="C4A265"/>
          <w:spacing w:val="200"/>
          <w:sz w:val="16"/>
          <w:szCs w:val="16"/>
        </w:rPr>
        <w:t xml:space="preserve">LAGUNA BEACH TENNIS ACADEMY</w:t>
      </w:r>
    </w:p>
    <w:p>
      <w:pPr>
        <w:spacing w:after="40"/>
        <w:jc w:val="center"/>
      </w:pPr>
      <w:r>
        <w:rPr>
          <w:rFonts w:ascii="Arial" w:cs="Arial" w:eastAsia="Arial" w:hAnsi="Arial"/>
          <w:color w:val="555555"/>
          <w:spacing w:val="100"/>
          <w:sz w:val="16"/>
          <w:szCs w:val="16"/>
        </w:rPr>
        <w:t xml:space="preserve">Movement. Discipline. Belonging.</w:t>
      </w:r>
    </w:p>
    <w:p>
      <w:pPr>
        <w:jc w:val="center"/>
      </w:pPr>
      <w:r>
        <w:rPr>
          <w:rFonts w:ascii="Arial" w:cs="Arial" w:eastAsia="Arial" w:hAnsi="Arial"/>
          <w:color w:val="555555"/>
          <w:sz w:val="16"/>
          <w:szCs w:val="16"/>
        </w:rPr>
        <w:t xml:space="preserve">www.lagunabeachtennisacademy.com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2026-02-23T08:44:23.070Z</dcterms:created>
  <dcterms:modified xsi:type="dcterms:W3CDTF">2026-02-23T08:44:23.070Z</dcterms:modified>
</cp:coreProperties>
</file>

<file path=docProps/custom.xml><?xml version="1.0" encoding="utf-8"?>
<Properties xmlns="http://schemas.openxmlformats.org/officeDocument/2006/custom-properties" xmlns:vt="http://schemas.openxmlformats.org/officeDocument/2006/docPropsVTypes"/>
</file>