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color w:val="666666"/>
          <w:spacing w:val="200"/>
          <w:sz w:val="20"/>
          <w:szCs w:val="20"/>
        </w:rPr>
        <w:t xml:space="preserve">LAGUNA BEACH TENNIS ACADEMY</w:t>
      </w:r>
    </w:p>
    <w:p>
      <w:pPr>
        <w:spacing w:before="400" w:after="200"/>
        <w:jc w:val="center"/>
      </w:pPr>
      <w:r>
        <w:rPr>
          <w:rFonts w:ascii="Arial" w:cs="Arial" w:eastAsia="Arial" w:hAnsi="Arial"/>
          <w:b/>
          <w:bCs/>
          <w:color w:val="1B3A5C"/>
          <w:sz w:val="52"/>
          <w:szCs w:val="52"/>
        </w:rPr>
        <w:t xml:space="preserve">Domain 9: Technology Platforms &amp; Tools</w:t>
      </w:r>
    </w:p>
    <w:p>
      <w:pPr>
        <w:spacing w:after="200"/>
        <w:jc w:val="center"/>
      </w:pPr>
      <w:r>
        <w:rPr>
          <w:rFonts w:ascii="Arial" w:cs="Arial" w:eastAsia="Arial" w:hAnsi="Arial"/>
          <w:color w:val="2E75B6"/>
          <w:sz w:val="26"/>
          <w:szCs w:val="26"/>
        </w:rPr>
        <w:t xml:space="preserve">Build-vs-Buy Analysis, Integration Architecture &amp; Implementation Roadmap</w:t>
      </w:r>
    </w:p>
    <w:p>
      <w:pPr>
        <w:spacing w:before="600"/>
        <w:jc w:val="center"/>
      </w:pPr>
      <w:r>
        <w:rPr>
          <w:rFonts w:ascii="Arial" w:cs="Arial" w:eastAsia="Arial" w:hAnsi="Arial"/>
          <w:color w:val="666666"/>
          <w:sz w:val="22"/>
          <w:szCs w:val="22"/>
        </w:rPr>
        <w:t xml:space="preserve">Player Progression System Research Series</w:t>
      </w:r>
    </w:p>
    <w:p>
      <w:pPr>
        <w:spacing w:before="200" w:after="200"/>
        <w:jc w:val="center"/>
      </w:pPr>
      <w:r>
        <w:rPr>
          <w:rFonts w:ascii="Arial" w:cs="Arial" w:eastAsia="Arial" w:hAnsi="Arial"/>
          <w:color w:val="666666"/>
          <w:sz w:val="22"/>
          <w:szCs w:val="22"/>
        </w:rPr>
        <w:t xml:space="preserve">February 2026</w:t>
      </w:r>
    </w:p>
    <w:p>
      <w:pPr>
        <w:pBdr>
          <w:top w:val="single" w:color="2E75B6" w:sz="6" w:space="12"/>
        </w:pBdr>
        <w:spacing w:before="1200"/>
        <w:jc w:val="center"/>
      </w:pPr>
      <w:r>
        <w:rPr>
          <w:rFonts w:ascii="Arial" w:cs="Arial" w:eastAsia="Arial" w:hAnsi="Arial"/>
          <w:i/>
          <w:iCs/>
          <w:color w:val="1B3A5C"/>
          <w:sz w:val="24"/>
          <w:szCs w:val="24"/>
        </w:rPr>
        <w:t xml:space="preserve">Movement. Discipline. Belonging.</w:t>
      </w:r>
    </w:p>
    <w:p>
      <w:r>
        <w:br w:type="page"/>
      </w:r>
    </w:p>
    <w:p>
      <w:pPr>
        <w:pStyle w:val="Heading1"/>
      </w:pPr>
      <w:r>
        <w:rPr>
          <w:rFonts w:ascii="Arial" w:cs="Arial" w:eastAsia="Arial" w:hAnsi="Arial"/>
          <w:b/>
          <w:bCs/>
          <w:color w:val="1B3A5C"/>
          <w:sz w:val="32"/>
          <w:szCs w:val="32"/>
        </w:rPr>
        <w:t xml:space="preserve">Executive Summary</w:t>
      </w:r>
    </w:p>
    <w:p>
      <w:pPr>
        <w:spacing w:after="200" w:line="276"/>
      </w:pPr>
      <w:r>
        <w:rPr>
          <w:rFonts w:ascii="Arial" w:cs="Arial" w:eastAsia="Arial" w:hAnsi="Arial"/>
          <w:color w:val="333333"/>
          <w:sz w:val="22"/>
          <w:szCs w:val="22"/>
        </w:rPr>
        <w:t xml:space="preserve">LBTA operates on a fragmented technology stack: Airtable for data, GoHighLevel for CRM and SMS, PlayByPoint for booking, ActiveCampaign for email, and various manual processes bridging the gaps. This fragmentation creates data silos, duplicated effort, and inconsistent parent-facing experiences that undermine the academy’s premium positioning. The question is not whether technology should support LBTA’s progression system, but which architectural pattern delivers the most value at the least organizational cost.</w:t>
      </w:r>
    </w:p>
    <w:p>
      <w:pPr>
        <w:spacing w:after="200" w:line="276"/>
      </w:pPr>
      <w:r>
        <w:rPr>
          <w:rFonts w:ascii="Arial" w:cs="Arial" w:eastAsia="Arial" w:hAnsi="Arial"/>
          <w:color w:val="333333"/>
          <w:sz w:val="22"/>
          <w:szCs w:val="22"/>
        </w:rPr>
        <w:t xml:space="preserve">This domain evaluates every tennis-specific and general youth sports platform that could support player development tracking, parent visibility, coach calibration, and operational management. The analysis covers 14 platforms across three categories: tennis-specific development tools (Tennis Locker, CoachNow, SwingVision, CourtReserve, Baseline Vision, 360player), general youth sports management platforms (PlayMetrics, iClassPro, Jackrabbit, TeamUnify/SportsEngine, LeagueApps, Upper Hand), and custom-build options (Airtable+Softr, native app development).</w:t>
      </w:r>
    </w:p>
    <w:p>
      <w:pPr>
        <w:spacing w:after="200" w:line="276"/>
      </w:pPr>
      <w:r>
        <w:rPr>
          <w:rFonts w:ascii="Arial" w:cs="Arial" w:eastAsia="Arial" w:hAnsi="Arial"/>
          <w:b/>
          <w:bCs/>
          <w:color w:val="333333"/>
          <w:sz w:val="22"/>
          <w:szCs w:val="22"/>
        </w:rPr>
        <w:t xml:space="preserve">The core finding: </w:t>
      </w:r>
      <w:r>
        <w:rPr>
          <w:rFonts w:ascii="Arial" w:cs="Arial" w:eastAsia="Arial" w:hAnsi="Arial"/>
          <w:color w:val="333333"/>
          <w:sz w:val="22"/>
          <w:szCs w:val="22"/>
        </w:rPr>
        <w:t xml:space="preserve">Tennis Locker ($99–$399/month) is the only purpose-built tennis academy platform that addresses player development tracking—the specific capability LBTA’s progression system requires. At $0.57 per student per month on the unlimited plan, it provides daily evaluations, fitness testing with progress tracking, practice match organization, leaderboards, goal setting, and a free parent companion app with push notifications. No other platform combines these features in a tennis-specific package at this price point.</w:t>
      </w:r>
    </w:p>
    <w:p>
      <w:pPr>
        <w:spacing w:after="200" w:line="276"/>
      </w:pPr>
      <w:r>
        <w:rPr>
          <w:rFonts w:ascii="Arial" w:cs="Arial" w:eastAsia="Arial" w:hAnsi="Arial"/>
          <w:b/>
          <w:bCs/>
          <w:color w:val="333333"/>
          <w:sz w:val="22"/>
          <w:szCs w:val="22"/>
        </w:rPr>
        <w:t xml:space="preserve">The recommended architecture: </w:t>
      </w:r>
      <w:r>
        <w:rPr>
          <w:rFonts w:ascii="Arial" w:cs="Arial" w:eastAsia="Arial" w:hAnsi="Arial"/>
          <w:color w:val="333333"/>
          <w:sz w:val="22"/>
          <w:szCs w:val="22"/>
        </w:rPr>
        <w:t xml:space="preserve">Tennis Locker for player development tracking, layered atop LBTA’s existing Airtable infrastructure for operational data, with CoachNow as an optional video analysis add-on for high-performance players. This hybrid approach costs $6,000–$8,000/year, avoids the $30,000–$120,000+ cost of custom development, and can be operational within 60 days.</w:t>
      </w:r>
    </w:p>
    <w:p>
      <w:r>
        <w:br w:type="page"/>
      </w:r>
    </w:p>
    <w:p>
      <w:pPr>
        <w:pStyle w:val="Heading1"/>
      </w:pPr>
      <w:r>
        <w:rPr>
          <w:rFonts w:ascii="Arial" w:cs="Arial" w:eastAsia="Arial" w:hAnsi="Arial"/>
          <w:b/>
          <w:bCs/>
          <w:color w:val="1B3A5C"/>
          <w:sz w:val="32"/>
          <w:szCs w:val="32"/>
        </w:rPr>
        <w:t xml:space="preserve">1. The Build-vs-Buy Decision Framework</w:t>
      </w:r>
    </w:p>
    <w:p>
      <w:pPr>
        <w:pStyle w:val="Heading2"/>
      </w:pPr>
      <w:r>
        <w:rPr>
          <w:rFonts w:ascii="Arial" w:cs="Arial" w:eastAsia="Arial" w:hAnsi="Arial"/>
          <w:b/>
          <w:bCs/>
          <w:color w:val="2E75B6"/>
          <w:sz w:val="26"/>
          <w:szCs w:val="26"/>
        </w:rPr>
        <w:t xml:space="preserve">1.1 First Principles of Technology Selection</w:t>
      </w:r>
    </w:p>
    <w:p>
      <w:pPr>
        <w:spacing w:after="200" w:line="276"/>
      </w:pPr>
      <w:r>
        <w:rPr>
          <w:rFonts w:ascii="Arial" w:cs="Arial" w:eastAsia="Arial" w:hAnsi="Arial"/>
          <w:color w:val="333333"/>
          <w:sz w:val="22"/>
          <w:szCs w:val="22"/>
        </w:rPr>
        <w:t xml:space="preserve">Technology selection for a boutique academy follows different logic than enterprise software procurement. The relevant constraints are: annual technology budget under $20,000, no full-time technical staff, 10+ coaches with varying digital literacy, 695 students across three locations, and a premium brand that demands polished parent-facing experiences. Within these constraints, three architectural patterns emerge.</w:t>
      </w:r>
    </w:p>
    <w:p>
      <w:pPr>
        <w:pStyle w:val="ListParagraph"/>
        <w:numPr>
          <w:ilvl w:val="0"/>
          <w:numId w:val="2"/>
        </w:numPr>
        <w:spacing w:after="120" w:line="276"/>
      </w:pPr>
      <w:r>
        <w:rPr>
          <w:rFonts w:ascii="Arial" w:cs="Arial" w:eastAsia="Arial" w:hAnsi="Arial"/>
          <w:b/>
          <w:bCs/>
          <w:color w:val="333333"/>
          <w:sz w:val="22"/>
          <w:szCs w:val="22"/>
        </w:rPr>
        <w:t xml:space="preserve">Pattern 1: Best-of-Breed Stack. </w:t>
      </w:r>
      <w:r>
        <w:rPr>
          <w:rFonts w:ascii="Arial" w:cs="Arial" w:eastAsia="Arial" w:hAnsi="Arial"/>
          <w:color w:val="333333"/>
          <w:sz w:val="22"/>
          <w:szCs w:val="22"/>
        </w:rPr>
        <w:t xml:space="preserve">Select the optimal tool for each function (development tracking, booking, billing, communication) and accept integration overhead. This maximizes capability per function but creates data silos and multiplies login surfaces.</w:t>
      </w:r>
    </w:p>
    <w:p>
      <w:pPr>
        <w:pStyle w:val="ListParagraph"/>
        <w:numPr>
          <w:ilvl w:val="0"/>
          <w:numId w:val="2"/>
        </w:numPr>
        <w:spacing w:after="120" w:line="276"/>
      </w:pPr>
      <w:r>
        <w:rPr>
          <w:rFonts w:ascii="Arial" w:cs="Arial" w:eastAsia="Arial" w:hAnsi="Arial"/>
          <w:b/>
          <w:bCs/>
          <w:color w:val="333333"/>
          <w:sz w:val="22"/>
          <w:szCs w:val="22"/>
        </w:rPr>
        <w:t xml:space="preserve">Pattern 2: All-in-One Platform. </w:t>
      </w:r>
      <w:r>
        <w:rPr>
          <w:rFonts w:ascii="Arial" w:cs="Arial" w:eastAsia="Arial" w:hAnsi="Arial"/>
          <w:color w:val="333333"/>
          <w:sz w:val="22"/>
          <w:szCs w:val="22"/>
        </w:rPr>
        <w:t xml:space="preserve">Select a single platform that covers 80%+ of needs. This minimizes integration complexity but forces compromise on specialized functions and creates vendor lock-in.</w:t>
      </w:r>
    </w:p>
    <w:p>
      <w:pPr>
        <w:pStyle w:val="ListParagraph"/>
        <w:numPr>
          <w:ilvl w:val="0"/>
          <w:numId w:val="2"/>
        </w:numPr>
        <w:spacing w:after="120" w:line="276"/>
      </w:pPr>
      <w:r>
        <w:rPr>
          <w:rFonts w:ascii="Arial" w:cs="Arial" w:eastAsia="Arial" w:hAnsi="Arial"/>
          <w:b/>
          <w:bCs/>
          <w:color w:val="333333"/>
          <w:sz w:val="22"/>
          <w:szCs w:val="22"/>
        </w:rPr>
        <w:t xml:space="preserve">Pattern 3: Custom Build. </w:t>
      </w:r>
      <w:r>
        <w:rPr>
          <w:rFonts w:ascii="Arial" w:cs="Arial" w:eastAsia="Arial" w:hAnsi="Arial"/>
          <w:color w:val="333333"/>
          <w:sz w:val="22"/>
          <w:szCs w:val="22"/>
        </w:rPr>
        <w:t xml:space="preserve">Build a bespoke system on a flexible substrate (Airtable, Supabase, or native code). This maximizes specificity but requires technical maintenance capacity the organization may not possess.</w:t>
      </w:r>
    </w:p>
    <w:p>
      <w:pPr>
        <w:spacing w:after="200" w:line="276"/>
      </w:pPr>
      <w:r>
        <w:rPr>
          <w:rFonts w:ascii="Arial" w:cs="Arial" w:eastAsia="Arial" w:hAnsi="Arial"/>
          <w:color w:val="333333"/>
          <w:sz w:val="22"/>
          <w:szCs w:val="22"/>
        </w:rPr>
        <w:t xml:space="preserve">For LBTA, the decision variable is not which pattern is theoretically superior but which pattern the organization can sustain operationally. A technically perfect system that coaches won’t use is worth less than an adequate system with 95% adoption.</w:t>
      </w:r>
    </w:p>
    <w:p>
      <w:pPr>
        <w:pStyle w:val="Heading2"/>
      </w:pPr>
      <w:r>
        <w:rPr>
          <w:rFonts w:ascii="Arial" w:cs="Arial" w:eastAsia="Arial" w:hAnsi="Arial"/>
          <w:b/>
          <w:bCs/>
          <w:color w:val="2E75B6"/>
          <w:sz w:val="26"/>
          <w:szCs w:val="26"/>
        </w:rPr>
        <w:t xml:space="preserve">1.2 The Integration Tax</w:t>
      </w:r>
    </w:p>
    <w:p>
      <w:pPr>
        <w:spacing w:after="200" w:line="276"/>
      </w:pPr>
      <w:r>
        <w:rPr>
          <w:rFonts w:ascii="Arial" w:cs="Arial" w:eastAsia="Arial" w:hAnsi="Arial"/>
          <w:color w:val="333333"/>
          <w:sz w:val="22"/>
          <w:szCs w:val="22"/>
        </w:rPr>
        <w:t xml:space="preserve">Every additional platform in a technology stack incurs what can be called an “integration tax”: the ongoing cost of maintaining data consistency, managing user accounts, training staff, and resolving failures at system boundaries. For LBTA’s current five-tool stack (Airtable + GoHighLevel + PlayByPoint + ActiveCampaign + manual processes), this tax is substantial. Each tool maintains its own contact database, creating reconciliation overhead that consumes admin hours weekly.</w:t>
      </w:r>
    </w:p>
    <w:p>
      <w:pPr>
        <w:spacing w:after="200" w:line="276"/>
      </w:pPr>
      <w:r>
        <w:rPr>
          <w:rFonts w:ascii="Arial" w:cs="Arial" w:eastAsia="Arial" w:hAnsi="Arial"/>
          <w:color w:val="333333"/>
          <w:sz w:val="22"/>
          <w:szCs w:val="22"/>
        </w:rPr>
        <w:t xml:space="preserve">The integration tax increases non-linearly with the number of platforms. Two systems have one integration point. Three systems have three. Five systems have ten. LBTA’s goal should be to minimize the number of platforms while ensuring each critical function has adequate tooling. The target is three or fewer core platforms, with clear data ownership rules for each.</w:t>
      </w:r>
    </w:p>
    <w:p>
      <w:pPr>
        <w:pStyle w:val="Heading2"/>
      </w:pPr>
      <w:r>
        <w:rPr>
          <w:rFonts w:ascii="Arial" w:cs="Arial" w:eastAsia="Arial" w:hAnsi="Arial"/>
          <w:b/>
          <w:bCs/>
          <w:color w:val="2E75B6"/>
          <w:sz w:val="26"/>
          <w:szCs w:val="26"/>
        </w:rPr>
        <w:t xml:space="preserve">1.3 The Adoption Asymmetry</w:t>
      </w:r>
    </w:p>
    <w:p>
      <w:pPr>
        <w:spacing w:after="200" w:line="276"/>
      </w:pPr>
      <w:r>
        <w:rPr>
          <w:rFonts w:ascii="Arial" w:cs="Arial" w:eastAsia="Arial" w:hAnsi="Arial"/>
          <w:color w:val="333333"/>
          <w:sz w:val="22"/>
          <w:szCs w:val="22"/>
        </w:rPr>
        <w:t xml:space="preserve">Technology adoption in coaching environments follows a predictable pattern: administrators adopt quickly (they feel the pain of manual processes), parents adopt if the experience is polished (they’re accustomed to consumer-grade apps), and coaches adopt reluctantly (they see technology as overhead that competes with court time). The single greatest predictor of platform success in a tennis academy is whether coaches can complete their required tasks in under 60 seconds per session. Tennis Locker’s iPad-first design with tap-based attendance and evaluation achieves this threshold. Platforms requiring coaches to navigate web portals or fill out detailed forms during or after sessions consistently fail at adoption.</w:t>
      </w:r>
    </w:p>
    <w:p>
      <w:r>
        <w:br w:type="page"/>
      </w:r>
    </w:p>
    <w:p>
      <w:pPr>
        <w:pStyle w:val="Heading1"/>
      </w:pPr>
      <w:r>
        <w:rPr>
          <w:rFonts w:ascii="Arial" w:cs="Arial" w:eastAsia="Arial" w:hAnsi="Arial"/>
          <w:b/>
          <w:bCs/>
          <w:color w:val="1B3A5C"/>
          <w:sz w:val="32"/>
          <w:szCs w:val="32"/>
        </w:rPr>
        <w:t xml:space="preserve">2. Tennis-Specific Platform Analysis</w:t>
      </w:r>
    </w:p>
    <w:p>
      <w:pPr>
        <w:pStyle w:val="Heading2"/>
      </w:pPr>
      <w:r>
        <w:rPr>
          <w:rFonts w:ascii="Arial" w:cs="Arial" w:eastAsia="Arial" w:hAnsi="Arial"/>
          <w:b/>
          <w:bCs/>
          <w:color w:val="2E75B6"/>
          <w:sz w:val="26"/>
          <w:szCs w:val="26"/>
        </w:rPr>
        <w:t xml:space="preserve">2.1 Tennis Locker ($99–$399/month)</w:t>
      </w:r>
    </w:p>
    <w:p>
      <w:pPr>
        <w:spacing w:after="200" w:line="276"/>
      </w:pPr>
      <w:r>
        <w:rPr>
          <w:rFonts w:ascii="Arial" w:cs="Arial" w:eastAsia="Arial" w:hAnsi="Arial"/>
          <w:color w:val="333333"/>
          <w:sz w:val="22"/>
          <w:szCs w:val="22"/>
        </w:rPr>
        <w:t xml:space="preserve">Tennis Locker is the only platform purpose-built for tennis academy player development tracking. Founded by Sports Analytics Inc. in Dallas, it serves over 180 academies and holds an ITA partnership providing complimentary access to all 1,200 ITA member coaches covering 19,000 varsity athletes.</w:t>
      </w:r>
    </w:p>
    <w:p>
      <w:pPr>
        <w:spacing w:after="200" w:line="276"/>
      </w:pPr>
      <w:r>
        <w:rPr>
          <w:rFonts w:ascii="Arial" w:cs="Arial" w:eastAsia="Arial" w:hAnsi="Arial"/>
          <w:color w:val="333333"/>
          <w:sz w:val="22"/>
          <w:szCs w:val="22"/>
        </w:rPr>
        <w:t xml:space="preserve">Core capabilities:</w:t>
      </w:r>
    </w:p>
    <w:p>
      <w:pPr>
        <w:pStyle w:val="ListParagraph"/>
        <w:numPr>
          <w:ilvl w:val="0"/>
          <w:numId w:val="2"/>
        </w:numPr>
        <w:spacing w:after="120" w:line="276"/>
      </w:pPr>
      <w:r>
        <w:rPr>
          <w:rFonts w:ascii="Arial" w:cs="Arial" w:eastAsia="Arial" w:hAnsi="Arial"/>
          <w:b/>
          <w:bCs/>
          <w:color w:val="333333"/>
          <w:sz w:val="22"/>
          <w:szCs w:val="22"/>
        </w:rPr>
        <w:t xml:space="preserve">Daily Evaluations: </w:t>
      </w:r>
      <w:r>
        <w:rPr>
          <w:rFonts w:ascii="Arial" w:cs="Arial" w:eastAsia="Arial" w:hAnsi="Arial"/>
          <w:color w:val="333333"/>
          <w:sz w:val="22"/>
          <w:szCs w:val="22"/>
        </w:rPr>
        <w:t xml:space="preserve">Coaches rate players on a 1–5 scale across customizable criteria during each session. The iPad app allows tap-based input that takes under 30 seconds per player.</w:t>
      </w:r>
    </w:p>
    <w:p>
      <w:pPr>
        <w:pStyle w:val="ListParagraph"/>
        <w:numPr>
          <w:ilvl w:val="0"/>
          <w:numId w:val="2"/>
        </w:numPr>
        <w:spacing w:after="120" w:line="276"/>
      </w:pPr>
      <w:r>
        <w:rPr>
          <w:rFonts w:ascii="Arial" w:cs="Arial" w:eastAsia="Arial" w:hAnsi="Arial"/>
          <w:b/>
          <w:bCs/>
          <w:color w:val="333333"/>
          <w:sz w:val="22"/>
          <w:szCs w:val="22"/>
        </w:rPr>
        <w:t xml:space="preserve">Fitness Testing: </w:t>
      </w:r>
      <w:r>
        <w:rPr>
          <w:rFonts w:ascii="Arial" w:cs="Arial" w:eastAsia="Arial" w:hAnsi="Arial"/>
          <w:color w:val="333333"/>
          <w:sz w:val="22"/>
          <w:szCs w:val="22"/>
        </w:rPr>
        <w:t xml:space="preserve">15+ built-in tests (spider drill, mile run, wall sits, etc.) with custom test creation. Results track over time with automatic progress visualization.</w:t>
      </w:r>
    </w:p>
    <w:p>
      <w:pPr>
        <w:pStyle w:val="ListParagraph"/>
        <w:numPr>
          <w:ilvl w:val="0"/>
          <w:numId w:val="2"/>
        </w:numPr>
        <w:spacing w:after="120" w:line="276"/>
      </w:pPr>
      <w:r>
        <w:rPr>
          <w:rFonts w:ascii="Arial" w:cs="Arial" w:eastAsia="Arial" w:hAnsi="Arial"/>
          <w:b/>
          <w:bCs/>
          <w:color w:val="333333"/>
          <w:sz w:val="22"/>
          <w:szCs w:val="22"/>
        </w:rPr>
        <w:t xml:space="preserve">Practice Match Organization: </w:t>
      </w:r>
      <w:r>
        <w:rPr>
          <w:rFonts w:ascii="Arial" w:cs="Arial" w:eastAsia="Arial" w:hAnsi="Arial"/>
          <w:color w:val="333333"/>
          <w:sz w:val="22"/>
          <w:szCs w:val="22"/>
        </w:rPr>
        <w:t xml:space="preserve">Singles and doubles match setup, result recording, win/loss tracking, and head-to-head analytics. The system identifies players who rarely pair up, encouraging variety.</w:t>
      </w:r>
    </w:p>
    <w:p>
      <w:pPr>
        <w:pStyle w:val="ListParagraph"/>
        <w:numPr>
          <w:ilvl w:val="0"/>
          <w:numId w:val="2"/>
        </w:numPr>
        <w:spacing w:after="120" w:line="276"/>
      </w:pPr>
      <w:r>
        <w:rPr>
          <w:rFonts w:ascii="Arial" w:cs="Arial" w:eastAsia="Arial" w:hAnsi="Arial"/>
          <w:b/>
          <w:bCs/>
          <w:color w:val="333333"/>
          <w:sz w:val="22"/>
          <w:szCs w:val="22"/>
        </w:rPr>
        <w:t xml:space="preserve">Leaderboards &amp; Goals: </w:t>
      </w:r>
      <w:r>
        <w:rPr>
          <w:rFonts w:ascii="Arial" w:cs="Arial" w:eastAsia="Arial" w:hAnsi="Arial"/>
          <w:color w:val="333333"/>
          <w:sz w:val="22"/>
          <w:szCs w:val="22"/>
        </w:rPr>
        <w:t xml:space="preserve">Customizable leaderboards drive motivation. Goal-setting allows coaches and players to define targets with progress monitoring.</w:t>
      </w:r>
    </w:p>
    <w:p>
      <w:pPr>
        <w:pStyle w:val="ListParagraph"/>
        <w:numPr>
          <w:ilvl w:val="0"/>
          <w:numId w:val="2"/>
        </w:numPr>
        <w:spacing w:after="120" w:line="276"/>
      </w:pPr>
      <w:r>
        <w:rPr>
          <w:rFonts w:ascii="Arial" w:cs="Arial" w:eastAsia="Arial" w:hAnsi="Arial"/>
          <w:b/>
          <w:bCs/>
          <w:color w:val="333333"/>
          <w:sz w:val="22"/>
          <w:szCs w:val="22"/>
        </w:rPr>
        <w:t xml:space="preserve">25+ Reports: </w:t>
      </w:r>
      <w:r>
        <w:rPr>
          <w:rFonts w:ascii="Arial" w:cs="Arial" w:eastAsia="Arial" w:hAnsi="Arial"/>
          <w:color w:val="333333"/>
          <w:sz w:val="22"/>
          <w:szCs w:val="22"/>
        </w:rPr>
        <w:t xml:space="preserve">Pre-built reports covering individual player progress, group performance trends, facility utilization, and coach effectiveness metrics.</w:t>
      </w:r>
    </w:p>
    <w:p>
      <w:pPr>
        <w:pStyle w:val="ListParagraph"/>
        <w:numPr>
          <w:ilvl w:val="0"/>
          <w:numId w:val="2"/>
        </w:numPr>
        <w:spacing w:after="120" w:line="276"/>
      </w:pPr>
      <w:r>
        <w:rPr>
          <w:rFonts w:ascii="Arial" w:cs="Arial" w:eastAsia="Arial" w:hAnsi="Arial"/>
          <w:b/>
          <w:bCs/>
          <w:color w:val="333333"/>
          <w:sz w:val="22"/>
          <w:szCs w:val="22"/>
        </w:rPr>
        <w:t xml:space="preserve">Parent Companion App: </w:t>
      </w:r>
      <w:r>
        <w:rPr>
          <w:rFonts w:ascii="Arial" w:cs="Arial" w:eastAsia="Arial" w:hAnsi="Arial"/>
          <w:color w:val="333333"/>
          <w:sz w:val="22"/>
          <w:szCs w:val="22"/>
        </w:rPr>
        <w:t xml:space="preserve">Free iOS/Android app gives parents visibility into attendance, evaluations, fitness results, leaderboards, and goals with push notifications.</w:t>
      </w:r>
    </w:p>
    <w:p>
      <w:pPr>
        <w:spacing w:after="200" w:line="276"/>
      </w:pPr>
      <w:r>
        <w:rPr>
          <w:rFonts w:ascii="Arial" w:cs="Arial" w:eastAsia="Arial" w:hAnsi="Arial"/>
          <w:color w:val="333333"/>
          <w:sz w:val="22"/>
          <w:szCs w:val="22"/>
        </w:rPr>
        <w:t xml:space="preserve">Pricing: Challenger plan (50 players) at $99/month, Unlimited plan at $399/month. Free month with annual billing. No per-player fees beyond the plan cap. At 695 students, the Unlimited plan works out to $0.57/student/month.</w:t>
      </w:r>
    </w:p>
    <w:p>
      <w:pPr>
        <w:spacing w:after="200" w:line="276"/>
      </w:pPr>
      <w:r>
        <w:rPr>
          <w:rFonts w:ascii="Arial" w:cs="Arial" w:eastAsia="Arial" w:hAnsi="Arial"/>
          <w:b/>
          <w:bCs/>
          <w:color w:val="333333"/>
          <w:sz w:val="22"/>
          <w:szCs w:val="22"/>
        </w:rPr>
        <w:t xml:space="preserve">LBTA fit assessment: </w:t>
      </w:r>
      <w:r>
        <w:rPr>
          <w:rFonts w:ascii="Arial" w:cs="Arial" w:eastAsia="Arial" w:hAnsi="Arial"/>
          <w:color w:val="333333"/>
          <w:sz w:val="22"/>
          <w:szCs w:val="22"/>
        </w:rPr>
        <w:t xml:space="preserve">Strong. Tennis Locker addresses the exact capability gap in LBTA’s progression system—structured player development tracking with parent visibility. The iPad-first coach interface minimizes adoption friction. The parent app provides the “imagined experience” of a premium academy without custom development. The ITA partnership signals institutional credibility. Limitation: Tennis Locker does not handle billing, court booking, or CRM functions. It is a development tracking tool, not a club management platform.</w:t>
      </w:r>
    </w:p>
    <w:p>
      <w:pPr>
        <w:pStyle w:val="Heading2"/>
      </w:pPr>
      <w:r>
        <w:rPr>
          <w:rFonts w:ascii="Arial" w:cs="Arial" w:eastAsia="Arial" w:hAnsi="Arial"/>
          <w:b/>
          <w:bCs/>
          <w:color w:val="2E75B6"/>
          <w:sz w:val="26"/>
          <w:szCs w:val="26"/>
        </w:rPr>
        <w:t xml:space="preserve">2.2 CoachNow ($39.99–$249/month)</w:t>
      </w:r>
    </w:p>
    <w:p>
      <w:pPr>
        <w:spacing w:after="200" w:line="276"/>
      </w:pPr>
      <w:r>
        <w:rPr>
          <w:rFonts w:ascii="Arial" w:cs="Arial" w:eastAsia="Arial" w:hAnsi="Arial"/>
          <w:color w:val="333333"/>
          <w:sz w:val="22"/>
          <w:szCs w:val="22"/>
        </w:rPr>
        <w:t xml:space="preserve">CoachNow is a multi-sport coaching platform used across 60+ sports in 140 countries, with 20,000+ five-star reviews and a 4.9 average rating. In 2025, it launched CoachNow Academy, expanding from video analysis into facility management.</w:t>
      </w:r>
    </w:p>
    <w:p>
      <w:pPr>
        <w:spacing w:after="200" w:line="276"/>
      </w:pPr>
      <w:r>
        <w:rPr>
          <w:rFonts w:ascii="Arial" w:cs="Arial" w:eastAsia="Arial" w:hAnsi="Arial"/>
          <w:color w:val="333333"/>
          <w:sz w:val="22"/>
          <w:szCs w:val="22"/>
        </w:rPr>
        <w:t xml:space="preserve">Core capabilities:</w:t>
      </w:r>
    </w:p>
    <w:p>
      <w:pPr>
        <w:pStyle w:val="ListParagraph"/>
        <w:numPr>
          <w:ilvl w:val="0"/>
          <w:numId w:val="2"/>
        </w:numPr>
        <w:spacing w:after="120" w:line="276"/>
      </w:pPr>
      <w:r>
        <w:rPr>
          <w:rFonts w:ascii="Arial" w:cs="Arial" w:eastAsia="Arial" w:hAnsi="Arial"/>
          <w:b/>
          <w:bCs/>
          <w:color w:val="333333"/>
          <w:sz w:val="22"/>
          <w:szCs w:val="22"/>
        </w:rPr>
        <w:t xml:space="preserve">Video Analysis Suite: </w:t>
      </w:r>
      <w:r>
        <w:rPr>
          <w:rFonts w:ascii="Arial" w:cs="Arial" w:eastAsia="Arial" w:hAnsi="Arial"/>
          <w:color w:val="333333"/>
          <w:sz w:val="22"/>
          <w:szCs w:val="22"/>
        </w:rPr>
        <w:t xml:space="preserve">AI-enabled skeleton tracking, dynamic annotations, slow-motion playback, voice-over commentary, side-by-side comparison (“Versus Mode”), and multicam recording from multiple angles simultaneously.</w:t>
      </w:r>
    </w:p>
    <w:p>
      <w:pPr>
        <w:pStyle w:val="ListParagraph"/>
        <w:numPr>
          <w:ilvl w:val="0"/>
          <w:numId w:val="2"/>
        </w:numPr>
        <w:spacing w:after="120" w:line="276"/>
      </w:pPr>
      <w:r>
        <w:rPr>
          <w:rFonts w:ascii="Arial" w:cs="Arial" w:eastAsia="Arial" w:hAnsi="Arial"/>
          <w:b/>
          <w:bCs/>
          <w:color w:val="333333"/>
          <w:sz w:val="22"/>
          <w:szCs w:val="22"/>
        </w:rPr>
        <w:t xml:space="preserve">Private Communication: </w:t>
      </w:r>
      <w:r>
        <w:rPr>
          <w:rFonts w:ascii="Arial" w:cs="Arial" w:eastAsia="Arial" w:hAnsi="Arial"/>
          <w:color w:val="333333"/>
          <w:sz w:val="22"/>
          <w:szCs w:val="22"/>
        </w:rPr>
        <w:t xml:space="preserve">Secure, algorithm-free channels between coach and athlete. No feeds, no ads. Message one or thousands simultaneously.</w:t>
      </w:r>
    </w:p>
    <w:p>
      <w:pPr>
        <w:pStyle w:val="ListParagraph"/>
        <w:numPr>
          <w:ilvl w:val="0"/>
          <w:numId w:val="2"/>
        </w:numPr>
        <w:spacing w:after="120" w:line="276"/>
      </w:pPr>
      <w:r>
        <w:rPr>
          <w:rFonts w:ascii="Arial" w:cs="Arial" w:eastAsia="Arial" w:hAnsi="Arial"/>
          <w:b/>
          <w:bCs/>
          <w:color w:val="333333"/>
          <w:sz w:val="22"/>
          <w:szCs w:val="22"/>
        </w:rPr>
        <w:t xml:space="preserve">Content Automation: </w:t>
      </w:r>
      <w:r>
        <w:rPr>
          <w:rFonts w:ascii="Arial" w:cs="Arial" w:eastAsia="Arial" w:hAnsi="Arial"/>
          <w:color w:val="333333"/>
          <w:sz w:val="22"/>
          <w:szCs w:val="22"/>
        </w:rPr>
        <w:t xml:space="preserve">Schedule posts in advance, pre-load onboarding content, build automated post sequences for programs or courses.</w:t>
      </w:r>
    </w:p>
    <w:p>
      <w:pPr>
        <w:pStyle w:val="ListParagraph"/>
        <w:numPr>
          <w:ilvl w:val="0"/>
          <w:numId w:val="2"/>
        </w:numPr>
        <w:spacing w:after="120" w:line="276"/>
      </w:pPr>
      <w:r>
        <w:rPr>
          <w:rFonts w:ascii="Arial" w:cs="Arial" w:eastAsia="Arial" w:hAnsi="Arial"/>
          <w:b/>
          <w:bCs/>
          <w:color w:val="333333"/>
          <w:sz w:val="22"/>
          <w:szCs w:val="22"/>
        </w:rPr>
        <w:t xml:space="preserve">CoachNow Academy (2025): </w:t>
      </w:r>
      <w:r>
        <w:rPr>
          <w:rFonts w:ascii="Arial" w:cs="Arial" w:eastAsia="Arial" w:hAnsi="Arial"/>
          <w:color w:val="333333"/>
          <w:sz w:val="22"/>
          <w:szCs w:val="22"/>
        </w:rPr>
        <w:t xml:space="preserve">Facility calendar, client scheduling, invoicing through Stripe Connect, third-party integrations, and view tracking with read receipts.</w:t>
      </w:r>
    </w:p>
    <w:p>
      <w:pPr>
        <w:spacing w:after="200" w:line="276"/>
      </w:pPr>
      <w:r>
        <w:rPr>
          <w:rFonts w:ascii="Arial" w:cs="Arial" w:eastAsia="Arial" w:hAnsi="Arial"/>
          <w:color w:val="333333"/>
          <w:sz w:val="22"/>
          <w:szCs w:val="22"/>
        </w:rPr>
        <w:t xml:space="preserve">Pricing: Analyze tier at $9.99/month (athlete/parent), CoachNow+ at $39.99/month (solo coaches), CoachNow PRO at $49.99/month (entrepreneurial coaches), CoachNow Academy at custom pricing (facilities and academies).</w:t>
      </w:r>
    </w:p>
    <w:p>
      <w:pPr>
        <w:spacing w:after="200" w:line="276"/>
      </w:pPr>
      <w:r>
        <w:rPr>
          <w:rFonts w:ascii="Arial" w:cs="Arial" w:eastAsia="Arial" w:hAnsi="Arial"/>
          <w:b/>
          <w:bCs/>
          <w:color w:val="333333"/>
          <w:sz w:val="22"/>
          <w:szCs w:val="22"/>
        </w:rPr>
        <w:t xml:space="preserve">LBTA fit assessment: </w:t>
      </w:r>
      <w:r>
        <w:rPr>
          <w:rFonts w:ascii="Arial" w:cs="Arial" w:eastAsia="Arial" w:hAnsi="Arial"/>
          <w:color w:val="333333"/>
          <w:sz w:val="22"/>
          <w:szCs w:val="22"/>
        </w:rPr>
        <w:t xml:space="preserve">Complementary, not primary. CoachNow excels at video-based coaching communication—the longitudinal “spaces” showing a player’s serve in September versus December create compelling proof of improvement. However, it lacks structured evaluation rubrics, fitness testing infrastructure, and the systematic development tracking that Tennis Locker provides. Best deployed as an add-on for high-performance players where video analysis justifies the per-coach cost.</w:t>
      </w:r>
    </w:p>
    <w:p>
      <w:pPr>
        <w:pStyle w:val="Heading2"/>
      </w:pPr>
      <w:r>
        <w:rPr>
          <w:rFonts w:ascii="Arial" w:cs="Arial" w:eastAsia="Arial" w:hAnsi="Arial"/>
          <w:b/>
          <w:bCs/>
          <w:color w:val="2E75B6"/>
          <w:sz w:val="26"/>
          <w:szCs w:val="26"/>
        </w:rPr>
        <w:t xml:space="preserve">2.3 SwingVision ($179.99/year)</w:t>
      </w:r>
    </w:p>
    <w:p>
      <w:pPr>
        <w:spacing w:after="200" w:line="276"/>
      </w:pPr>
      <w:r>
        <w:rPr>
          <w:rFonts w:ascii="Arial" w:cs="Arial" w:eastAsia="Arial" w:hAnsi="Arial"/>
          <w:color w:val="333333"/>
          <w:sz w:val="22"/>
          <w:szCs w:val="22"/>
        </w:rPr>
        <w:t xml:space="preserve">SwingVision is an AI-powered video analysis app built by engineers from Tesla and Apple, backed by Andy Roddick and Lindsay Davenport. It serves as the official player and ball tracking app for Tennis Australia, LTA, and ITA, with over 1 million users.</w:t>
      </w:r>
    </w:p>
    <w:p>
      <w:pPr>
        <w:spacing w:after="200" w:line="276"/>
      </w:pPr>
      <w:r>
        <w:rPr>
          <w:rFonts w:ascii="Arial" w:cs="Arial" w:eastAsia="Arial" w:hAnsi="Arial"/>
          <w:color w:val="333333"/>
          <w:sz w:val="22"/>
          <w:szCs w:val="22"/>
        </w:rPr>
        <w:t xml:space="preserve">Core capabilities: automated shot speed, depth, accuracy, and rally length tracking from a single iPhone/iPad camera; real-time line calling with Apple Watch challenge system; automatic dead-time trimming and highlight reel creation; personalized coaching recommendations after each session; weekly goal setting and progress tracking.</w:t>
      </w:r>
    </w:p>
    <w:p>
      <w:pPr>
        <w:spacing w:after="200" w:line="276"/>
      </w:pPr>
      <w:r>
        <w:rPr>
          <w:rFonts w:ascii="Arial" w:cs="Arial" w:eastAsia="Arial" w:hAnsi="Arial"/>
          <w:color w:val="333333"/>
          <w:sz w:val="22"/>
          <w:szCs w:val="22"/>
        </w:rPr>
        <w:t xml:space="preserve">Accuracy: Shot tracking maintains accuracy within ±10% for shot speeds. Line calling achieves approximately 95% accuracy for balls within 10cm of lines, exceeding human judgment reliability per published research. Automated scoring remains imperfect—user reviews report 1–2 game errors and 10+ point errors per set, though the system continues to improve.</w:t>
      </w:r>
    </w:p>
    <w:p>
      <w:pPr>
        <w:spacing w:after="200" w:line="276"/>
      </w:pPr>
      <w:r>
        <w:rPr>
          <w:rFonts w:ascii="Arial" w:cs="Arial" w:eastAsia="Arial" w:hAnsi="Arial"/>
          <w:b/>
          <w:bCs/>
          <w:color w:val="333333"/>
          <w:sz w:val="22"/>
          <w:szCs w:val="22"/>
        </w:rPr>
        <w:t xml:space="preserve">LBTA fit assessment: </w:t>
      </w:r>
      <w:r>
        <w:rPr>
          <w:rFonts w:ascii="Arial" w:cs="Arial" w:eastAsia="Arial" w:hAnsi="Arial"/>
          <w:color w:val="333333"/>
          <w:sz w:val="22"/>
          <w:szCs w:val="22"/>
        </w:rPr>
        <w:t xml:space="preserve">Individual player tool, not academy infrastructure. SwingVision is powerful for individual match analysis but lacks the multi-player management, evaluation rubrics, and parent dashboard infrastructure LBTA’s progression system requires. Best recommended to competitive players as a personal training tool, not deployed as academy-wide infrastructure. The $180/year per-player cost structure makes academy-wide licensing prohibitive at 695 students.</w:t>
      </w:r>
    </w:p>
    <w:p>
      <w:pPr>
        <w:pStyle w:val="Heading2"/>
      </w:pPr>
      <w:r>
        <w:rPr>
          <w:rFonts w:ascii="Arial" w:cs="Arial" w:eastAsia="Arial" w:hAnsi="Arial"/>
          <w:b/>
          <w:bCs/>
          <w:color w:val="2E75B6"/>
          <w:sz w:val="26"/>
          <w:szCs w:val="26"/>
        </w:rPr>
        <w:t xml:space="preserve">2.4 CourtReserve ($99–$549/month)</w:t>
      </w:r>
    </w:p>
    <w:p>
      <w:pPr>
        <w:spacing w:after="200" w:line="276"/>
      </w:pPr>
      <w:r>
        <w:rPr>
          <w:rFonts w:ascii="Arial" w:cs="Arial" w:eastAsia="Arial" w:hAnsi="Arial"/>
          <w:color w:val="333333"/>
          <w:sz w:val="22"/>
          <w:szCs w:val="22"/>
        </w:rPr>
        <w:t xml:space="preserve">CourtReserve is an all-in-one club management platform specializing in court booking, membership management, billing automation, program registration, and event management. It supports multi-location operations via its Enterprise tier.</w:t>
      </w:r>
    </w:p>
    <w:p>
      <w:pPr>
        <w:spacing w:after="200" w:line="276"/>
      </w:pPr>
      <w:r>
        <w:rPr>
          <w:rFonts w:ascii="Arial" w:cs="Arial" w:eastAsia="Arial" w:hAnsi="Arial"/>
          <w:color w:val="333333"/>
          <w:sz w:val="22"/>
          <w:szCs w:val="22"/>
        </w:rPr>
        <w:t xml:space="preserve">Core capabilities: online court reservations with custom booking rules, Book-a-Pro lesson scheduling, program registration with online payments, membership management with automated billing, event management with waitlisting, financial reporting, branded mobile app for players, integrations with Stripe, RemoteLock (access control), GoTab (F&amp;B POS), Save My Play (AI video recording), and Swish (league management).</w:t>
      </w:r>
    </w:p>
    <w:p>
      <w:pPr>
        <w:spacing w:after="200" w:line="276"/>
      </w:pPr>
      <w:r>
        <w:rPr>
          <w:rFonts w:ascii="Arial" w:cs="Arial" w:eastAsia="Arial" w:hAnsi="Arial"/>
          <w:color w:val="333333"/>
          <w:sz w:val="22"/>
          <w:szCs w:val="22"/>
        </w:rPr>
        <w:t xml:space="preserve">Pricing: Start at $99/month, Grow at $199/month, Scale at $349/month, Enterprise at $549/month per location. All plans include unlimited courts, memberships, and instructors. Multi-location management available only on Enterprise.</w:t>
      </w:r>
    </w:p>
    <w:p>
      <w:pPr>
        <w:spacing w:after="200" w:line="276"/>
      </w:pPr>
      <w:r>
        <w:rPr>
          <w:rFonts w:ascii="Arial" w:cs="Arial" w:eastAsia="Arial" w:hAnsi="Arial"/>
          <w:b/>
          <w:bCs/>
          <w:color w:val="333333"/>
          <w:sz w:val="22"/>
          <w:szCs w:val="22"/>
        </w:rPr>
        <w:t xml:space="preserve">LBTA fit assessment: </w:t>
      </w:r>
      <w:r>
        <w:rPr>
          <w:rFonts w:ascii="Arial" w:cs="Arial" w:eastAsia="Arial" w:hAnsi="Arial"/>
          <w:color w:val="333333"/>
          <w:sz w:val="22"/>
          <w:szCs w:val="22"/>
        </w:rPr>
        <w:t xml:space="preserve">Addresses operations, not development. CourtReserve would replace PlayByPoint for booking and potentially GoHighLevel for billing, but it does not provide player development tracking, evaluation rubrics, or progression visualization. LBTA’s city partnership revenue-share model (30% group, 15% private) complicates billing platform adoption. Worth evaluating if LBTA outgrows PlayByPoint, but not a progression system solution.</w:t>
      </w:r>
    </w:p>
    <w:p>
      <w:pPr>
        <w:pStyle w:val="Heading2"/>
      </w:pPr>
      <w:r>
        <w:rPr>
          <w:rFonts w:ascii="Arial" w:cs="Arial" w:eastAsia="Arial" w:hAnsi="Arial"/>
          <w:b/>
          <w:bCs/>
          <w:color w:val="2E75B6"/>
          <w:sz w:val="26"/>
          <w:szCs w:val="26"/>
        </w:rPr>
        <w:t xml:space="preserve">2.5 Baseline Vision &amp; Other Niche Tools</w:t>
      </w:r>
    </w:p>
    <w:p>
      <w:pPr>
        <w:spacing w:after="200" w:line="276"/>
      </w:pPr>
      <w:r>
        <w:rPr>
          <w:rFonts w:ascii="Arial" w:cs="Arial" w:eastAsia="Arial" w:hAnsi="Arial"/>
          <w:color w:val="333333"/>
          <w:sz w:val="22"/>
          <w:szCs w:val="22"/>
        </w:rPr>
        <w:t xml:space="preserve">Baseline Vision ($2,000+) provides tournament-standard automated line detection using fixed camera installations. While accurate, the price point and fixed-installation requirement make it impractical for LBTA’s multi-location, shared-court model.</w:t>
      </w:r>
    </w:p>
    <w:p>
      <w:pPr>
        <w:spacing w:after="200" w:line="276"/>
      </w:pPr>
      <w:r>
        <w:rPr>
          <w:rFonts w:ascii="Arial" w:cs="Arial" w:eastAsia="Arial" w:hAnsi="Arial"/>
          <w:color w:val="333333"/>
          <w:sz w:val="22"/>
          <w:szCs w:val="22"/>
        </w:rPr>
        <w:t xml:space="preserve">360player offers team management for tennis with scheduling, communication, and basic performance tracking. It lacks the evaluation depth and parent portal sophistication of Tennis Locker.</w:t>
      </w:r>
    </w:p>
    <w:p>
      <w:pPr>
        <w:spacing w:after="200" w:line="276"/>
      </w:pPr>
      <w:r>
        <w:rPr>
          <w:rFonts w:ascii="Arial" w:cs="Arial" w:eastAsia="Arial" w:hAnsi="Arial"/>
          <w:color w:val="333333"/>
          <w:sz w:val="22"/>
          <w:szCs w:val="22"/>
        </w:rPr>
        <w:t xml:space="preserve">OnForm (successor to Hudl Technique, discontinued 2021) provides video analysis similar to CoachNow but with less market penetration and a smaller feature set.</w:t>
      </w:r>
    </w:p>
    <w:p>
      <w:r>
        <w:br w:type="page"/>
      </w:r>
    </w:p>
    <w:p>
      <w:pPr>
        <w:pStyle w:val="Heading1"/>
      </w:pPr>
      <w:r>
        <w:rPr>
          <w:rFonts w:ascii="Arial" w:cs="Arial" w:eastAsia="Arial" w:hAnsi="Arial"/>
          <w:b/>
          <w:bCs/>
          <w:color w:val="1B3A5C"/>
          <w:sz w:val="32"/>
          <w:szCs w:val="32"/>
        </w:rPr>
        <w:t xml:space="preserve">3. General Youth Sports Management Platforms</w:t>
      </w:r>
    </w:p>
    <w:p>
      <w:pPr>
        <w:pStyle w:val="Heading2"/>
      </w:pPr>
      <w:r>
        <w:rPr>
          <w:rFonts w:ascii="Arial" w:cs="Arial" w:eastAsia="Arial" w:hAnsi="Arial"/>
          <w:b/>
          <w:bCs/>
          <w:color w:val="2E75B6"/>
          <w:sz w:val="26"/>
          <w:szCs w:val="26"/>
        </w:rPr>
        <w:t xml:space="preserve">3.1 Comparative Overview</w:t>
      </w:r>
    </w:p>
    <w:p>
      <w:pPr>
        <w:spacing w:after="200" w:line="276"/>
      </w:pPr>
      <w:r>
        <w:rPr>
          <w:rFonts w:ascii="Arial" w:cs="Arial" w:eastAsia="Arial" w:hAnsi="Arial"/>
          <w:color w:val="333333"/>
          <w:sz w:val="22"/>
          <w:szCs w:val="22"/>
        </w:rPr>
        <w:t xml:space="preserve">General youth sports platforms solve operational problems (registration, billing, scheduling, communication) rather than development tracking problems. They are relevant to LBTA’s operations but peripheral to the progression system’s core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2880"/>
        <w:gridCol w:w="28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PlayMetrics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$500–$1,500/mo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Soccer-centric</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Registration, billing, comms, player evals, attendance, curriculum, parent portal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Most complete all-in-one for youth sports; terminology is soccer-specific but architecture is sport-agnostic</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iClassPro</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$129–$269/mo</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Gymnastics</w:t>
            </w:r>
          </w:p>
        </w:tc>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Skill tree visualization, real-time eval, attendance, billing, automated certificates</w:t>
            </w:r>
          </w:p>
        </w:tc>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Best skill progression visualization in youth sports; hierarchical curriculum model (Discipline → Level → Event → Skill)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Jackrabbit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$49–$399/mo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Multi-activity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Registration, billing, attendance, class management, parent portal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Broad but shallow; lacks development tracking depth</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Upper Hand</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$95–$495/mo</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Tennis/sports</w:t>
            </w:r>
          </w:p>
        </w:tc>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Scheduling, billing, membership, lesson booking, facility management</w:t>
            </w:r>
          </w:p>
        </w:tc>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Tennis-aware but operations-focused; no player development tracking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SportsEngine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Youth leagues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Registration, league management, website builder, communication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NBC Sports-owned; oriented toward league/tournament organizations, not academies</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LeagueApps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$99–$299/mo</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Leagues/camps</w:t>
            </w:r>
          </w:p>
        </w:tc>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Registration, scheduling, payments, website, communication</w:t>
            </w:r>
          </w:p>
        </w:tc>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League and camp operations; no individual player development features</w:t>
            </w:r>
          </w:p>
        </w:tc>
      </w:tr>
    </w:tbl>
    <w:p>
      <w:pPr>
        <w:pStyle w:val="Heading2"/>
      </w:pPr>
      <w:r>
        <w:rPr>
          <w:rFonts w:ascii="Arial" w:cs="Arial" w:eastAsia="Arial" w:hAnsi="Arial"/>
          <w:b/>
          <w:bCs/>
          <w:color w:val="2E75B6"/>
          <w:sz w:val="26"/>
          <w:szCs w:val="26"/>
        </w:rPr>
        <w:t xml:space="preserve">3.2 The iClassPro Model: Why Gymnastics Gets Progression Right</w:t>
      </w:r>
    </w:p>
    <w:p>
      <w:pPr>
        <w:spacing w:after="200" w:line="276"/>
      </w:pPr>
      <w:r>
        <w:rPr>
          <w:rFonts w:ascii="Arial" w:cs="Arial" w:eastAsia="Arial" w:hAnsi="Arial"/>
          <w:color w:val="333333"/>
          <w:sz w:val="22"/>
          <w:szCs w:val="22"/>
        </w:rPr>
        <w:t xml:space="preserve">iClassPro’s Skill Tree is the single best implementation of development visualization in youth sports. It creates a hierarchical curriculum—Discipline, Level, Event, Skill—that parents see as a visual map of progression. Coaches evaluate skills in real time on phone or tablet. When evaluations complete, parents receive automated notifications with custom-branded certificates. The design is mastery-oriented: parents see which skills are mastered, in progress, or upcoming, with no peer comparison visible.</w:t>
      </w:r>
    </w:p>
    <w:p>
      <w:pPr>
        <w:spacing w:after="200" w:line="276"/>
      </w:pPr>
      <w:r>
        <w:rPr>
          <w:rFonts w:ascii="Arial" w:cs="Arial" w:eastAsia="Arial" w:hAnsi="Arial"/>
          <w:color w:val="333333"/>
          <w:sz w:val="22"/>
          <w:szCs w:val="22"/>
        </w:rPr>
        <w:t xml:space="preserve">This model works because gymnastics has codified its curriculum into discrete, observable skills with clear progression dependencies. Tennis lacks this standardization at the recreational level, which is precisely why LBTA’s progression system design (Domains 1–4) matters—it creates the curriculum structure that platforms like Tennis Locker or a custom Airtable build can then track and visualize.</w:t>
      </w:r>
    </w:p>
    <w:p>
      <w:pPr>
        <w:pStyle w:val="Heading2"/>
      </w:pPr>
      <w:r>
        <w:rPr>
          <w:rFonts w:ascii="Arial" w:cs="Arial" w:eastAsia="Arial" w:hAnsi="Arial"/>
          <w:b/>
          <w:bCs/>
          <w:color w:val="2E75B6"/>
          <w:sz w:val="26"/>
          <w:szCs w:val="26"/>
        </w:rPr>
        <w:t xml:space="preserve">3.3 The PlayMetrics Alternative</w:t>
      </w:r>
    </w:p>
    <w:p>
      <w:pPr>
        <w:spacing w:after="200" w:line="276"/>
      </w:pPr>
      <w:r>
        <w:rPr>
          <w:rFonts w:ascii="Arial" w:cs="Arial" w:eastAsia="Arial" w:hAnsi="Arial"/>
          <w:color w:val="333333"/>
          <w:sz w:val="22"/>
          <w:szCs w:val="22"/>
        </w:rPr>
        <w:t xml:space="preserve">PlayMetrics deserves specific attention as the only general platform that combines operational management with player development tracking. At $6,000–$18,000/year depending on organization size, it handles registration, billing, communication, player evaluations, attendance, coaching curriculum management, and parent portal in a single system. The platform is soccer-centric in terminology but sport-agnostic in architecture.</w:t>
      </w:r>
    </w:p>
    <w:p>
      <w:pPr>
        <w:spacing w:after="200" w:line="276"/>
      </w:pPr>
      <w:r>
        <w:rPr>
          <w:rFonts w:ascii="Arial" w:cs="Arial" w:eastAsia="Arial" w:hAnsi="Arial"/>
          <w:color w:val="333333"/>
          <w:sz w:val="22"/>
          <w:szCs w:val="22"/>
        </w:rPr>
        <w:t xml:space="preserve">The trade-off: PlayMetrics provides adequate development tracking but lacks tennis-specific evaluation structures. Where Tennis Locker understands forehand consistency ratings and spider drill times, PlayMetrics provides generic evaluation frameworks that LBTA would need to configure extensively. At the higher price point, Tennis Locker + Airtable provides superior tennis-specific tracking with more operational flexibility.</w:t>
      </w:r>
    </w:p>
    <w:p>
      <w:r>
        <w:br w:type="page"/>
      </w:r>
    </w:p>
    <w:p>
      <w:pPr>
        <w:pStyle w:val="Heading1"/>
      </w:pPr>
      <w:r>
        <w:rPr>
          <w:rFonts w:ascii="Arial" w:cs="Arial" w:eastAsia="Arial" w:hAnsi="Arial"/>
          <w:b/>
          <w:bCs/>
          <w:color w:val="1B3A5C"/>
          <w:sz w:val="32"/>
          <w:szCs w:val="32"/>
        </w:rPr>
        <w:t xml:space="preserve">4. Custom Build Analysis</w:t>
      </w:r>
    </w:p>
    <w:p>
      <w:pPr>
        <w:pStyle w:val="Heading2"/>
      </w:pPr>
      <w:r>
        <w:rPr>
          <w:rFonts w:ascii="Arial" w:cs="Arial" w:eastAsia="Arial" w:hAnsi="Arial"/>
          <w:b/>
          <w:bCs/>
          <w:color w:val="2E75B6"/>
          <w:sz w:val="26"/>
          <w:szCs w:val="26"/>
        </w:rPr>
        <w:t xml:space="preserve">4.1 Airtable + Softr ($310–$430/month)</w:t>
      </w:r>
    </w:p>
    <w:p>
      <w:pPr>
        <w:spacing w:after="200" w:line="276"/>
      </w:pPr>
      <w:r>
        <w:rPr>
          <w:rFonts w:ascii="Arial" w:cs="Arial" w:eastAsia="Arial" w:hAnsi="Arial"/>
          <w:color w:val="333333"/>
          <w:sz w:val="22"/>
          <w:szCs w:val="22"/>
        </w:rPr>
        <w:t xml:space="preserve">LBTA already operates on Airtable with 32 tables, 543 fields, and 60 linked relationships. The existing infrastructure tracks students, enrollments, transactions, coaches, schedules, and JTT rosters. Extending this to include player development tracking is architecturally feasible.</w:t>
      </w:r>
    </w:p>
    <w:p>
      <w:pPr>
        <w:spacing w:after="200" w:line="276"/>
      </w:pPr>
      <w:r>
        <w:rPr>
          <w:rFonts w:ascii="Arial" w:cs="Arial" w:eastAsia="Arial" w:hAnsi="Arial"/>
          <w:color w:val="333333"/>
          <w:sz w:val="22"/>
          <w:szCs w:val="22"/>
        </w:rPr>
        <w:t xml:space="preserve">Required additions: evaluation rubric tables linked to students and sessions, fitness test result tables with historical tracking, progress visualization via Softr portal ($49–$167/month) or custom interface, automated parent notification workflows, and mobile-friendly coach input interfaces.</w:t>
      </w:r>
    </w:p>
    <w:p>
      <w:pPr>
        <w:spacing w:after="200" w:line="276"/>
      </w:pPr>
      <w:r>
        <w:rPr>
          <w:rFonts w:ascii="Arial" w:cs="Arial" w:eastAsia="Arial" w:hAnsi="Arial"/>
          <w:color w:val="333333"/>
          <w:sz w:val="22"/>
          <w:szCs w:val="22"/>
        </w:rPr>
        <w:t xml:space="preserve">Estimated effort: 40–80 hours initial setup, 4–8 hours/month ongoing maintenance. Cost: Airtable Pro ($20/seat/month for 5 seats = $100/month) + Softr ($49–$167/month) + Airtable Automations ($50–$100/month for volume) = $310–$430/month.</w:t>
      </w:r>
    </w:p>
    <w:p>
      <w:pPr>
        <w:spacing w:after="200" w:line="276"/>
      </w:pPr>
      <w:r>
        <w:rPr>
          <w:rFonts w:ascii="Arial" w:cs="Arial" w:eastAsia="Arial" w:hAnsi="Arial"/>
          <w:b/>
          <w:bCs/>
          <w:color w:val="333333"/>
          <w:sz w:val="22"/>
          <w:szCs w:val="22"/>
        </w:rPr>
        <w:t xml:space="preserve">Assessment: </w:t>
      </w:r>
      <w:r>
        <w:rPr>
          <w:rFonts w:ascii="Arial" w:cs="Arial" w:eastAsia="Arial" w:hAnsi="Arial"/>
          <w:color w:val="333333"/>
          <w:sz w:val="22"/>
          <w:szCs w:val="22"/>
        </w:rPr>
        <w:t xml:space="preserve">Maximum flexibility, maximum maintenance burden. This approach lets LBTA implement its exact rubric definitions and assessment frameworks without platform constraints. However, it requires a technically skilled administrator for ongoing maintenance—a dependency that conflicts with the Founder Extraction Strategy. The Softr parent portal, while functional, lacks the polish of Tennis Locker’s native parent app. This path makes sense only if LBTA’s custom requirements cannot be accommodated by Tennis Locker’s configurable evaluation system.</w:t>
      </w:r>
    </w:p>
    <w:p>
      <w:pPr>
        <w:pStyle w:val="Heading2"/>
      </w:pPr>
      <w:r>
        <w:rPr>
          <w:rFonts w:ascii="Arial" w:cs="Arial" w:eastAsia="Arial" w:hAnsi="Arial"/>
          <w:b/>
          <w:bCs/>
          <w:color w:val="2E75B6"/>
          <w:sz w:val="26"/>
          <w:szCs w:val="26"/>
        </w:rPr>
        <w:t xml:space="preserve">4.2 Native App Development ($30,000–$120,000+)</w:t>
      </w:r>
    </w:p>
    <w:p>
      <w:pPr>
        <w:spacing w:after="200" w:line="276"/>
      </w:pPr>
      <w:r>
        <w:rPr>
          <w:rFonts w:ascii="Arial" w:cs="Arial" w:eastAsia="Arial" w:hAnsi="Arial"/>
          <w:color w:val="333333"/>
          <w:sz w:val="22"/>
          <w:szCs w:val="22"/>
        </w:rPr>
        <w:t xml:space="preserve">Custom mobile app development for a tennis academy platform would require: iOS and Android native apps for coaches, a separate parent/player companion app, a web-based admin dashboard, a backend API and database, and ongoing maintenance and updates.</w:t>
      </w:r>
    </w:p>
    <w:p>
      <w:pPr>
        <w:spacing w:after="200" w:line="276"/>
      </w:pPr>
      <w:r>
        <w:rPr>
          <w:rFonts w:ascii="Arial" w:cs="Arial" w:eastAsia="Arial" w:hAnsi="Arial"/>
          <w:color w:val="333333"/>
          <w:sz w:val="22"/>
          <w:szCs w:val="22"/>
        </w:rPr>
        <w:t xml:space="preserve">Industry benchmarks for sports academy apps place MVP development at $30,000–$50,000 for basic functionality, $50,000–$80,000 for a polished product with evaluation and parent portal features, and $80,000–$120,000+ for a comprehensive platform with video analysis integration, automated notifications, and analytics dashboards.</w:t>
      </w:r>
    </w:p>
    <w:p>
      <w:pPr>
        <w:spacing w:after="200" w:line="276"/>
      </w:pPr>
      <w:r>
        <w:rPr>
          <w:rFonts w:ascii="Arial" w:cs="Arial" w:eastAsia="Arial" w:hAnsi="Arial"/>
          <w:color w:val="333333"/>
          <w:sz w:val="22"/>
          <w:szCs w:val="22"/>
        </w:rPr>
        <w:t xml:space="preserve">Ongoing costs: $2,000–5,000/month for hosting, maintenance, bug fixes, and OS compatibility updates. App store compliance and review cycles add friction to every update.</w:t>
      </w:r>
    </w:p>
    <w:p>
      <w:pPr>
        <w:spacing w:after="200" w:line="276"/>
      </w:pPr>
      <w:r>
        <w:rPr>
          <w:rFonts w:ascii="Arial" w:cs="Arial" w:eastAsia="Arial" w:hAnsi="Arial"/>
          <w:b/>
          <w:bCs/>
          <w:color w:val="333333"/>
          <w:sz w:val="22"/>
          <w:szCs w:val="22"/>
        </w:rPr>
        <w:t xml:space="preserve">Assessment: </w:t>
      </w:r>
      <w:r>
        <w:rPr>
          <w:rFonts w:ascii="Arial" w:cs="Arial" w:eastAsia="Arial" w:hAnsi="Arial"/>
          <w:color w:val="333333"/>
          <w:sz w:val="22"/>
          <w:szCs w:val="22"/>
        </w:rPr>
        <w:t xml:space="preserve">Not recommended at LBTA’s scale. Commercial SaaS delivers 90%+ of needed functionality at 1–5% of the cost. The only justification would be if LBTA intended to productize its platform for other academies—a viable long-term play but a distraction from the current Founder Extraction priorities.</w:t>
      </w:r>
    </w:p>
    <w:p>
      <w:r>
        <w:br w:type="page"/>
      </w:r>
    </w:p>
    <w:p>
      <w:pPr>
        <w:pStyle w:val="Heading1"/>
      </w:pPr>
      <w:r>
        <w:rPr>
          <w:rFonts w:ascii="Arial" w:cs="Arial" w:eastAsia="Arial" w:hAnsi="Arial"/>
          <w:b/>
          <w:bCs/>
          <w:color w:val="1B3A5C"/>
          <w:sz w:val="32"/>
          <w:szCs w:val="32"/>
        </w:rPr>
        <w:t xml:space="preserve">5. Integration Architecture with Existing LBTA Systems</w:t>
      </w:r>
    </w:p>
    <w:p>
      <w:pPr>
        <w:pStyle w:val="Heading2"/>
      </w:pPr>
      <w:r>
        <w:rPr>
          <w:rFonts w:ascii="Arial" w:cs="Arial" w:eastAsia="Arial" w:hAnsi="Arial"/>
          <w:b/>
          <w:bCs/>
          <w:color w:val="2E75B6"/>
          <w:sz w:val="26"/>
          <w:szCs w:val="26"/>
        </w:rPr>
        <w:t xml:space="preserve">5.1 Current State: Five-Platform Stack</w:t>
      </w:r>
    </w:p>
    <w:p>
      <w:pPr>
        <w:spacing w:after="200" w:line="276"/>
      </w:pPr>
      <w:r>
        <w:rPr>
          <w:rFonts w:ascii="Arial" w:cs="Arial" w:eastAsia="Arial" w:hAnsi="Arial"/>
          <w:color w:val="333333"/>
          <w:sz w:val="22"/>
          <w:szCs w:val="22"/>
        </w:rPr>
        <w:t xml:space="preserve">LBTA’s existing technology architecture:</w:t>
      </w:r>
    </w:p>
    <w:p>
      <w:pPr>
        <w:pStyle w:val="ListParagraph"/>
        <w:numPr>
          <w:ilvl w:val="0"/>
          <w:numId w:val="2"/>
        </w:numPr>
        <w:spacing w:after="120" w:line="276"/>
      </w:pPr>
      <w:r>
        <w:rPr>
          <w:rFonts w:ascii="Arial" w:cs="Arial" w:eastAsia="Arial" w:hAnsi="Arial"/>
          <w:b/>
          <w:bCs/>
          <w:color w:val="333333"/>
          <w:sz w:val="22"/>
          <w:szCs w:val="22"/>
        </w:rPr>
        <w:t xml:space="preserve">Airtable: </w:t>
      </w:r>
      <w:r>
        <w:rPr>
          <w:rFonts w:ascii="Arial" w:cs="Arial" w:eastAsia="Arial" w:hAnsi="Arial"/>
          <w:color w:val="333333"/>
          <w:sz w:val="22"/>
          <w:szCs w:val="22"/>
        </w:rPr>
        <w:t xml:space="preserve">Master database. 32 tables, 695 students, 3,132 transactions. Source of truth for operational data. Strong at structured data, weak at parent-facing experiences.</w:t>
      </w:r>
    </w:p>
    <w:p>
      <w:pPr>
        <w:pStyle w:val="ListParagraph"/>
        <w:numPr>
          <w:ilvl w:val="0"/>
          <w:numId w:val="2"/>
        </w:numPr>
        <w:spacing w:after="120" w:line="276"/>
      </w:pPr>
      <w:r>
        <w:rPr>
          <w:rFonts w:ascii="Arial" w:cs="Arial" w:eastAsia="Arial" w:hAnsi="Arial"/>
          <w:b/>
          <w:bCs/>
          <w:color w:val="333333"/>
          <w:sz w:val="22"/>
          <w:szCs w:val="22"/>
        </w:rPr>
        <w:t xml:space="preserve">GoHighLevel: </w:t>
      </w:r>
      <w:r>
        <w:rPr>
          <w:rFonts w:ascii="Arial" w:cs="Arial" w:eastAsia="Arial" w:hAnsi="Arial"/>
          <w:color w:val="333333"/>
          <w:sz w:val="22"/>
          <w:szCs w:val="22"/>
        </w:rPr>
        <w:t xml:space="preserve">CRM, SMS automation, lead pipeline. Handles communication workflows but operates as a separate contact database requiring manual reconciliation with Airtable.</w:t>
      </w:r>
    </w:p>
    <w:p>
      <w:pPr>
        <w:pStyle w:val="ListParagraph"/>
        <w:numPr>
          <w:ilvl w:val="0"/>
          <w:numId w:val="2"/>
        </w:numPr>
        <w:spacing w:after="120" w:line="276"/>
      </w:pPr>
      <w:r>
        <w:rPr>
          <w:rFonts w:ascii="Arial" w:cs="Arial" w:eastAsia="Arial" w:hAnsi="Arial"/>
          <w:b/>
          <w:bCs/>
          <w:color w:val="333333"/>
          <w:sz w:val="22"/>
          <w:szCs w:val="22"/>
        </w:rPr>
        <w:t xml:space="preserve">PlayByPoint: </w:t>
      </w:r>
      <w:r>
        <w:rPr>
          <w:rFonts w:ascii="Arial" w:cs="Arial" w:eastAsia="Arial" w:hAnsi="Arial"/>
          <w:color w:val="333333"/>
          <w:sz w:val="22"/>
          <w:szCs w:val="22"/>
        </w:rPr>
        <w:t xml:space="preserve">Court booking and program registration. Revenue data not flowing to Airtable (Stripe/PBP fields empty in transaction table). Creates a billing data silo.</w:t>
      </w:r>
    </w:p>
    <w:p>
      <w:pPr>
        <w:pStyle w:val="ListParagraph"/>
        <w:numPr>
          <w:ilvl w:val="0"/>
          <w:numId w:val="2"/>
        </w:numPr>
        <w:spacing w:after="120" w:line="276"/>
      </w:pPr>
      <w:r>
        <w:rPr>
          <w:rFonts w:ascii="Arial" w:cs="Arial" w:eastAsia="Arial" w:hAnsi="Arial"/>
          <w:b/>
          <w:bCs/>
          <w:color w:val="333333"/>
          <w:sz w:val="22"/>
          <w:szCs w:val="22"/>
        </w:rPr>
        <w:t xml:space="preserve">ActiveCampaign: </w:t>
      </w:r>
      <w:r>
        <w:rPr>
          <w:rFonts w:ascii="Arial" w:cs="Arial" w:eastAsia="Arial" w:hAnsi="Arial"/>
          <w:color w:val="333333"/>
          <w:sz w:val="22"/>
          <w:szCs w:val="22"/>
        </w:rPr>
        <w:t xml:space="preserve">Email marketing automation. Third contact database with its own segmentation logic.</w:t>
      </w:r>
    </w:p>
    <w:p>
      <w:pPr>
        <w:pStyle w:val="ListParagraph"/>
        <w:numPr>
          <w:ilvl w:val="0"/>
          <w:numId w:val="2"/>
        </w:numPr>
        <w:spacing w:after="120" w:line="276"/>
      </w:pPr>
      <w:r>
        <w:rPr>
          <w:rFonts w:ascii="Arial" w:cs="Arial" w:eastAsia="Arial" w:hAnsi="Arial"/>
          <w:b/>
          <w:bCs/>
          <w:color w:val="333333"/>
          <w:sz w:val="22"/>
          <w:szCs w:val="22"/>
        </w:rPr>
        <w:t xml:space="preserve">Manual Processes: </w:t>
      </w:r>
      <w:r>
        <w:rPr>
          <w:rFonts w:ascii="Arial" w:cs="Arial" w:eastAsia="Arial" w:hAnsi="Arial"/>
          <w:color w:val="333333"/>
          <w:sz w:val="22"/>
          <w:szCs w:val="22"/>
        </w:rPr>
        <w:t xml:space="preserve">Coach evaluations (verbal/paper), fitness testing (paper), parent progress updates (ad hoc text messages), JTT score tracking (spreadsheets converted to PDFs).</w:t>
      </w:r>
    </w:p>
    <w:p>
      <w:pPr>
        <w:spacing w:after="200" w:line="276"/>
      </w:pPr>
      <w:r>
        <w:rPr>
          <w:rFonts w:ascii="Arial" w:cs="Arial" w:eastAsia="Arial" w:hAnsi="Arial"/>
          <w:color w:val="333333"/>
          <w:sz w:val="22"/>
          <w:szCs w:val="22"/>
        </w:rPr>
        <w:t xml:space="preserve">Integration points: 10 potential connections, of which approximately 3 function reliably. The primary data flow gap is between PlayByPoint revenue data and Airtable transaction tracking.</w:t>
      </w:r>
    </w:p>
    <w:p>
      <w:pPr>
        <w:pStyle w:val="Heading2"/>
      </w:pPr>
      <w:r>
        <w:rPr>
          <w:rFonts w:ascii="Arial" w:cs="Arial" w:eastAsia="Arial" w:hAnsi="Arial"/>
          <w:b/>
          <w:bCs/>
          <w:color w:val="2E75B6"/>
          <w:sz w:val="26"/>
          <w:szCs w:val="26"/>
        </w:rPr>
        <w:t xml:space="preserve">5.2 Recommended State: Three-Platform Architecture</w:t>
      </w:r>
    </w:p>
    <w:p>
      <w:pPr>
        <w:spacing w:after="200" w:line="276"/>
      </w:pPr>
      <w:r>
        <w:rPr>
          <w:rFonts w:ascii="Arial" w:cs="Arial" w:eastAsia="Arial" w:hAnsi="Arial"/>
          <w:color w:val="333333"/>
          <w:sz w:val="22"/>
          <w:szCs w:val="22"/>
        </w:rPr>
        <w:t xml:space="preserve">The target architecture separates concerns into three domains with clear data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180"/>
        <w:gridCol w:w="31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Functions</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Ownership Rule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Player Development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Tennis Locker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Evaluations, fitness tests, practice matches, goals, leaderboards, parent app</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Tennis Locker is the system of record for all player development data</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Operations &amp; Data</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Airtable</w:t>
            </w:r>
          </w:p>
        </w:tc>
        <w:tc>
          <w:tcPr>
            <w:tcW w:type="dxa" w:w="31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Students, enrollments, transactions, schedules, coaches, JTT, leads, KPIs</w:t>
            </w:r>
          </w:p>
        </w:tc>
        <w:tc>
          <w:tcPr>
            <w:tcW w:type="dxa" w:w="31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Airtable remains the operational backbone and analytics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Communication &amp; CRM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GoHighLevel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SMS/email automation, lead pipeline, appointment booking, reputation management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GHL owns the communication workflow and lead nurture sequences</w:t>
            </w:r>
          </w:p>
        </w:tc>
      </w:tr>
    </w:tbl>
    <w:p>
      <w:pPr>
        <w:spacing w:after="200" w:line="276"/>
      </w:pPr>
      <w:r>
        <w:rPr>
          <w:rFonts w:ascii="Arial" w:cs="Arial" w:eastAsia="Arial" w:hAnsi="Arial"/>
          <w:color w:val="333333"/>
          <w:sz w:val="22"/>
          <w:szCs w:val="22"/>
        </w:rPr>
        <w:t xml:space="preserve">This architecture reduces the platform count from five to three core systems while adding player development capability that didn’t exist before. PlayByPoint and ActiveCampaign become candidates for consolidation—PlayByPoint into GoHighLevel or CourtReserve for booking, ActiveCampaign into GoHighLevel for email.</w:t>
      </w:r>
    </w:p>
    <w:p>
      <w:pPr>
        <w:pStyle w:val="Heading2"/>
      </w:pPr>
      <w:r>
        <w:rPr>
          <w:rFonts w:ascii="Arial" w:cs="Arial" w:eastAsia="Arial" w:hAnsi="Arial"/>
          <w:b/>
          <w:bCs/>
          <w:color w:val="2E75B6"/>
          <w:sz w:val="26"/>
          <w:szCs w:val="26"/>
        </w:rPr>
        <w:t xml:space="preserve">5.3 Data Flow Design</w:t>
      </w:r>
    </w:p>
    <w:p>
      <w:pPr>
        <w:spacing w:after="200" w:line="276"/>
      </w:pPr>
      <w:r>
        <w:rPr>
          <w:rFonts w:ascii="Arial" w:cs="Arial" w:eastAsia="Arial" w:hAnsi="Arial"/>
          <w:color w:val="333333"/>
          <w:sz w:val="22"/>
          <w:szCs w:val="22"/>
        </w:rPr>
        <w:t xml:space="preserve">The critical design principle: each platform owns specific data domains, and synchronization happens through defined interfaces rather than ad-hoc exports.</w:t>
      </w:r>
    </w:p>
    <w:p>
      <w:pPr>
        <w:pStyle w:val="ListParagraph"/>
        <w:numPr>
          <w:ilvl w:val="0"/>
          <w:numId w:val="2"/>
        </w:numPr>
        <w:spacing w:after="120" w:line="276"/>
      </w:pPr>
      <w:r>
        <w:rPr>
          <w:rFonts w:ascii="Arial" w:cs="Arial" w:eastAsia="Arial" w:hAnsi="Arial"/>
          <w:b/>
          <w:bCs/>
          <w:color w:val="333333"/>
          <w:sz w:val="22"/>
          <w:szCs w:val="22"/>
        </w:rPr>
        <w:t xml:space="preserve">Tennis Locker → Parent App: </w:t>
      </w:r>
      <w:r>
        <w:rPr>
          <w:rFonts w:ascii="Arial" w:cs="Arial" w:eastAsia="Arial" w:hAnsi="Arial"/>
          <w:color w:val="333333"/>
          <w:sz w:val="22"/>
          <w:szCs w:val="22"/>
        </w:rPr>
        <w:t xml:space="preserve">Automatic. Evaluations, fitness results, and attendance flow to the free parent/player companion app via push notifications. No integration needed—this is Tennis Locker’s native capability.</w:t>
      </w:r>
    </w:p>
    <w:p>
      <w:pPr>
        <w:pStyle w:val="ListParagraph"/>
        <w:numPr>
          <w:ilvl w:val="0"/>
          <w:numId w:val="2"/>
        </w:numPr>
        <w:spacing w:after="120" w:line="276"/>
      </w:pPr>
      <w:r>
        <w:rPr>
          <w:rFonts w:ascii="Arial" w:cs="Arial" w:eastAsia="Arial" w:hAnsi="Arial"/>
          <w:b/>
          <w:bCs/>
          <w:color w:val="333333"/>
          <w:sz w:val="22"/>
          <w:szCs w:val="22"/>
        </w:rPr>
        <w:t xml:space="preserve">Tennis Locker → Airtable: </w:t>
      </w:r>
      <w:r>
        <w:rPr>
          <w:rFonts w:ascii="Arial" w:cs="Arial" w:eastAsia="Arial" w:hAnsi="Arial"/>
          <w:color w:val="333333"/>
          <w:sz w:val="22"/>
          <w:szCs w:val="22"/>
        </w:rPr>
        <w:t xml:space="preserve">Manual quarterly export. Tennis Locker’s 25+ reports provide data that can be exported and imported into Airtable for longitudinal analytics, KPI tracking, and cross-referencing with enrollment and retention data.</w:t>
      </w:r>
    </w:p>
    <w:p>
      <w:pPr>
        <w:pStyle w:val="ListParagraph"/>
        <w:numPr>
          <w:ilvl w:val="0"/>
          <w:numId w:val="2"/>
        </w:numPr>
        <w:spacing w:after="120" w:line="276"/>
      </w:pPr>
      <w:r>
        <w:rPr>
          <w:rFonts w:ascii="Arial" w:cs="Arial" w:eastAsia="Arial" w:hAnsi="Arial"/>
          <w:b/>
          <w:bCs/>
          <w:color w:val="333333"/>
          <w:sz w:val="22"/>
          <w:szCs w:val="22"/>
        </w:rPr>
        <w:t xml:space="preserve">Airtable → GoHighLevel: </w:t>
      </w:r>
      <w:r>
        <w:rPr>
          <w:rFonts w:ascii="Arial" w:cs="Arial" w:eastAsia="Arial" w:hAnsi="Arial"/>
          <w:color w:val="333333"/>
          <w:sz w:val="22"/>
          <w:szCs w:val="22"/>
        </w:rPr>
        <w:t xml:space="preserve">Automated via webhooks or Zapier. When enrollment status changes in Airtable, trigger appropriate communication workflows in GoHighLevel.</w:t>
      </w:r>
    </w:p>
    <w:p>
      <w:pPr>
        <w:pStyle w:val="ListParagraph"/>
        <w:numPr>
          <w:ilvl w:val="0"/>
          <w:numId w:val="2"/>
        </w:numPr>
        <w:spacing w:after="120" w:line="276"/>
      </w:pPr>
      <w:r>
        <w:rPr>
          <w:rFonts w:ascii="Arial" w:cs="Arial" w:eastAsia="Arial" w:hAnsi="Arial"/>
          <w:b/>
          <w:bCs/>
          <w:color w:val="333333"/>
          <w:sz w:val="22"/>
          <w:szCs w:val="22"/>
        </w:rPr>
        <w:t xml:space="preserve">GoHighLevel → Airtable: </w:t>
      </w:r>
      <w:r>
        <w:rPr>
          <w:rFonts w:ascii="Arial" w:cs="Arial" w:eastAsia="Arial" w:hAnsi="Arial"/>
          <w:color w:val="333333"/>
          <w:sz w:val="22"/>
          <w:szCs w:val="22"/>
        </w:rPr>
        <w:t xml:space="preserve">Automated via webhooks. When a lead converts or a communication event occurs, update the lead/student record in Airtable.</w:t>
      </w:r>
    </w:p>
    <w:p>
      <w:r>
        <w:br w:type="page"/>
      </w:r>
    </w:p>
    <w:p>
      <w:pPr>
        <w:pStyle w:val="Heading1"/>
      </w:pPr>
      <w:r>
        <w:rPr>
          <w:rFonts w:ascii="Arial" w:cs="Arial" w:eastAsia="Arial" w:hAnsi="Arial"/>
          <w:b/>
          <w:bCs/>
          <w:color w:val="1B3A5C"/>
          <w:sz w:val="32"/>
          <w:szCs w:val="32"/>
        </w:rPr>
        <w:t xml:space="preserve">6. Total Cost of Ownership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Annual Cost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Trade-offs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Tennis Locker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$4,788/yr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Player development tracking, parent app, fitness testing, evaluations, leaderboards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billing, booking, or CRM. Requires existing stack for operations.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Tennis Locker + Existing Stack</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$7,188–$8,388/yr</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All development features + Airtable ops + GHL comms</w:t>
            </w:r>
          </w:p>
        </w:tc>
        <w:tc>
          <w:tcPr>
            <w:tcW w:type="dxa" w:w="2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Recommended. Best capability per dollar. Reduces from 5 to 3 core platforms.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PlayMetrics All-in-One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$6,000–$18,000/yr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Registration, billing, comms, player evals, attendance, curriculum, parent portal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Replaces multiple tools but lacks tennis-specific evaluation depth.</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Airtable + Softr Custom</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$3,720–$5,160/yr</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Fully customized tracking and parent portal on existing infrastructure</w:t>
            </w:r>
          </w:p>
        </w:tc>
        <w:tc>
          <w:tcPr>
            <w:tcW w:type="dxa" w:w="2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Maximum flexibility but 40–80hr setup + ongoing technical maintenance.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CourtReserve + Tennis Locker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$12,576–$18,576/yr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club management + development tracking + parent experiences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Premium option if LBTA needs to replace PlayByPoint booking.</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Custom App Development</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$30,000–$120,000 + $24K–60K/yr</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Fully bespoke solution built to exact specifications</w:t>
            </w:r>
          </w:p>
        </w:tc>
        <w:tc>
          <w:tcPr>
            <w:tcW w:type="dxa" w:w="2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Not recommended at LBTA’s scale. 20x–100x cost of SaaS.</w:t>
            </w:r>
          </w:p>
        </w:tc>
      </w:tr>
    </w:tbl>
    <w:p>
      <w:pPr>
        <w:pStyle w:val="Heading2"/>
      </w:pPr>
      <w:r>
        <w:rPr>
          <w:rFonts w:ascii="Arial" w:cs="Arial" w:eastAsia="Arial" w:hAnsi="Arial"/>
          <w:b/>
          <w:bCs/>
          <w:color w:val="2E75B6"/>
          <w:sz w:val="26"/>
          <w:szCs w:val="26"/>
        </w:rPr>
        <w:t xml:space="preserve">6.1 ROI Framework</w:t>
      </w:r>
    </w:p>
    <w:p>
      <w:pPr>
        <w:spacing w:after="200" w:line="276"/>
      </w:pPr>
      <w:r>
        <w:rPr>
          <w:rFonts w:ascii="Arial" w:cs="Arial" w:eastAsia="Arial" w:hAnsi="Arial"/>
          <w:color w:val="333333"/>
          <w:sz w:val="22"/>
          <w:szCs w:val="22"/>
        </w:rPr>
        <w:t xml:space="preserve">The financial case for technology investment centers on retention economics (detailed in Domain 8). At LBTA’s revenue level ($289K annual), a 5-point retention improvement preserves approximately $77,000–$140,000 in annual revenue. The research literature is unambiguous: visible progress drives perceived competence, perceived competence drives re-enrollment, and re-enrollment drives revenue.</w:t>
      </w:r>
    </w:p>
    <w:p>
      <w:pPr>
        <w:spacing w:after="200" w:line="276"/>
      </w:pPr>
      <w:r>
        <w:rPr>
          <w:rFonts w:ascii="Arial" w:cs="Arial" w:eastAsia="Arial" w:hAnsi="Arial"/>
          <w:color w:val="333333"/>
          <w:sz w:val="22"/>
          <w:szCs w:val="22"/>
        </w:rPr>
        <w:t xml:space="preserve">Tennis Locker’s parent companion app creates the visibility mechanism. When parents can see their child’s evaluation trends, fitness test improvements, and match results through a polished mobile interface with push notifications, they experience the “visible progress” that research identifies as the primary retention lever. Even a conservative 2-point retention improvement (retaining 4–5 additional students per year) covers the entire technology cost within the first quarter.</w:t>
      </w:r>
    </w:p>
    <w:p>
      <w:r>
        <w:br w:type="page"/>
      </w:r>
    </w:p>
    <w:p>
      <w:pPr>
        <w:pStyle w:val="Heading1"/>
      </w:pPr>
      <w:r>
        <w:rPr>
          <w:rFonts w:ascii="Arial" w:cs="Arial" w:eastAsia="Arial" w:hAnsi="Arial"/>
          <w:b/>
          <w:bCs/>
          <w:color w:val="1B3A5C"/>
          <w:sz w:val="32"/>
          <w:szCs w:val="32"/>
        </w:rPr>
        <w:t xml:space="preserve">7. Age-Appropriate Technology Design</w:t>
      </w:r>
    </w:p>
    <w:p>
      <w:pPr>
        <w:pStyle w:val="Heading2"/>
      </w:pPr>
      <w:r>
        <w:rPr>
          <w:rFonts w:ascii="Arial" w:cs="Arial" w:eastAsia="Arial" w:hAnsi="Arial"/>
          <w:b/>
          <w:bCs/>
          <w:color w:val="2E75B6"/>
          <w:sz w:val="26"/>
          <w:szCs w:val="26"/>
        </w:rPr>
        <w:t xml:space="preserve">7.1 Junior Players (Ages 5–18)</w:t>
      </w:r>
    </w:p>
    <w:p>
      <w:pPr>
        <w:spacing w:after="200" w:line="276"/>
      </w:pPr>
      <w:r>
        <w:rPr>
          <w:rFonts w:ascii="Arial" w:cs="Arial" w:eastAsia="Arial" w:hAnsi="Arial"/>
          <w:color w:val="333333"/>
          <w:sz w:val="22"/>
          <w:szCs w:val="22"/>
        </w:rPr>
        <w:t xml:space="preserve">Technology engagement for junior players must respect developmental psychology. Children under 10 should have zero direct interaction with tracking platforms—all technology engagement flows through coaches (input) and parents (visibility). For ages 10–14, limited self-service access to personal stats, leaderboards, and goals through the Tennis Locker player app creates healthy engagement without screen-time concerns. For ages 15–18, full access including video analysis (via SwingVision or CoachNow) supports the autonomy needs identified in Self-Determination Theory research.</w:t>
      </w:r>
    </w:p>
    <w:p>
      <w:pPr>
        <w:spacing w:after="200" w:line="276"/>
      </w:pPr>
      <w:r>
        <w:rPr>
          <w:rFonts w:ascii="Arial" w:cs="Arial" w:eastAsia="Arial" w:hAnsi="Arial"/>
          <w:color w:val="333333"/>
          <w:sz w:val="22"/>
          <w:szCs w:val="22"/>
        </w:rPr>
        <w:t xml:space="preserve">The design principle: technology should be invisible to the youngest players, motivational for middle-school players, and empowering for high-school players. At no age should technology replace coach-athlete interaction or create anxiety through excessive quantification.</w:t>
      </w:r>
    </w:p>
    <w:p>
      <w:pPr>
        <w:pStyle w:val="Heading2"/>
      </w:pPr>
      <w:r>
        <w:rPr>
          <w:rFonts w:ascii="Arial" w:cs="Arial" w:eastAsia="Arial" w:hAnsi="Arial"/>
          <w:b/>
          <w:bCs/>
          <w:color w:val="2E75B6"/>
          <w:sz w:val="26"/>
          <w:szCs w:val="26"/>
        </w:rPr>
        <w:t xml:space="preserve">7.2 Adult Players (Ages 18+)</w:t>
      </w:r>
    </w:p>
    <w:p>
      <w:pPr>
        <w:spacing w:after="200" w:line="276"/>
      </w:pPr>
      <w:r>
        <w:rPr>
          <w:rFonts w:ascii="Arial" w:cs="Arial" w:eastAsia="Arial" w:hAnsi="Arial"/>
          <w:color w:val="333333"/>
          <w:sz w:val="22"/>
          <w:szCs w:val="22"/>
        </w:rPr>
        <w:t xml:space="preserve">Adults respond to WHOOP-style analytics dashboards, detailed performance metrics, and data-rich progress reports. Tennis Locker’s evaluation system, combined with SwingVision’s individual shot analytics, can provide the data density that adult recreational competitors seek. Adult-specific technology recommendations are detailed in Domain 10.</w:t>
      </w:r>
    </w:p>
    <w:p>
      <w:pPr>
        <w:pStyle w:val="Heading2"/>
      </w:pPr>
      <w:r>
        <w:rPr>
          <w:rFonts w:ascii="Arial" w:cs="Arial" w:eastAsia="Arial" w:hAnsi="Arial"/>
          <w:b/>
          <w:bCs/>
          <w:color w:val="2E75B6"/>
          <w:sz w:val="26"/>
          <w:szCs w:val="26"/>
        </w:rPr>
        <w:t xml:space="preserve">7.3 Parent Technology Experience</w:t>
      </w:r>
    </w:p>
    <w:p>
      <w:pPr>
        <w:spacing w:after="200" w:line="276"/>
      </w:pPr>
      <w:r>
        <w:rPr>
          <w:rFonts w:ascii="Arial" w:cs="Arial" w:eastAsia="Arial" w:hAnsi="Arial"/>
          <w:color w:val="333333"/>
          <w:sz w:val="22"/>
          <w:szCs w:val="22"/>
        </w:rPr>
        <w:t xml:space="preserve">The parent experience is the technology layer that most directly drives retention and satisfaction. Parents want three things from academy technology: confirmation that sessions happened (attendance tracking), evidence that their child is improving (evaluation and fitness trends), and confidence that the program is organized and professional (timely communication and polished interfaces).</w:t>
      </w:r>
    </w:p>
    <w:p>
      <w:pPr>
        <w:spacing w:after="200" w:line="276"/>
      </w:pPr>
      <w:r>
        <w:rPr>
          <w:rFonts w:ascii="Arial" w:cs="Arial" w:eastAsia="Arial" w:hAnsi="Arial"/>
          <w:color w:val="333333"/>
          <w:sz w:val="22"/>
          <w:szCs w:val="22"/>
        </w:rPr>
        <w:t xml:space="preserve">Tennis Locker’s parent companion app delivers all three through a native mobile experience with push notifications. The app is free for parents and players—a critical adoption enabler. Parents receive automatic notifications when evaluations are posted, fitness tests are completed, or goals are achieved. This creates the “sticky” digital touchpoint that keeps LBTA top-of-mind between sessions.</w:t>
      </w:r>
    </w:p>
    <w:p>
      <w:r>
        <w:br w:type="page"/>
      </w:r>
    </w:p>
    <w:p>
      <w:pPr>
        <w:pStyle w:val="Heading1"/>
      </w:pPr>
      <w:r>
        <w:rPr>
          <w:rFonts w:ascii="Arial" w:cs="Arial" w:eastAsia="Arial" w:hAnsi="Arial"/>
          <w:b/>
          <w:bCs/>
          <w:color w:val="1B3A5C"/>
          <w:sz w:val="32"/>
          <w:szCs w:val="32"/>
        </w:rPr>
        <w:t xml:space="preserve">8. Video Analysis Tools for Boutique Academies</w:t>
      </w:r>
    </w:p>
    <w:p>
      <w:pPr>
        <w:pStyle w:val="Heading2"/>
      </w:pPr>
      <w:r>
        <w:rPr>
          <w:rFonts w:ascii="Arial" w:cs="Arial" w:eastAsia="Arial" w:hAnsi="Arial"/>
          <w:b/>
          <w:bCs/>
          <w:color w:val="2E75B6"/>
          <w:sz w:val="26"/>
          <w:szCs w:val="26"/>
        </w:rPr>
        <w:t xml:space="preserve">8.1 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2160"/>
        <w:gridCol w:w="1600"/>
        <w:gridCol w:w="16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SwingVision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$180/yr per player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iOS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stats, line calling, highlights, Apple Watch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95% line call accuracy, ±10% speed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Individual players, competitive juniors</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CoachNow</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$40–$250/mo per coach</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iOS, Android, Web</w:t>
            </w:r>
          </w:p>
        </w:tc>
        <w:tc>
          <w:tcPr>
            <w:tcW w:type="dxa" w:w="2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Video annotation, side-by-side comparison, multicam, skeleton tracking</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N/A (analysis tool, not measurement)</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Coach-athlete communication, HP players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$15–30/mo per coach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iOS, Android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annotation, voice-over, comparison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Budget video analysis alternative</w:t>
            </w:r>
          </w:p>
        </w:tc>
      </w:tr>
    </w:tbl>
    <w:p>
      <w:pPr>
        <w:pStyle w:val="Heading2"/>
      </w:pPr>
      <w:r>
        <w:rPr>
          <w:rFonts w:ascii="Arial" w:cs="Arial" w:eastAsia="Arial" w:hAnsi="Arial"/>
          <w:b/>
          <w:bCs/>
          <w:color w:val="2E75B6"/>
          <w:sz w:val="26"/>
          <w:szCs w:val="26"/>
        </w:rPr>
        <w:t xml:space="preserve">8.2 Smartphone Serve Speed Accuracy</w:t>
      </w:r>
    </w:p>
    <w:p>
      <w:pPr>
        <w:spacing w:after="200" w:line="276"/>
      </w:pPr>
      <w:r>
        <w:rPr>
          <w:rFonts w:ascii="Arial" w:cs="Arial" w:eastAsia="Arial" w:hAnsi="Arial"/>
          <w:color w:val="333333"/>
          <w:sz w:val="22"/>
          <w:szCs w:val="22"/>
        </w:rPr>
        <w:t xml:space="preserve">A common question: can smartphone apps accurately measure serve speed? SwingVision tracks ball speed using computer vision with accuracy within ±10% of radar gun readings. This means a serve measured at 100 mph by radar would read 90–110 mph in SwingVision. For tracking improvement over time (the relevant use case for a progression system), this consistency is adequate—the absolute number matters less than the trend. For official measurement, a dedicated radar gun ($150–$500 for consumer models, $1,000+ for professional-grade) remains the gold standard.</w:t>
      </w:r>
    </w:p>
    <w:p>
      <w:pPr>
        <w:spacing w:after="200" w:line="276"/>
      </w:pPr>
      <w:r>
        <w:rPr>
          <w:rFonts w:ascii="Arial" w:cs="Arial" w:eastAsia="Arial" w:hAnsi="Arial"/>
          <w:color w:val="333333"/>
          <w:sz w:val="22"/>
          <w:szCs w:val="22"/>
        </w:rPr>
        <w:t xml:space="preserve">Recommendation: use SwingVision for individual session analysis and trend tracking. Use a dedicated radar gun (Pocket Radar Smart Coach at ~$400) for official fitness testing serve speed benchmarks recorded in Tennis Locker.</w:t>
      </w:r>
    </w:p>
    <w:p>
      <w:r>
        <w:br w:type="page"/>
      </w:r>
    </w:p>
    <w:p>
      <w:pPr>
        <w:pStyle w:val="Heading1"/>
      </w:pPr>
      <w:r>
        <w:rPr>
          <w:rFonts w:ascii="Arial" w:cs="Arial" w:eastAsia="Arial" w:hAnsi="Arial"/>
          <w:b/>
          <w:bCs/>
          <w:color w:val="1B3A5C"/>
          <w:sz w:val="32"/>
          <w:szCs w:val="32"/>
        </w:rPr>
        <w:t xml:space="preserve">9. The Aman Test: Premium Technology Standards</w:t>
      </w:r>
    </w:p>
    <w:p>
      <w:pPr>
        <w:spacing w:after="200" w:line="276"/>
      </w:pPr>
      <w:r>
        <w:rPr>
          <w:rFonts w:ascii="Arial" w:cs="Arial" w:eastAsia="Arial" w:hAnsi="Arial"/>
          <w:color w:val="333333"/>
          <w:sz w:val="22"/>
          <w:szCs w:val="22"/>
        </w:rPr>
        <w:t xml:space="preserve">LBTA positions itself as “the Aman of tennis coaching.” The technology stack must meet corresponding premium standards. The Aman Test for technology:</w:t>
      </w:r>
    </w:p>
    <w:p>
      <w:pPr>
        <w:pStyle w:val="ListParagraph"/>
        <w:numPr>
          <w:ilvl w:val="0"/>
          <w:numId w:val="2"/>
        </w:numPr>
        <w:spacing w:after="120" w:line="276"/>
      </w:pPr>
      <w:r>
        <w:rPr>
          <w:rFonts w:ascii="Arial" w:cs="Arial" w:eastAsia="Arial" w:hAnsi="Arial"/>
          <w:b/>
          <w:bCs/>
          <w:color w:val="333333"/>
          <w:sz w:val="22"/>
          <w:szCs w:val="22"/>
        </w:rPr>
        <w:t xml:space="preserve">Does it feel like it belongs? </w:t>
      </w:r>
      <w:r>
        <w:rPr>
          <w:rFonts w:ascii="Arial" w:cs="Arial" w:eastAsia="Arial" w:hAnsi="Arial"/>
          <w:color w:val="333333"/>
          <w:sz w:val="22"/>
          <w:szCs w:val="22"/>
        </w:rPr>
        <w:t xml:space="preserve">Tennis Locker’s parent app provides a polished, branded experience that feels native to a premium academy. Generic email reports or PDF attachments fail this test.</w:t>
      </w:r>
    </w:p>
    <w:p>
      <w:pPr>
        <w:pStyle w:val="ListParagraph"/>
        <w:numPr>
          <w:ilvl w:val="0"/>
          <w:numId w:val="2"/>
        </w:numPr>
        <w:spacing w:after="120" w:line="276"/>
      </w:pPr>
      <w:r>
        <w:rPr>
          <w:rFonts w:ascii="Arial" w:cs="Arial" w:eastAsia="Arial" w:hAnsi="Arial"/>
          <w:b/>
          <w:bCs/>
          <w:color w:val="333333"/>
          <w:sz w:val="22"/>
          <w:szCs w:val="22"/>
        </w:rPr>
        <w:t xml:space="preserve">Does it reduce friction? </w:t>
      </w:r>
      <w:r>
        <w:rPr>
          <w:rFonts w:ascii="Arial" w:cs="Arial" w:eastAsia="Arial" w:hAnsi="Arial"/>
          <w:color w:val="333333"/>
          <w:sz w:val="22"/>
          <w:szCs w:val="22"/>
        </w:rPr>
        <w:t xml:space="preserve">Parents should receive progress updates without asking. Coaches should complete tracking tasks in under 60 seconds. Any technology that creates more work than it eliminates fails.</w:t>
      </w:r>
    </w:p>
    <w:p>
      <w:pPr>
        <w:pStyle w:val="ListParagraph"/>
        <w:numPr>
          <w:ilvl w:val="0"/>
          <w:numId w:val="2"/>
        </w:numPr>
        <w:spacing w:after="120" w:line="276"/>
      </w:pPr>
      <w:r>
        <w:rPr>
          <w:rFonts w:ascii="Arial" w:cs="Arial" w:eastAsia="Arial" w:hAnsi="Arial"/>
          <w:b/>
          <w:bCs/>
          <w:color w:val="333333"/>
          <w:sz w:val="22"/>
          <w:szCs w:val="22"/>
        </w:rPr>
        <w:t xml:space="preserve">Does it create memorable moments? </w:t>
      </w:r>
      <w:r>
        <w:rPr>
          <w:rFonts w:ascii="Arial" w:cs="Arial" w:eastAsia="Arial" w:hAnsi="Arial"/>
          <w:color w:val="333333"/>
          <w:sz w:val="22"/>
          <w:szCs w:val="22"/>
        </w:rPr>
        <w:t xml:space="preserve">Push notifications celebrating a fitness test personal record, a leaderboard milestone, or a practice match winning streak create small moments of delight. These are the digital equivalent of the handwritten note at an Aman property.</w:t>
      </w:r>
    </w:p>
    <w:p>
      <w:pPr>
        <w:pStyle w:val="ListParagraph"/>
        <w:numPr>
          <w:ilvl w:val="0"/>
          <w:numId w:val="2"/>
        </w:numPr>
        <w:spacing w:after="120" w:line="276"/>
      </w:pPr>
      <w:r>
        <w:rPr>
          <w:rFonts w:ascii="Arial" w:cs="Arial" w:eastAsia="Arial" w:hAnsi="Arial"/>
          <w:b/>
          <w:bCs/>
          <w:color w:val="333333"/>
          <w:sz w:val="22"/>
          <w:szCs w:val="22"/>
        </w:rPr>
        <w:t xml:space="preserve">Does it maintain privacy and dignity? </w:t>
      </w:r>
      <w:r>
        <w:rPr>
          <w:rFonts w:ascii="Arial" w:cs="Arial" w:eastAsia="Arial" w:hAnsi="Arial"/>
          <w:color w:val="333333"/>
          <w:sz w:val="22"/>
          <w:szCs w:val="22"/>
        </w:rPr>
        <w:t xml:space="preserve">No public rankings that embarrass struggling players. No comparative data between siblings. Individual progress visible only to the player, their parents, and their coaches.</w:t>
      </w:r>
    </w:p>
    <w:p>
      <w:pPr>
        <w:pStyle w:val="ListParagraph"/>
        <w:numPr>
          <w:ilvl w:val="0"/>
          <w:numId w:val="2"/>
        </w:numPr>
        <w:spacing w:after="120" w:line="276"/>
      </w:pPr>
      <w:r>
        <w:rPr>
          <w:rFonts w:ascii="Arial" w:cs="Arial" w:eastAsia="Arial" w:hAnsi="Arial"/>
          <w:b/>
          <w:bCs/>
          <w:color w:val="333333"/>
          <w:sz w:val="22"/>
          <w:szCs w:val="22"/>
        </w:rPr>
        <w:t xml:space="preserve">Is it invisible when it should be? </w:t>
      </w:r>
      <w:r>
        <w:rPr>
          <w:rFonts w:ascii="Arial" w:cs="Arial" w:eastAsia="Arial" w:hAnsi="Arial"/>
          <w:color w:val="333333"/>
          <w:sz w:val="22"/>
          <w:szCs w:val="22"/>
        </w:rPr>
        <w:t xml:space="preserve">Technology should never interrupt a coaching moment. The iPad stays on the bench until the session pauses. The parent app delivers information on the parent’s schedule, not the academy’s.</w:t>
      </w:r>
    </w:p>
    <w:p>
      <w:pPr>
        <w:spacing w:after="200" w:line="276"/>
      </w:pPr>
      <w:r>
        <w:rPr>
          <w:rFonts w:ascii="Arial" w:cs="Arial" w:eastAsia="Arial" w:hAnsi="Arial"/>
          <w:color w:val="333333"/>
          <w:sz w:val="22"/>
          <w:szCs w:val="22"/>
        </w:rPr>
        <w:t xml:space="preserve">Platforms that violate any of these principles—no matter how feature-rich—are disqualified from the recommended stack.</w:t>
      </w:r>
    </w:p>
    <w:p>
      <w:r>
        <w:br w:type="page"/>
      </w:r>
    </w:p>
    <w:p>
      <w:pPr>
        <w:pStyle w:val="Heading1"/>
      </w:pPr>
      <w:r>
        <w:rPr>
          <w:rFonts w:ascii="Arial" w:cs="Arial" w:eastAsia="Arial" w:hAnsi="Arial"/>
          <w:b/>
          <w:bCs/>
          <w:color w:val="1B3A5C"/>
          <w:sz w:val="32"/>
          <w:szCs w:val="32"/>
        </w:rPr>
        <w:t xml:space="preserve">10. Anti-Patterns &amp; Common Failures</w:t>
      </w:r>
    </w:p>
    <w:p>
      <w:pPr>
        <w:pStyle w:val="Heading2"/>
      </w:pPr>
      <w:r>
        <w:rPr>
          <w:rFonts w:ascii="Arial" w:cs="Arial" w:eastAsia="Arial" w:hAnsi="Arial"/>
          <w:b/>
          <w:bCs/>
          <w:color w:val="2E75B6"/>
          <w:sz w:val="26"/>
          <w:szCs w:val="26"/>
        </w:rPr>
        <w:t xml:space="preserve">10.1 Technology Anti-Patterns to Avoid</w:t>
      </w:r>
    </w:p>
    <w:p>
      <w:pPr>
        <w:pStyle w:val="ListParagraph"/>
        <w:numPr>
          <w:ilvl w:val="0"/>
          <w:numId w:val="2"/>
        </w:numPr>
        <w:spacing w:after="120" w:line="276"/>
      </w:pPr>
      <w:r>
        <w:rPr>
          <w:rFonts w:ascii="Arial" w:cs="Arial" w:eastAsia="Arial" w:hAnsi="Arial"/>
          <w:b/>
          <w:bCs/>
          <w:color w:val="333333"/>
          <w:sz w:val="22"/>
          <w:szCs w:val="22"/>
        </w:rPr>
        <w:t xml:space="preserve">The Dashboard Graveyard: </w:t>
      </w:r>
      <w:r>
        <w:rPr>
          <w:rFonts w:ascii="Arial" w:cs="Arial" w:eastAsia="Arial" w:hAnsi="Arial"/>
          <w:color w:val="333333"/>
          <w:sz w:val="22"/>
          <w:szCs w:val="22"/>
        </w:rPr>
        <w:t xml:space="preserve">Deploying analytics dashboards that no one checks after the first month. Avoid by starting with push notifications (passive) before dashboards (active).</w:t>
      </w:r>
    </w:p>
    <w:p>
      <w:pPr>
        <w:pStyle w:val="ListParagraph"/>
        <w:numPr>
          <w:ilvl w:val="0"/>
          <w:numId w:val="2"/>
        </w:numPr>
        <w:spacing w:after="120" w:line="276"/>
      </w:pPr>
      <w:r>
        <w:rPr>
          <w:rFonts w:ascii="Arial" w:cs="Arial" w:eastAsia="Arial" w:hAnsi="Arial"/>
          <w:b/>
          <w:bCs/>
          <w:color w:val="333333"/>
          <w:sz w:val="22"/>
          <w:szCs w:val="22"/>
        </w:rPr>
        <w:t xml:space="preserve">The Integration Spaghetti: </w:t>
      </w:r>
      <w:r>
        <w:rPr>
          <w:rFonts w:ascii="Arial" w:cs="Arial" w:eastAsia="Arial" w:hAnsi="Arial"/>
          <w:color w:val="333333"/>
          <w:sz w:val="22"/>
          <w:szCs w:val="22"/>
        </w:rPr>
        <w:t xml:space="preserve">Connecting everything to everything through Zapier chains that break silently. Avoid by defining clear data ownership per platform and accepting manual transfer at low-frequency boundaries.</w:t>
      </w:r>
    </w:p>
    <w:p>
      <w:pPr>
        <w:pStyle w:val="ListParagraph"/>
        <w:numPr>
          <w:ilvl w:val="0"/>
          <w:numId w:val="2"/>
        </w:numPr>
        <w:spacing w:after="120" w:line="276"/>
      </w:pPr>
      <w:r>
        <w:rPr>
          <w:rFonts w:ascii="Arial" w:cs="Arial" w:eastAsia="Arial" w:hAnsi="Arial"/>
          <w:b/>
          <w:bCs/>
          <w:color w:val="333333"/>
          <w:sz w:val="22"/>
          <w:szCs w:val="22"/>
        </w:rPr>
        <w:t xml:space="preserve">The Feature Creep Trap: </w:t>
      </w:r>
      <w:r>
        <w:rPr>
          <w:rFonts w:ascii="Arial" w:cs="Arial" w:eastAsia="Arial" w:hAnsi="Arial"/>
          <w:color w:val="333333"/>
          <w:sz w:val="22"/>
          <w:szCs w:val="22"/>
        </w:rPr>
        <w:t xml:space="preserve">Selecting platforms based on feature count rather than the three or four capabilities that actually drive retention. Tennis Locker wins not because it has the most features but because it has the right features for tennis academy player development.</w:t>
      </w:r>
    </w:p>
    <w:p>
      <w:pPr>
        <w:pStyle w:val="ListParagraph"/>
        <w:numPr>
          <w:ilvl w:val="0"/>
          <w:numId w:val="2"/>
        </w:numPr>
        <w:spacing w:after="120" w:line="276"/>
      </w:pPr>
      <w:r>
        <w:rPr>
          <w:rFonts w:ascii="Arial" w:cs="Arial" w:eastAsia="Arial" w:hAnsi="Arial"/>
          <w:b/>
          <w:bCs/>
          <w:color w:val="333333"/>
          <w:sz w:val="22"/>
          <w:szCs w:val="22"/>
        </w:rPr>
        <w:t xml:space="preserve">The Custom Build Delusion: </w:t>
      </w:r>
      <w:r>
        <w:rPr>
          <w:rFonts w:ascii="Arial" w:cs="Arial" w:eastAsia="Arial" w:hAnsi="Arial"/>
          <w:color w:val="333333"/>
          <w:sz w:val="22"/>
          <w:szCs w:val="22"/>
        </w:rPr>
        <w:t xml:space="preserve">Believing a custom system will be cheaper or better than commercial SaaS. At LBTA’s scale, it won’t. The maintenance burden alone exceeds the SaaS subscription cost within 18 months.</w:t>
      </w:r>
    </w:p>
    <w:p>
      <w:pPr>
        <w:pStyle w:val="ListParagraph"/>
        <w:numPr>
          <w:ilvl w:val="0"/>
          <w:numId w:val="2"/>
        </w:numPr>
        <w:spacing w:after="120" w:line="276"/>
      </w:pPr>
      <w:r>
        <w:rPr>
          <w:rFonts w:ascii="Arial" w:cs="Arial" w:eastAsia="Arial" w:hAnsi="Arial"/>
          <w:b/>
          <w:bCs/>
          <w:color w:val="333333"/>
          <w:sz w:val="22"/>
          <w:szCs w:val="22"/>
        </w:rPr>
        <w:t xml:space="preserve">The All-in-One Compromise: </w:t>
      </w:r>
      <w:r>
        <w:rPr>
          <w:rFonts w:ascii="Arial" w:cs="Arial" w:eastAsia="Arial" w:hAnsi="Arial"/>
          <w:color w:val="333333"/>
          <w:sz w:val="22"/>
          <w:szCs w:val="22"/>
        </w:rPr>
        <w:t xml:space="preserve">Selecting a single platform that does everything adequately but nothing excellently. LBTA’s premium positioning requires excellent parent-facing experiences, which generic all-in-one platforms rarely deliver.</w:t>
      </w:r>
    </w:p>
    <w:p>
      <w:pPr>
        <w:pStyle w:val="ListParagraph"/>
        <w:numPr>
          <w:ilvl w:val="0"/>
          <w:numId w:val="2"/>
        </w:numPr>
        <w:spacing w:after="120" w:line="276"/>
      </w:pPr>
      <w:r>
        <w:rPr>
          <w:rFonts w:ascii="Arial" w:cs="Arial" w:eastAsia="Arial" w:hAnsi="Arial"/>
          <w:b/>
          <w:bCs/>
          <w:color w:val="333333"/>
          <w:sz w:val="22"/>
          <w:szCs w:val="22"/>
        </w:rPr>
        <w:t xml:space="preserve">The Coach Revolt: </w:t>
      </w:r>
      <w:r>
        <w:rPr>
          <w:rFonts w:ascii="Arial" w:cs="Arial" w:eastAsia="Arial" w:hAnsi="Arial"/>
          <w:color w:val="333333"/>
          <w:sz w:val="22"/>
          <w:szCs w:val="22"/>
        </w:rPr>
        <w:t xml:space="preserve">Deploying technology that adds more than 60 seconds of overhead per session. Coaches will route around any system that competes with court time. The solution is tap-based interfaces on devices already at courtside (iPad).</w:t>
      </w:r>
    </w:p>
    <w:p>
      <w:pPr>
        <w:pStyle w:val="Heading2"/>
      </w:pPr>
      <w:r>
        <w:rPr>
          <w:rFonts w:ascii="Arial" w:cs="Arial" w:eastAsia="Arial" w:hAnsi="Arial"/>
          <w:b/>
          <w:bCs/>
          <w:color w:val="2E75B6"/>
          <w:sz w:val="26"/>
          <w:szCs w:val="26"/>
        </w:rPr>
        <w:t xml:space="preserve">10.2 Discontinued Platform Warnings</w:t>
      </w:r>
    </w:p>
    <w:p>
      <w:pPr>
        <w:spacing w:after="200" w:line="276"/>
      </w:pPr>
      <w:r>
        <w:rPr>
          <w:rFonts w:ascii="Arial" w:cs="Arial" w:eastAsia="Arial" w:hAnsi="Arial"/>
          <w:color w:val="333333"/>
          <w:sz w:val="22"/>
          <w:szCs w:val="22"/>
        </w:rPr>
        <w:t xml:space="preserve">Three platforms from the original research scope are no longer viable:</w:t>
      </w:r>
    </w:p>
    <w:p>
      <w:pPr>
        <w:pStyle w:val="ListParagraph"/>
        <w:numPr>
          <w:ilvl w:val="0"/>
          <w:numId w:val="2"/>
        </w:numPr>
        <w:spacing w:after="120" w:line="276"/>
      </w:pPr>
      <w:r>
        <w:rPr>
          <w:rFonts w:ascii="Arial" w:cs="Arial" w:eastAsia="Arial" w:hAnsi="Arial"/>
          <w:b/>
          <w:bCs/>
          <w:color w:val="333333"/>
          <w:sz w:val="22"/>
          <w:szCs w:val="22"/>
        </w:rPr>
        <w:t xml:space="preserve">QuickCoach: </w:t>
      </w:r>
      <w:r>
        <w:rPr>
          <w:rFonts w:ascii="Arial" w:cs="Arial" w:eastAsia="Arial" w:hAnsi="Arial"/>
          <w:color w:val="333333"/>
          <w:sz w:val="22"/>
          <w:szCs w:val="22"/>
        </w:rPr>
        <w:t xml:space="preserve">Shut down November 2025. Any migration plans involving QuickCoach should be abandoned.</w:t>
      </w:r>
    </w:p>
    <w:p>
      <w:pPr>
        <w:pStyle w:val="ListParagraph"/>
        <w:numPr>
          <w:ilvl w:val="0"/>
          <w:numId w:val="2"/>
        </w:numPr>
        <w:spacing w:after="120" w:line="276"/>
      </w:pPr>
      <w:r>
        <w:rPr>
          <w:rFonts w:ascii="Arial" w:cs="Arial" w:eastAsia="Arial" w:hAnsi="Arial"/>
          <w:b/>
          <w:bCs/>
          <w:color w:val="333333"/>
          <w:sz w:val="22"/>
          <w:szCs w:val="22"/>
        </w:rPr>
        <w:t xml:space="preserve">Hudl Technique: </w:t>
      </w:r>
      <w:r>
        <w:rPr>
          <w:rFonts w:ascii="Arial" w:cs="Arial" w:eastAsia="Arial" w:hAnsi="Arial"/>
          <w:color w:val="333333"/>
          <w:sz w:val="22"/>
          <w:szCs w:val="22"/>
        </w:rPr>
        <w:t xml:space="preserve">Discontinued 2021. Succeeded by OnForm, which provides similar video analysis capabilities.</w:t>
      </w:r>
    </w:p>
    <w:p>
      <w:pPr>
        <w:pStyle w:val="ListParagraph"/>
        <w:numPr>
          <w:ilvl w:val="0"/>
          <w:numId w:val="2"/>
        </w:numPr>
        <w:spacing w:after="120" w:line="276"/>
      </w:pPr>
      <w:r>
        <w:rPr>
          <w:rFonts w:ascii="Arial" w:cs="Arial" w:eastAsia="Arial" w:hAnsi="Arial"/>
          <w:b/>
          <w:bCs/>
          <w:color w:val="333333"/>
          <w:sz w:val="22"/>
          <w:szCs w:val="22"/>
        </w:rPr>
        <w:t xml:space="preserve">Proton Sports: </w:t>
      </w:r>
      <w:r>
        <w:rPr>
          <w:rFonts w:ascii="Arial" w:cs="Arial" w:eastAsia="Arial" w:hAnsi="Arial"/>
          <w:color w:val="333333"/>
          <w:sz w:val="22"/>
          <w:szCs w:val="22"/>
        </w:rPr>
        <w:t xml:space="preserve">Sporting equipment company, not a software platform. Often appears in software comparison lists erroneously.</w:t>
      </w:r>
    </w:p>
    <w:p>
      <w:r>
        <w:br w:type="page"/>
      </w:r>
    </w:p>
    <w:p>
      <w:pPr>
        <w:pStyle w:val="Heading1"/>
      </w:pPr>
      <w:r>
        <w:rPr>
          <w:rFonts w:ascii="Arial" w:cs="Arial" w:eastAsia="Arial" w:hAnsi="Arial"/>
          <w:b/>
          <w:bCs/>
          <w:color w:val="1B3A5C"/>
          <w:sz w:val="32"/>
          <w:szCs w:val="32"/>
        </w:rPr>
        <w:t xml:space="preserve">11. Implementation Roadmap</w:t>
      </w:r>
    </w:p>
    <w:p>
      <w:pPr>
        <w:pStyle w:val="Heading2"/>
      </w:pPr>
      <w:r>
        <w:rPr>
          <w:rFonts w:ascii="Arial" w:cs="Arial" w:eastAsia="Arial" w:hAnsi="Arial"/>
          <w:b/>
          <w:bCs/>
          <w:color w:val="2E75B6"/>
          <w:sz w:val="26"/>
          <w:szCs w:val="26"/>
        </w:rPr>
        <w:t xml:space="preserve">Phase 1: Foundation (Days 1–60)</w:t>
      </w:r>
    </w:p>
    <w:p>
      <w:pPr>
        <w:spacing w:after="200" w:line="276"/>
      </w:pPr>
      <w:r>
        <w:rPr>
          <w:rFonts w:ascii="Arial" w:cs="Arial" w:eastAsia="Arial" w:hAnsi="Arial"/>
          <w:color w:val="333333"/>
          <w:sz w:val="22"/>
          <w:szCs w:val="22"/>
        </w:rPr>
        <w:t xml:space="preserve">Objective: Deploy Tennis Locker at one location with 2–3 coaches as a controlled pilot.</w:t>
      </w:r>
    </w:p>
    <w:p>
      <w:pPr>
        <w:pStyle w:val="ListParagraph"/>
        <w:numPr>
          <w:ilvl w:val="0"/>
          <w:numId w:val="2"/>
        </w:numPr>
        <w:spacing w:after="120" w:line="276"/>
      </w:pPr>
      <w:r>
        <w:rPr>
          <w:rFonts w:ascii="Arial" w:cs="Arial" w:eastAsia="Arial" w:hAnsi="Arial"/>
          <w:color w:val="333333"/>
          <w:sz w:val="22"/>
          <w:szCs w:val="22"/>
        </w:rPr>
        <w:t xml:space="preserve">Subscribe to Tennis Locker Unlimited plan ($399/month)</w:t>
      </w:r>
    </w:p>
    <w:p>
      <w:pPr>
        <w:pStyle w:val="ListParagraph"/>
        <w:numPr>
          <w:ilvl w:val="0"/>
          <w:numId w:val="2"/>
        </w:numPr>
        <w:spacing w:after="120" w:line="276"/>
      </w:pPr>
      <w:r>
        <w:rPr>
          <w:rFonts w:ascii="Arial" w:cs="Arial" w:eastAsia="Arial" w:hAnsi="Arial"/>
          <w:color w:val="333333"/>
          <w:sz w:val="22"/>
          <w:szCs w:val="22"/>
        </w:rPr>
        <w:t xml:space="preserve">Configure evaluation criteria to match LBTA’s four-pillar assessment framework (Technical, Tactical, Physical, Mental)</w:t>
      </w:r>
    </w:p>
    <w:p>
      <w:pPr>
        <w:pStyle w:val="ListParagraph"/>
        <w:numPr>
          <w:ilvl w:val="0"/>
          <w:numId w:val="2"/>
        </w:numPr>
        <w:spacing w:after="120" w:line="276"/>
      </w:pPr>
      <w:r>
        <w:rPr>
          <w:rFonts w:ascii="Arial" w:cs="Arial" w:eastAsia="Arial" w:hAnsi="Arial"/>
          <w:color w:val="333333"/>
          <w:sz w:val="22"/>
          <w:szCs w:val="22"/>
        </w:rPr>
        <w:t xml:space="preserve">Set up custom fitness tests matching Domain 1 testing protocol (spider drill, serve speed, rally consistency, etc.)</w:t>
      </w:r>
    </w:p>
    <w:p>
      <w:pPr>
        <w:pStyle w:val="ListParagraph"/>
        <w:numPr>
          <w:ilvl w:val="0"/>
          <w:numId w:val="2"/>
        </w:numPr>
        <w:spacing w:after="120" w:line="276"/>
      </w:pPr>
      <w:r>
        <w:rPr>
          <w:rFonts w:ascii="Arial" w:cs="Arial" w:eastAsia="Arial" w:hAnsi="Arial"/>
          <w:color w:val="333333"/>
          <w:sz w:val="22"/>
          <w:szCs w:val="22"/>
        </w:rPr>
        <w:t xml:space="preserve">Onboard 2–3 coaches at Moulton Meadows (highest-traffic location) with hands-on iPad training</w:t>
      </w:r>
    </w:p>
    <w:p>
      <w:pPr>
        <w:pStyle w:val="ListParagraph"/>
        <w:numPr>
          <w:ilvl w:val="0"/>
          <w:numId w:val="2"/>
        </w:numPr>
        <w:spacing w:after="120" w:line="276"/>
      </w:pPr>
      <w:r>
        <w:rPr>
          <w:rFonts w:ascii="Arial" w:cs="Arial" w:eastAsia="Arial" w:hAnsi="Arial"/>
          <w:color w:val="333333"/>
          <w:sz w:val="22"/>
          <w:szCs w:val="22"/>
        </w:rPr>
        <w:t xml:space="preserve">Pilot with 50–100 students across junior development and intermediate programs</w:t>
      </w:r>
    </w:p>
    <w:p>
      <w:pPr>
        <w:pStyle w:val="ListParagraph"/>
        <w:numPr>
          <w:ilvl w:val="0"/>
          <w:numId w:val="2"/>
        </w:numPr>
        <w:spacing w:after="120" w:line="276"/>
      </w:pPr>
      <w:r>
        <w:rPr>
          <w:rFonts w:ascii="Arial" w:cs="Arial" w:eastAsia="Arial" w:hAnsi="Arial"/>
          <w:color w:val="333333"/>
          <w:sz w:val="22"/>
          <w:szCs w:val="22"/>
        </w:rPr>
        <w:t xml:space="preserve">Invite parents to download the companion app and configure notification preferences</w:t>
      </w:r>
    </w:p>
    <w:p>
      <w:pPr>
        <w:pStyle w:val="ListParagraph"/>
        <w:numPr>
          <w:ilvl w:val="0"/>
          <w:numId w:val="2"/>
        </w:numPr>
        <w:spacing w:after="120" w:line="276"/>
      </w:pPr>
      <w:r>
        <w:rPr>
          <w:rFonts w:ascii="Arial" w:cs="Arial" w:eastAsia="Arial" w:hAnsi="Arial"/>
          <w:color w:val="333333"/>
          <w:sz w:val="22"/>
          <w:szCs w:val="22"/>
        </w:rPr>
        <w:t xml:space="preserve">Collect coach feedback weekly on input friction and workflow fit</w:t>
      </w:r>
    </w:p>
    <w:p>
      <w:pPr>
        <w:pStyle w:val="Heading2"/>
      </w:pPr>
      <w:r>
        <w:rPr>
          <w:rFonts w:ascii="Arial" w:cs="Arial" w:eastAsia="Arial" w:hAnsi="Arial"/>
          <w:b/>
          <w:bCs/>
          <w:color w:val="2E75B6"/>
          <w:sz w:val="26"/>
          <w:szCs w:val="26"/>
        </w:rPr>
        <w:t xml:space="preserve">Phase 2: Calibration &amp; Expansion (Days 61–120)</w:t>
      </w:r>
    </w:p>
    <w:p>
      <w:pPr>
        <w:spacing w:after="200" w:line="276"/>
      </w:pPr>
      <w:r>
        <w:rPr>
          <w:rFonts w:ascii="Arial" w:cs="Arial" w:eastAsia="Arial" w:hAnsi="Arial"/>
          <w:color w:val="333333"/>
          <w:sz w:val="22"/>
          <w:szCs w:val="22"/>
        </w:rPr>
        <w:t xml:space="preserve">Objective: Validate data quality, calibrate coach inputs, and expand to all locations.</w:t>
      </w:r>
    </w:p>
    <w:p>
      <w:pPr>
        <w:pStyle w:val="ListParagraph"/>
        <w:numPr>
          <w:ilvl w:val="0"/>
          <w:numId w:val="2"/>
        </w:numPr>
        <w:spacing w:after="120" w:line="276"/>
      </w:pPr>
      <w:r>
        <w:rPr>
          <w:rFonts w:ascii="Arial" w:cs="Arial" w:eastAsia="Arial" w:hAnsi="Arial"/>
          <w:color w:val="333333"/>
          <w:sz w:val="22"/>
          <w:szCs w:val="22"/>
        </w:rPr>
        <w:t xml:space="preserve">Conduct first cross-coach calibration session (Domain 2 protocol) using Tennis Locker evaluation data</w:t>
      </w:r>
    </w:p>
    <w:p>
      <w:pPr>
        <w:pStyle w:val="ListParagraph"/>
        <w:numPr>
          <w:ilvl w:val="0"/>
          <w:numId w:val="2"/>
        </w:numPr>
        <w:spacing w:after="120" w:line="276"/>
      </w:pPr>
      <w:r>
        <w:rPr>
          <w:rFonts w:ascii="Arial" w:cs="Arial" w:eastAsia="Arial" w:hAnsi="Arial"/>
          <w:color w:val="333333"/>
          <w:sz w:val="22"/>
          <w:szCs w:val="22"/>
        </w:rPr>
        <w:t xml:space="preserve">Adjust evaluation rubric definitions based on inter-rater reliability analysis</w:t>
      </w:r>
    </w:p>
    <w:p>
      <w:pPr>
        <w:pStyle w:val="ListParagraph"/>
        <w:numPr>
          <w:ilvl w:val="0"/>
          <w:numId w:val="2"/>
        </w:numPr>
        <w:spacing w:after="120" w:line="276"/>
      </w:pPr>
      <w:r>
        <w:rPr>
          <w:rFonts w:ascii="Arial" w:cs="Arial" w:eastAsia="Arial" w:hAnsi="Arial"/>
          <w:color w:val="333333"/>
          <w:sz w:val="22"/>
          <w:szCs w:val="22"/>
        </w:rPr>
        <w:t xml:space="preserve">Expand to Alta Laguna Park and LBHS locations</w:t>
      </w:r>
    </w:p>
    <w:p>
      <w:pPr>
        <w:pStyle w:val="ListParagraph"/>
        <w:numPr>
          <w:ilvl w:val="0"/>
          <w:numId w:val="2"/>
        </w:numPr>
        <w:spacing w:after="120" w:line="276"/>
      </w:pPr>
      <w:r>
        <w:rPr>
          <w:rFonts w:ascii="Arial" w:cs="Arial" w:eastAsia="Arial" w:hAnsi="Arial"/>
          <w:color w:val="333333"/>
          <w:sz w:val="22"/>
          <w:szCs w:val="22"/>
        </w:rPr>
        <w:t xml:space="preserve">Run first parent satisfaction survey focused on app experience and progress visibility</w:t>
      </w:r>
    </w:p>
    <w:p>
      <w:pPr>
        <w:pStyle w:val="ListParagraph"/>
        <w:numPr>
          <w:ilvl w:val="0"/>
          <w:numId w:val="2"/>
        </w:numPr>
        <w:spacing w:after="120" w:line="276"/>
      </w:pPr>
      <w:r>
        <w:rPr>
          <w:rFonts w:ascii="Arial" w:cs="Arial" w:eastAsia="Arial" w:hAnsi="Arial"/>
          <w:color w:val="333333"/>
          <w:sz w:val="22"/>
          <w:szCs w:val="22"/>
        </w:rPr>
        <w:t xml:space="preserve">Export first quarterly dataset to Airtable for cross-reference with retention metrics</w:t>
      </w:r>
    </w:p>
    <w:p>
      <w:pPr>
        <w:pStyle w:val="ListParagraph"/>
        <w:numPr>
          <w:ilvl w:val="0"/>
          <w:numId w:val="2"/>
        </w:numPr>
        <w:spacing w:after="120" w:line="276"/>
      </w:pPr>
      <w:r>
        <w:rPr>
          <w:rFonts w:ascii="Arial" w:cs="Arial" w:eastAsia="Arial" w:hAnsi="Arial"/>
          <w:color w:val="333333"/>
          <w:sz w:val="22"/>
          <w:szCs w:val="22"/>
        </w:rPr>
        <w:t xml:space="preserve">Add CoachNow for 2–4 high-performance players as video analysis pilot (optional)</w:t>
      </w:r>
    </w:p>
    <w:p>
      <w:pPr>
        <w:pStyle w:val="Heading2"/>
      </w:pPr>
      <w:r>
        <w:rPr>
          <w:rFonts w:ascii="Arial" w:cs="Arial" w:eastAsia="Arial" w:hAnsi="Arial"/>
          <w:b/>
          <w:bCs/>
          <w:color w:val="2E75B6"/>
          <w:sz w:val="26"/>
          <w:szCs w:val="26"/>
        </w:rPr>
        <w:t xml:space="preserve">Phase 3: Flywheel Activation (Days 121–180)</w:t>
      </w:r>
    </w:p>
    <w:p>
      <w:pPr>
        <w:spacing w:after="200" w:line="276"/>
      </w:pPr>
      <w:r>
        <w:rPr>
          <w:rFonts w:ascii="Arial" w:cs="Arial" w:eastAsia="Arial" w:hAnsi="Arial"/>
          <w:color w:val="333333"/>
          <w:sz w:val="22"/>
          <w:szCs w:val="22"/>
        </w:rPr>
        <w:t xml:space="preserve">Objective: Activate retention mechanisms and measure impact.</w:t>
      </w:r>
    </w:p>
    <w:p>
      <w:pPr>
        <w:pStyle w:val="ListParagraph"/>
        <w:numPr>
          <w:ilvl w:val="0"/>
          <w:numId w:val="2"/>
        </w:numPr>
        <w:spacing w:after="120" w:line="276"/>
      </w:pPr>
      <w:r>
        <w:rPr>
          <w:rFonts w:ascii="Arial" w:cs="Arial" w:eastAsia="Arial" w:hAnsi="Arial"/>
          <w:color w:val="333333"/>
          <w:sz w:val="22"/>
          <w:szCs w:val="22"/>
        </w:rPr>
        <w:t xml:space="preserve">Enable leaderboards and goal-setting features after coaches have 90+ days of evaluation data</w:t>
      </w:r>
    </w:p>
    <w:p>
      <w:pPr>
        <w:pStyle w:val="ListParagraph"/>
        <w:numPr>
          <w:ilvl w:val="0"/>
          <w:numId w:val="2"/>
        </w:numPr>
        <w:spacing w:after="120" w:line="276"/>
      </w:pPr>
      <w:r>
        <w:rPr>
          <w:rFonts w:ascii="Arial" w:cs="Arial" w:eastAsia="Arial" w:hAnsi="Arial"/>
          <w:color w:val="333333"/>
          <w:sz w:val="22"/>
          <w:szCs w:val="22"/>
        </w:rPr>
        <w:t xml:space="preserve">Launch first “Progress Snapshot” parent reports combining Tennis Locker data with coach narrative</w:t>
      </w:r>
    </w:p>
    <w:p>
      <w:pPr>
        <w:pStyle w:val="ListParagraph"/>
        <w:numPr>
          <w:ilvl w:val="0"/>
          <w:numId w:val="2"/>
        </w:numPr>
        <w:spacing w:after="120" w:line="276"/>
      </w:pPr>
      <w:r>
        <w:rPr>
          <w:rFonts w:ascii="Arial" w:cs="Arial" w:eastAsia="Arial" w:hAnsi="Arial"/>
          <w:color w:val="333333"/>
          <w:sz w:val="22"/>
          <w:szCs w:val="22"/>
        </w:rPr>
        <w:t xml:space="preserve">Implement automated re-enrollment triggers based on Tennis Locker engagement signals</w:t>
      </w:r>
    </w:p>
    <w:p>
      <w:pPr>
        <w:pStyle w:val="ListParagraph"/>
        <w:numPr>
          <w:ilvl w:val="0"/>
          <w:numId w:val="2"/>
        </w:numPr>
        <w:spacing w:after="120" w:line="276"/>
      </w:pPr>
      <w:r>
        <w:rPr>
          <w:rFonts w:ascii="Arial" w:cs="Arial" w:eastAsia="Arial" w:hAnsi="Arial"/>
          <w:color w:val="333333"/>
          <w:sz w:val="22"/>
          <w:szCs w:val="22"/>
        </w:rPr>
        <w:t xml:space="preserve">Measure retention rate delta between pilot cohort and control group</w:t>
      </w:r>
    </w:p>
    <w:p>
      <w:pPr>
        <w:pStyle w:val="ListParagraph"/>
        <w:numPr>
          <w:ilvl w:val="0"/>
          <w:numId w:val="2"/>
        </w:numPr>
        <w:spacing w:after="120" w:line="276"/>
      </w:pPr>
      <w:r>
        <w:rPr>
          <w:rFonts w:ascii="Arial" w:cs="Arial" w:eastAsia="Arial" w:hAnsi="Arial"/>
          <w:color w:val="333333"/>
          <w:sz w:val="22"/>
          <w:szCs w:val="22"/>
        </w:rPr>
        <w:t xml:space="preserve">Evaluate platform consolidation candidates: replace PlayByPoint with CourtReserve or GHL booking if warranted</w:t>
      </w:r>
    </w:p>
    <w:p>
      <w:pPr>
        <w:pStyle w:val="ListParagraph"/>
        <w:numPr>
          <w:ilvl w:val="0"/>
          <w:numId w:val="2"/>
        </w:numPr>
        <w:spacing w:after="120" w:line="276"/>
      </w:pPr>
      <w:r>
        <w:rPr>
          <w:rFonts w:ascii="Arial" w:cs="Arial" w:eastAsia="Arial" w:hAnsi="Arial"/>
          <w:color w:val="333333"/>
          <w:sz w:val="22"/>
          <w:szCs w:val="22"/>
        </w:rPr>
        <w:t xml:space="preserve">Begin planning platform integration with Domain 4 (Achievement &amp; Gamification) badge system</w:t>
      </w:r>
    </w:p>
    <w:p>
      <w:pPr>
        <w:pStyle w:val="Heading2"/>
      </w:pPr>
      <w:r>
        <w:rPr>
          <w:rFonts w:ascii="Arial" w:cs="Arial" w:eastAsia="Arial" w:hAnsi="Arial"/>
          <w:b/>
          <w:bCs/>
          <w:color w:val="2E75B6"/>
          <w:sz w:val="26"/>
          <w:szCs w:val="26"/>
        </w:rPr>
        <w:t xml:space="preserve">Phase 4: Optimization (Months 7–12)</w:t>
      </w:r>
    </w:p>
    <w:p>
      <w:pPr>
        <w:spacing w:after="200" w:line="276"/>
      </w:pPr>
      <w:r>
        <w:rPr>
          <w:rFonts w:ascii="Arial" w:cs="Arial" w:eastAsia="Arial" w:hAnsi="Arial"/>
          <w:color w:val="333333"/>
          <w:sz w:val="22"/>
          <w:szCs w:val="22"/>
        </w:rPr>
        <w:t xml:space="preserve">Objective: Refine, optimize, and prepare for year-two scaling.</w:t>
      </w:r>
    </w:p>
    <w:p>
      <w:pPr>
        <w:pStyle w:val="ListParagraph"/>
        <w:numPr>
          <w:ilvl w:val="0"/>
          <w:numId w:val="2"/>
        </w:numPr>
        <w:spacing w:after="120" w:line="276"/>
      </w:pPr>
      <w:r>
        <w:rPr>
          <w:rFonts w:ascii="Arial" w:cs="Arial" w:eastAsia="Arial" w:hAnsi="Arial"/>
          <w:color w:val="333333"/>
          <w:sz w:val="22"/>
          <w:szCs w:val="22"/>
        </w:rPr>
        <w:t xml:space="preserve">Full-year retention analysis correlating Tennis Locker adoption with enrollment outcomes</w:t>
      </w:r>
    </w:p>
    <w:p>
      <w:pPr>
        <w:pStyle w:val="ListParagraph"/>
        <w:numPr>
          <w:ilvl w:val="0"/>
          <w:numId w:val="2"/>
        </w:numPr>
        <w:spacing w:after="120" w:line="276"/>
      </w:pPr>
      <w:r>
        <w:rPr>
          <w:rFonts w:ascii="Arial" w:cs="Arial" w:eastAsia="Arial" w:hAnsi="Arial"/>
          <w:color w:val="333333"/>
          <w:sz w:val="22"/>
          <w:szCs w:val="22"/>
        </w:rPr>
        <w:t xml:space="preserve">Coach efficiency audit: measure time-per-session for technology tasks across all coaches</w:t>
      </w:r>
    </w:p>
    <w:p>
      <w:pPr>
        <w:pStyle w:val="ListParagraph"/>
        <w:numPr>
          <w:ilvl w:val="0"/>
          <w:numId w:val="2"/>
        </w:numPr>
        <w:spacing w:after="120" w:line="276"/>
      </w:pPr>
      <w:r>
        <w:rPr>
          <w:rFonts w:ascii="Arial" w:cs="Arial" w:eastAsia="Arial" w:hAnsi="Arial"/>
          <w:color w:val="333333"/>
          <w:sz w:val="22"/>
          <w:szCs w:val="22"/>
        </w:rPr>
        <w:t xml:space="preserve">Parent NPS survey with technology experience as a specific dimension</w:t>
      </w:r>
    </w:p>
    <w:p>
      <w:pPr>
        <w:pStyle w:val="ListParagraph"/>
        <w:numPr>
          <w:ilvl w:val="0"/>
          <w:numId w:val="2"/>
        </w:numPr>
        <w:spacing w:after="120" w:line="276"/>
      </w:pPr>
      <w:r>
        <w:rPr>
          <w:rFonts w:ascii="Arial" w:cs="Arial" w:eastAsia="Arial" w:hAnsi="Arial"/>
          <w:color w:val="333333"/>
          <w:sz w:val="22"/>
          <w:szCs w:val="22"/>
        </w:rPr>
        <w:t xml:space="preserve">Evaluate SwingVision deployment for competitive juniors (HP track)</w:t>
      </w:r>
    </w:p>
    <w:p>
      <w:pPr>
        <w:pStyle w:val="ListParagraph"/>
        <w:numPr>
          <w:ilvl w:val="0"/>
          <w:numId w:val="2"/>
        </w:numPr>
        <w:spacing w:after="120" w:line="276"/>
      </w:pPr>
      <w:r>
        <w:rPr>
          <w:rFonts w:ascii="Arial" w:cs="Arial" w:eastAsia="Arial" w:hAnsi="Arial"/>
          <w:color w:val="333333"/>
          <w:sz w:val="22"/>
          <w:szCs w:val="22"/>
        </w:rPr>
        <w:t xml:space="preserve">Assess whether Airtable custom dashboards should supplement Tennis Locker analytics</w:t>
      </w:r>
    </w:p>
    <w:p>
      <w:pPr>
        <w:pStyle w:val="ListParagraph"/>
        <w:numPr>
          <w:ilvl w:val="0"/>
          <w:numId w:val="2"/>
        </w:numPr>
        <w:spacing w:after="120" w:line="276"/>
      </w:pPr>
      <w:r>
        <w:rPr>
          <w:rFonts w:ascii="Arial" w:cs="Arial" w:eastAsia="Arial" w:hAnsi="Arial"/>
          <w:color w:val="333333"/>
          <w:sz w:val="22"/>
          <w:szCs w:val="22"/>
        </w:rPr>
        <w:t xml:space="preserve">Document technology SOPs for all roles (coach, admin, parent onboarding)</w:t>
      </w:r>
    </w:p>
    <w:p>
      <w:r>
        <w:br w:type="page"/>
      </w:r>
    </w:p>
    <w:p>
      <w:pPr>
        <w:pStyle w:val="Heading1"/>
      </w:pPr>
      <w:r>
        <w:rPr>
          <w:rFonts w:ascii="Arial" w:cs="Arial" w:eastAsia="Arial" w:hAnsi="Arial"/>
          <w:b/>
          <w:bCs/>
          <w:color w:val="1B3A5C"/>
          <w:sz w:val="32"/>
          <w:szCs w:val="32"/>
        </w:rPr>
        <w:t xml:space="preserve">12. Research Bibliography</w:t>
      </w:r>
    </w:p>
    <w:p>
      <w:pPr>
        <w:spacing w:after="200" w:line="276"/>
      </w:pPr>
      <w:r>
        <w:rPr>
          <w:rFonts w:ascii="Arial" w:cs="Arial" w:eastAsia="Arial" w:hAnsi="Arial"/>
          <w:b/>
          <w:bCs/>
          <w:color w:val="333333"/>
          <w:sz w:val="22"/>
          <w:szCs w:val="22"/>
        </w:rPr>
        <w:t xml:space="preserve">Platform Documentation &amp; Primary Sources</w:t>
      </w:r>
    </w:p>
    <w:p>
      <w:pPr>
        <w:pStyle w:val="ListParagraph"/>
        <w:numPr>
          <w:ilvl w:val="0"/>
          <w:numId w:val="2"/>
        </w:numPr>
        <w:spacing w:after="120" w:line="276"/>
      </w:pPr>
      <w:r>
        <w:rPr>
          <w:rFonts w:ascii="Arial" w:cs="Arial" w:eastAsia="Arial" w:hAnsi="Arial"/>
          <w:color w:val="333333"/>
          <w:sz w:val="22"/>
          <w:szCs w:val="22"/>
        </w:rPr>
        <w:t xml:space="preserve">Tennis Locker App. (2026). Features, pricing, and FAQs. tennislockerapp.com</w:t>
      </w:r>
    </w:p>
    <w:p>
      <w:pPr>
        <w:pStyle w:val="ListParagraph"/>
        <w:numPr>
          <w:ilvl w:val="0"/>
          <w:numId w:val="2"/>
        </w:numPr>
        <w:spacing w:after="120" w:line="276"/>
      </w:pPr>
      <w:r>
        <w:rPr>
          <w:rFonts w:ascii="Arial" w:cs="Arial" w:eastAsia="Arial" w:hAnsi="Arial"/>
          <w:color w:val="333333"/>
          <w:sz w:val="22"/>
          <w:szCs w:val="22"/>
        </w:rPr>
        <w:t xml:space="preserve">Sports Analytics &amp; ITA. (2020). Partnership announcement: Tennis Locker for all ITA members. wearecollegetennis.com</w:t>
      </w:r>
    </w:p>
    <w:p>
      <w:pPr>
        <w:pStyle w:val="ListParagraph"/>
        <w:numPr>
          <w:ilvl w:val="0"/>
          <w:numId w:val="2"/>
        </w:numPr>
        <w:spacing w:after="120" w:line="276"/>
      </w:pPr>
      <w:r>
        <w:rPr>
          <w:rFonts w:ascii="Arial" w:cs="Arial" w:eastAsia="Arial" w:hAnsi="Arial"/>
          <w:color w:val="333333"/>
          <w:sz w:val="22"/>
          <w:szCs w:val="22"/>
        </w:rPr>
        <w:t xml:space="preserve">CoachNow. (2025–2026). Key features, Academy launch, and year in review. coachnow.com/blog</w:t>
      </w:r>
    </w:p>
    <w:p>
      <w:pPr>
        <w:pStyle w:val="ListParagraph"/>
        <w:numPr>
          <w:ilvl w:val="0"/>
          <w:numId w:val="2"/>
        </w:numPr>
        <w:spacing w:after="120" w:line="276"/>
      </w:pPr>
      <w:r>
        <w:rPr>
          <w:rFonts w:ascii="Arial" w:cs="Arial" w:eastAsia="Arial" w:hAnsi="Arial"/>
          <w:color w:val="333333"/>
          <w:sz w:val="22"/>
          <w:szCs w:val="22"/>
        </w:rPr>
        <w:t xml:space="preserve">CourtReserve. (2025–2026). Pricing plans, integration guide, and 2025 highlights. courtreserve.com</w:t>
      </w:r>
    </w:p>
    <w:p>
      <w:pPr>
        <w:pStyle w:val="ListParagraph"/>
        <w:numPr>
          <w:ilvl w:val="0"/>
          <w:numId w:val="2"/>
        </w:numPr>
        <w:spacing w:after="120" w:line="276"/>
      </w:pPr>
      <w:r>
        <w:rPr>
          <w:rFonts w:ascii="Arial" w:cs="Arial" w:eastAsia="Arial" w:hAnsi="Arial"/>
          <w:color w:val="333333"/>
          <w:sz w:val="22"/>
          <w:szCs w:val="22"/>
        </w:rPr>
        <w:t xml:space="preserve">SwingVision. (2025–2026). Features, pricing, and accuracy data. swing.vision</w:t>
      </w:r>
    </w:p>
    <w:p>
      <w:pPr>
        <w:pStyle w:val="ListParagraph"/>
        <w:numPr>
          <w:ilvl w:val="0"/>
          <w:numId w:val="2"/>
        </w:numPr>
        <w:spacing w:after="120" w:line="276"/>
      </w:pPr>
      <w:r>
        <w:rPr>
          <w:rFonts w:ascii="Arial" w:cs="Arial" w:eastAsia="Arial" w:hAnsi="Arial"/>
          <w:color w:val="333333"/>
          <w:sz w:val="22"/>
          <w:szCs w:val="22"/>
        </w:rPr>
        <w:t xml:space="preserve">SwingVision review. mytenniscoaching.com (2023). Independent accuracy assessment.</w:t>
      </w:r>
    </w:p>
    <w:p>
      <w:pPr>
        <w:pStyle w:val="ListParagraph"/>
        <w:numPr>
          <w:ilvl w:val="0"/>
          <w:numId w:val="2"/>
        </w:numPr>
        <w:spacing w:after="120" w:line="276"/>
      </w:pPr>
      <w:r>
        <w:rPr>
          <w:rFonts w:ascii="Arial" w:cs="Arial" w:eastAsia="Arial" w:hAnsi="Arial"/>
          <w:color w:val="333333"/>
          <w:sz w:val="22"/>
          <w:szCs w:val="22"/>
        </w:rPr>
        <w:t xml:space="preserve">SwingVision review. tennisnerd.net (2021). Feature analysis and interview with business development.</w:t>
      </w:r>
    </w:p>
    <w:p>
      <w:pPr>
        <w:pStyle w:val="ListParagraph"/>
        <w:numPr>
          <w:ilvl w:val="0"/>
          <w:numId w:val="2"/>
        </w:numPr>
        <w:spacing w:after="120" w:line="276"/>
      </w:pPr>
      <w:r>
        <w:rPr>
          <w:rFonts w:ascii="Arial" w:cs="Arial" w:eastAsia="Arial" w:hAnsi="Arial"/>
          <w:color w:val="333333"/>
          <w:sz w:val="22"/>
          <w:szCs w:val="22"/>
        </w:rPr>
        <w:t xml:space="preserve">SwingVision delivers pro-level insights. tennis.com (2022). Line call accuracy testing.</w:t>
      </w:r>
    </w:p>
    <w:p>
      <w:pPr>
        <w:pStyle w:val="ListParagraph"/>
        <w:numPr>
          <w:ilvl w:val="0"/>
          <w:numId w:val="2"/>
        </w:numPr>
        <w:spacing w:after="120" w:line="276"/>
      </w:pPr>
      <w:r>
        <w:rPr>
          <w:rFonts w:ascii="Arial" w:cs="Arial" w:eastAsia="Arial" w:hAnsi="Arial"/>
          <w:color w:val="333333"/>
          <w:sz w:val="22"/>
          <w:szCs w:val="22"/>
        </w:rPr>
        <w:t xml:space="preserve">PlayMetrics. (2025). Youth sports management platform. playmetrics.com</w:t>
      </w:r>
    </w:p>
    <w:p>
      <w:pPr>
        <w:pStyle w:val="ListParagraph"/>
        <w:numPr>
          <w:ilvl w:val="0"/>
          <w:numId w:val="2"/>
        </w:numPr>
        <w:spacing w:after="120" w:line="276"/>
      </w:pPr>
      <w:r>
        <w:rPr>
          <w:rFonts w:ascii="Arial" w:cs="Arial" w:eastAsia="Arial" w:hAnsi="Arial"/>
          <w:color w:val="333333"/>
          <w:sz w:val="22"/>
          <w:szCs w:val="22"/>
        </w:rPr>
        <w:t xml:space="preserve">iClassPro. (2025). Skills tracking and class management. iclasspro.com</w:t>
      </w:r>
    </w:p>
    <w:p>
      <w:pPr>
        <w:pStyle w:val="ListParagraph"/>
        <w:numPr>
          <w:ilvl w:val="0"/>
          <w:numId w:val="2"/>
        </w:numPr>
        <w:spacing w:after="120" w:line="276"/>
      </w:pPr>
      <w:r>
        <w:rPr>
          <w:rFonts w:ascii="Arial" w:cs="Arial" w:eastAsia="Arial" w:hAnsi="Arial"/>
          <w:color w:val="333333"/>
          <w:sz w:val="22"/>
          <w:szCs w:val="22"/>
        </w:rPr>
        <w:t xml:space="preserve">RacquetDesk. (2025). Best Tennis Club Software comparison. racquetdesk.com</w:t>
      </w:r>
    </w:p>
    <w:p>
      <w:pPr>
        <w:spacing w:after="200" w:line="276"/>
      </w:pPr>
      <w:r>
        <w:rPr>
          <w:rFonts w:ascii="Arial" w:cs="Arial" w:eastAsia="Arial" w:hAnsi="Arial"/>
          <w:b/>
          <w:bCs/>
          <w:color w:val="333333"/>
          <w:sz w:val="22"/>
          <w:szCs w:val="22"/>
        </w:rPr>
        <w:t xml:space="preserve">Research &amp; Analysis</w:t>
      </w:r>
    </w:p>
    <w:p>
      <w:pPr>
        <w:pStyle w:val="ListParagraph"/>
        <w:numPr>
          <w:ilvl w:val="0"/>
          <w:numId w:val="2"/>
        </w:numPr>
        <w:spacing w:after="120" w:line="276"/>
      </w:pPr>
      <w:r>
        <w:rPr>
          <w:rFonts w:ascii="Arial" w:cs="Arial" w:eastAsia="Arial" w:hAnsi="Arial"/>
          <w:color w:val="333333"/>
          <w:sz w:val="22"/>
          <w:szCs w:val="22"/>
        </w:rPr>
        <w:t xml:space="preserve">Building LBTA’s player development and engagement system: the missing pieces. (2026). Internal research synthesis. Sections 1–10.</w:t>
      </w:r>
    </w:p>
    <w:p>
      <w:pPr>
        <w:pStyle w:val="ListParagraph"/>
        <w:numPr>
          <w:ilvl w:val="0"/>
          <w:numId w:val="2"/>
        </w:numPr>
        <w:spacing w:after="120" w:line="276"/>
      </w:pPr>
      <w:r>
        <w:rPr>
          <w:rFonts w:ascii="Arial" w:cs="Arial" w:eastAsia="Arial" w:hAnsi="Arial"/>
          <w:color w:val="333333"/>
          <w:sz w:val="22"/>
          <w:szCs w:val="22"/>
        </w:rPr>
        <w:t xml:space="preserve">Aspen Institute. (2024). National Youth Sports Parent Survey. n=1,848 respondents.</w:t>
      </w:r>
    </w:p>
    <w:p>
      <w:pPr>
        <w:pStyle w:val="ListParagraph"/>
        <w:numPr>
          <w:ilvl w:val="0"/>
          <w:numId w:val="2"/>
        </w:numPr>
        <w:spacing w:after="120" w:line="276"/>
      </w:pPr>
      <w:r>
        <w:rPr>
          <w:rFonts w:ascii="Arial" w:cs="Arial" w:eastAsia="Arial" w:hAnsi="Arial"/>
          <w:color w:val="333333"/>
          <w:sz w:val="22"/>
          <w:szCs w:val="22"/>
        </w:rPr>
        <w:t xml:space="preserve">Perceptual uncertainty and line-call challenges in professional tennis. NCBI. Accuracy analysis of human vs. automated line calling.</w:t>
      </w:r>
    </w:p>
    <w:p>
      <w:pPr>
        <w:pStyle w:val="ListParagraph"/>
        <w:numPr>
          <w:ilvl w:val="0"/>
          <w:numId w:val="2"/>
        </w:numPr>
        <w:spacing w:after="120" w:line="276"/>
      </w:pPr>
      <w:r>
        <w:rPr>
          <w:rFonts w:ascii="Arial" w:cs="Arial" w:eastAsia="Arial" w:hAnsi="Arial"/>
          <w:color w:val="333333"/>
          <w:sz w:val="22"/>
          <w:szCs w:val="22"/>
        </w:rPr>
        <w:t xml:space="preserve">Custom sports app development cost benchmarks. fulminoussoftware.com, financialmodelslab.com.</w:t>
      </w:r>
    </w:p>
    <w:p>
      <w:pPr>
        <w:pStyle w:val="ListParagraph"/>
        <w:numPr>
          <w:ilvl w:val="0"/>
          <w:numId w:val="2"/>
        </w:numPr>
        <w:spacing w:after="120" w:line="276"/>
      </w:pPr>
      <w:r>
        <w:rPr>
          <w:rFonts w:ascii="Arial" w:cs="Arial" w:eastAsia="Arial" w:hAnsi="Arial"/>
          <w:color w:val="333333"/>
          <w:sz w:val="22"/>
          <w:szCs w:val="22"/>
        </w:rPr>
        <w:t xml:space="preserve">Airtable sports performance tracking patterns. airtable.com template gallery.</w:t>
      </w:r>
    </w:p>
    <w:p>
      <w:pPr>
        <w:spacing w:after="200" w:line="276"/>
      </w:pPr>
      <w:r>
        <w:rPr>
          <w:rFonts w:ascii="Arial" w:cs="Arial" w:eastAsia="Arial" w:hAnsi="Arial"/>
          <w:b/>
          <w:bCs/>
          <w:color w:val="333333"/>
          <w:sz w:val="22"/>
          <w:szCs w:val="22"/>
        </w:rPr>
        <w:t xml:space="preserve">Cross-Domain References</w:t>
      </w:r>
    </w:p>
    <w:p>
      <w:pPr>
        <w:pStyle w:val="ListParagraph"/>
        <w:numPr>
          <w:ilvl w:val="0"/>
          <w:numId w:val="2"/>
        </w:numPr>
        <w:spacing w:after="120" w:line="276"/>
      </w:pPr>
      <w:r>
        <w:rPr>
          <w:rFonts w:ascii="Arial" w:cs="Arial" w:eastAsia="Arial" w:hAnsi="Arial"/>
          <w:color w:val="333333"/>
          <w:sz w:val="22"/>
          <w:szCs w:val="22"/>
        </w:rPr>
        <w:t xml:space="preserve">Domain 1: Physical Fitness &amp; Testing Protocols — fitness test definitions for Tennis Locker configuration</w:t>
      </w:r>
    </w:p>
    <w:p>
      <w:pPr>
        <w:pStyle w:val="ListParagraph"/>
        <w:numPr>
          <w:ilvl w:val="0"/>
          <w:numId w:val="2"/>
        </w:numPr>
        <w:spacing w:after="120" w:line="276"/>
      </w:pPr>
      <w:r>
        <w:rPr>
          <w:rFonts w:ascii="Arial" w:cs="Arial" w:eastAsia="Arial" w:hAnsi="Arial"/>
          <w:color w:val="333333"/>
          <w:sz w:val="22"/>
          <w:szCs w:val="22"/>
        </w:rPr>
        <w:t xml:space="preserve">Domain 2: Skills Assessment &amp; Coach Calibration — evaluation rubric design for platform input</w:t>
      </w:r>
    </w:p>
    <w:p>
      <w:pPr>
        <w:pStyle w:val="ListParagraph"/>
        <w:numPr>
          <w:ilvl w:val="0"/>
          <w:numId w:val="2"/>
        </w:numPr>
        <w:spacing w:after="120" w:line="276"/>
      </w:pPr>
      <w:r>
        <w:rPr>
          <w:rFonts w:ascii="Arial" w:cs="Arial" w:eastAsia="Arial" w:hAnsi="Arial"/>
          <w:color w:val="333333"/>
          <w:sz w:val="22"/>
          <w:szCs w:val="22"/>
        </w:rPr>
        <w:t xml:space="preserve">Domain 3: Rating Systems &amp; Progression — progression model architecture for tracking system design</w:t>
      </w:r>
    </w:p>
    <w:p>
      <w:pPr>
        <w:pStyle w:val="ListParagraph"/>
        <w:numPr>
          <w:ilvl w:val="0"/>
          <w:numId w:val="2"/>
        </w:numPr>
        <w:spacing w:after="120" w:line="276"/>
      </w:pPr>
      <w:r>
        <w:rPr>
          <w:rFonts w:ascii="Arial" w:cs="Arial" w:eastAsia="Arial" w:hAnsi="Arial"/>
          <w:color w:val="333333"/>
          <w:sz w:val="22"/>
          <w:szCs w:val="22"/>
        </w:rPr>
        <w:t xml:space="preserve">Domain 4: Achievement &amp; Gamification — badge and reward system for platform integration</w:t>
      </w:r>
    </w:p>
    <w:p>
      <w:pPr>
        <w:pStyle w:val="ListParagraph"/>
        <w:numPr>
          <w:ilvl w:val="0"/>
          <w:numId w:val="2"/>
        </w:numPr>
        <w:spacing w:after="120" w:line="276"/>
      </w:pPr>
      <w:r>
        <w:rPr>
          <w:rFonts w:ascii="Arial" w:cs="Arial" w:eastAsia="Arial" w:hAnsi="Arial"/>
          <w:color w:val="333333"/>
          <w:sz w:val="22"/>
          <w:szCs w:val="22"/>
        </w:rPr>
        <w:t xml:space="preserve">Domain 6: Parent Portal &amp; Digital Experience — parent-facing UX requirements</w:t>
      </w:r>
    </w:p>
    <w:p>
      <w:pPr>
        <w:pStyle w:val="ListParagraph"/>
        <w:numPr>
          <w:ilvl w:val="0"/>
          <w:numId w:val="2"/>
        </w:numPr>
        <w:spacing w:after="120" w:line="276"/>
      </w:pPr>
      <w:r>
        <w:rPr>
          <w:rFonts w:ascii="Arial" w:cs="Arial" w:eastAsia="Arial" w:hAnsi="Arial"/>
          <w:color w:val="333333"/>
          <w:sz w:val="22"/>
          <w:szCs w:val="22"/>
        </w:rPr>
        <w:t xml:space="preserve">Domain 7: Parent Engagement &amp; Family Dynamics — communication touchpoint design</w:t>
      </w:r>
    </w:p>
    <w:p>
      <w:pPr>
        <w:pStyle w:val="ListParagraph"/>
        <w:numPr>
          <w:ilvl w:val="0"/>
          <w:numId w:val="2"/>
        </w:numPr>
        <w:spacing w:after="120" w:line="276"/>
      </w:pPr>
      <w:r>
        <w:rPr>
          <w:rFonts w:ascii="Arial" w:cs="Arial" w:eastAsia="Arial" w:hAnsi="Arial"/>
          <w:color w:val="333333"/>
          <w:sz w:val="22"/>
          <w:szCs w:val="22"/>
        </w:rPr>
        <w:t xml:space="preserve">Domain 8: Retention, Psychology &amp; Community Building — retention economics and ROI 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2026-02-23T09:41:51.795Z</dcterms:created>
  <dcterms:modified xsi:type="dcterms:W3CDTF">2026-02-23T09:41:51.796Z</dcterms:modified>
</cp:coreProperties>
</file>

<file path=docProps/custom.xml><?xml version="1.0" encoding="utf-8"?>
<Properties xmlns="http://schemas.openxmlformats.org/officeDocument/2006/custom-properties" xmlns:vt="http://schemas.openxmlformats.org/officeDocument/2006/docPropsVTypes"/>
</file>