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B365D"/>
          <w:sz w:val="72"/>
          <w:szCs w:val="72"/>
        </w:rPr>
        <w:t xml:space="preserve">THE LBTA METHOD</w:t>
      </w:r>
    </w:p>
    <w:p>
      <w:pPr>
        <w:spacing w:after="400"/>
      </w:pPr>
    </w:p>
    <w:p>
      <w:pPr>
        <w:jc w:val="center"/>
      </w:pPr>
      <w:r>
        <w:rPr>
          <w:rFonts w:ascii="Arial" w:cs="Arial" w:eastAsia="Arial" w:hAnsi="Arial"/>
          <w:i/>
          <w:iCs/>
          <w:color w:val="C5A572"/>
          <w:sz w:val="36"/>
          <w:szCs w:val="36"/>
        </w:rPr>
        <w:t xml:space="preserve">A Complete Tennis Development System</w:t>
      </w:r>
    </w:p>
    <w:p>
      <w:pPr>
        <w:spacing w:after="800"/>
      </w:pPr>
    </w:p>
    <w:p>
      <w:pPr>
        <w:jc w:val="center"/>
      </w:pPr>
      <w:r>
        <w:rPr>
          <w:color w:val="C5A572"/>
          <w:sz w:val="28"/>
          <w:szCs w:val="28"/>
        </w:rPr>
        <w:t xml:space="preserve">━━━━━━━━━━━━━━━━━━━━━━━━━━━━━━━━━━━━</w:t>
      </w:r>
    </w:p>
    <w:p>
      <w:pPr>
        <w:spacing w:after="400"/>
      </w:pPr>
    </w:p>
    <w:p>
      <w:pPr>
        <w:jc w:val="center"/>
      </w:pPr>
      <w:r>
        <w:rPr>
          <w:rFonts w:ascii="Arial" w:cs="Arial" w:eastAsia="Arial" w:hAnsi="Arial"/>
          <w:color w:val="333333"/>
          <w:sz w:val="28"/>
          <w:szCs w:val="28"/>
        </w:rPr>
        <w:t xml:space="preserve">Synthesizing Global Excellence in Tennis Coaching</w:t>
      </w:r>
    </w:p>
    <w:p>
      <w:pPr>
        <w:spacing w:after="200"/>
      </w:pPr>
    </w:p>
    <w:p>
      <w:pPr>
        <w:jc w:val="center"/>
      </w:pPr>
      <w:r>
        <w:rPr>
          <w:rFonts w:ascii="Arial" w:cs="Arial" w:eastAsia="Arial" w:hAnsi="Arial"/>
          <w:color w:val="333333"/>
          <w:sz w:val="22"/>
          <w:szCs w:val="22"/>
        </w:rPr>
        <w:t xml:space="preserve">Spanish Methodology • French Precision • Australian Innovation</w:t>
      </w:r>
    </w:p>
    <w:p>
      <w:pPr>
        <w:jc w:val="center"/>
      </w:pPr>
      <w:r>
        <w:rPr>
          <w:rFonts w:ascii="Arial" w:cs="Arial" w:eastAsia="Arial" w:hAnsi="Arial"/>
          <w:color w:val="333333"/>
          <w:sz w:val="22"/>
          <w:szCs w:val="22"/>
        </w:rPr>
        <w:t xml:space="preserve">Ecological Dynamics • Elite Academy Systems</w:t>
      </w:r>
    </w:p>
    <w:p>
      <w:pPr>
        <w:spacing w:after="1200"/>
      </w:pPr>
    </w:p>
    <w:p>
      <w:pPr>
        <w:jc w:val="center"/>
      </w:pPr>
      <w:r>
        <w:rPr>
          <w:rFonts w:ascii="Arial" w:cs="Arial" w:eastAsia="Arial" w:hAnsi="Arial"/>
          <w:b/>
          <w:bCs/>
          <w:color w:val="1B365D"/>
          <w:sz w:val="32"/>
          <w:szCs w:val="32"/>
        </w:rPr>
        <w:t xml:space="preserve">LAGUNA BEACH TENNIS ACADEMY</w:t>
      </w:r>
    </w:p>
    <w:p>
      <w:pPr>
        <w:spacing w:after="100"/>
      </w:pPr>
    </w:p>
    <w:p>
      <w:pPr>
        <w:jc w:val="center"/>
      </w:pPr>
      <w:r>
        <w:rPr>
          <w:rFonts w:ascii="Arial" w:cs="Arial" w:eastAsia="Arial" w:hAnsi="Arial"/>
          <w:i/>
          <w:iCs/>
          <w:color w:val="C5A572"/>
          <w:sz w:val="24"/>
          <w:szCs w:val="24"/>
        </w:rPr>
        <w:t xml:space="preserve">Movement. Discipline. Belonging.</w:t>
      </w:r>
    </w:p>
    <w:p>
      <w:pPr>
        <w:spacing w:after="800"/>
      </w:pPr>
    </w:p>
    <w:p>
      <w:pPr>
        <w:jc w:val="center"/>
      </w:pPr>
      <w:r>
        <w:rPr>
          <w:rFonts w:ascii="Arial" w:cs="Arial" w:eastAsia="Arial" w:hAnsi="Arial"/>
          <w:color w:val="333333"/>
          <w:sz w:val="20"/>
          <w:szCs w:val="20"/>
        </w:rPr>
        <w:t xml:space="preserve">Version 1.0 — February 2026</w:t>
      </w:r>
    </w:p>
    <w:p>
      <w:r>
        <w:br w:type="page"/>
      </w:r>
    </w:p>
    <w:p>
      <w:pPr>
        <w:pStyle w:val="Heading1"/>
        <w:spacing w:before="400" w:after="200"/>
      </w:pPr>
      <w:r>
        <w:rPr>
          <w:rFonts w:ascii="Arial" w:cs="Arial" w:eastAsia="Arial" w:hAnsi="Arial"/>
          <w:b/>
          <w:bCs/>
          <w:color w:val="1B365D"/>
          <w:sz w:val="36"/>
          <w:szCs w:val="36"/>
        </w:rPr>
        <w:t xml:space="preserve">Table of Contents</w:t>
      </w:r>
    </w:p>
    <w:p>
      <w:pPr>
        <w:spacing w:after="300"/>
      </w:pPr>
    </w:p>
    <w:p>
      <w:pPr>
        <w:spacing w:after="200" w:line="276"/>
      </w:pPr>
      <w:r>
        <w:rPr>
          <w:rFonts w:ascii="Arial" w:cs="Arial" w:eastAsia="Arial" w:hAnsi="Arial"/>
          <w:b/>
          <w:bCs/>
          <w:sz w:val="22"/>
          <w:szCs w:val="22"/>
        </w:rPr>
        <w:t xml:space="preserve">PART I: PHILOSOPHY AND GLOBAL ROOTS</w:t>
      </w:r>
      <w:r>
        <w:rPr>
          <w:rFonts w:ascii="Arial" w:cs="Arial" w:eastAsia="Arial" w:hAnsi="Arial"/>
          <w:sz w:val="22"/>
          <w:szCs w:val="22"/>
        </w:rPr>
        <w:t xml:space="preserve"/>
      </w:r>
    </w:p>
    <w:p>
      <w:pPr>
        <w:spacing w:after="200" w:line="276"/>
      </w:pPr>
      <w:r>
        <w:rPr>
          <w:rFonts w:ascii="Arial" w:cs="Arial" w:eastAsia="Arial" w:hAnsi="Arial"/>
          <w:sz w:val="22"/>
          <w:szCs w:val="22"/>
        </w:rPr>
        <w:t xml:space="preserve">Chapter 1: The LBTA Method — An Introduction</w:t>
      </w:r>
    </w:p>
    <w:p>
      <w:pPr>
        <w:spacing w:after="200" w:line="276"/>
      </w:pPr>
      <w:r>
        <w:rPr>
          <w:rFonts w:ascii="Arial" w:cs="Arial" w:eastAsia="Arial" w:hAnsi="Arial"/>
          <w:sz w:val="22"/>
          <w:szCs w:val="22"/>
        </w:rPr>
        <w:t xml:space="preserve">Chapter 2: The Five Foundational Pillars</w:t>
      </w:r>
    </w:p>
    <w:p>
      <w:pPr>
        <w:spacing w:after="200" w:line="276"/>
      </w:pPr>
      <w:r>
        <w:rPr>
          <w:rFonts w:ascii="Arial" w:cs="Arial" w:eastAsia="Arial" w:hAnsi="Arial"/>
          <w:sz w:val="22"/>
          <w:szCs w:val="22"/>
        </w:rPr>
        <w:t xml:space="preserve">Chapter 3: Spanish Methodology — Bruguera, Sánchez, Jaramillo, Alvarez</w:t>
      </w:r>
    </w:p>
    <w:p>
      <w:pPr>
        <w:spacing w:after="200" w:line="276"/>
      </w:pPr>
      <w:r>
        <w:rPr>
          <w:rFonts w:ascii="Arial" w:cs="Arial" w:eastAsia="Arial" w:hAnsi="Arial"/>
          <w:sz w:val="22"/>
          <w:szCs w:val="22"/>
        </w:rPr>
        <w:t xml:space="preserve">Chapter 4: French FFT Galaxie System</w:t>
      </w:r>
    </w:p>
    <w:p>
      <w:pPr>
        <w:spacing w:after="200" w:line="276"/>
      </w:pPr>
      <w:r>
        <w:rPr>
          <w:rFonts w:ascii="Arial" w:cs="Arial" w:eastAsia="Arial" w:hAnsi="Arial"/>
          <w:sz w:val="22"/>
          <w:szCs w:val="22"/>
        </w:rPr>
        <w:t xml:space="preserve">Chapter 5: Australian Hot Shots and Game Sense</w:t>
      </w:r>
    </w:p>
    <w:p>
      <w:pPr>
        <w:spacing w:after="200" w:line="276"/>
      </w:pPr>
      <w:r>
        <w:rPr>
          <w:rFonts w:ascii="Arial" w:cs="Arial" w:eastAsia="Arial" w:hAnsi="Arial"/>
          <w:sz w:val="22"/>
          <w:szCs w:val="22"/>
        </w:rPr>
        <w:t xml:space="preserve">Chapter 6: Ecological Dynamics — Newell's Model and Constraints</w:t>
      </w:r>
    </w:p>
    <w:p>
      <w:pPr>
        <w:spacing w:after="200" w:line="276"/>
      </w:pPr>
      <w:r>
        <w:rPr>
          <w:rFonts w:ascii="Arial" w:cs="Arial" w:eastAsia="Arial" w:hAnsi="Arial"/>
          <w:sz w:val="22"/>
          <w:szCs w:val="22"/>
        </w:rPr>
        <w:t xml:space="preserve">Chapter 7: Elite Academy Integration — Mouratoglou, Nadal, IMG, Sánchez-Casal</w:t>
      </w:r>
    </w:p>
    <w:p>
      <w:pPr>
        <w:spacing w:after="200"/>
      </w:pPr>
    </w:p>
    <w:p>
      <w:pPr>
        <w:spacing w:after="200" w:line="276"/>
      </w:pPr>
      <w:r>
        <w:rPr>
          <w:rFonts w:ascii="Arial" w:cs="Arial" w:eastAsia="Arial" w:hAnsi="Arial"/>
          <w:b/>
          <w:bCs/>
          <w:sz w:val="22"/>
          <w:szCs w:val="22"/>
        </w:rPr>
        <w:t xml:space="preserve">PART II: THE SIX DEVELOPMENTAL STAGES</w:t>
      </w:r>
      <w:r>
        <w:rPr>
          <w:rFonts w:ascii="Arial" w:cs="Arial" w:eastAsia="Arial" w:hAnsi="Arial"/>
          <w:sz w:val="22"/>
          <w:szCs w:val="22"/>
        </w:rPr>
        <w:t xml:space="preserve"/>
      </w:r>
    </w:p>
    <w:p>
      <w:pPr>
        <w:spacing w:after="200" w:line="276"/>
      </w:pPr>
      <w:r>
        <w:rPr>
          <w:rFonts w:ascii="Arial" w:cs="Arial" w:eastAsia="Arial" w:hAnsi="Arial"/>
          <w:sz w:val="22"/>
          <w:szCs w:val="22"/>
        </w:rPr>
        <w:t xml:space="preserve">Chapter 8: Stage 1 — Explore (Ages 4–6)</w:t>
      </w:r>
    </w:p>
    <w:p>
      <w:pPr>
        <w:spacing w:after="200" w:line="276"/>
      </w:pPr>
      <w:r>
        <w:rPr>
          <w:rFonts w:ascii="Arial" w:cs="Arial" w:eastAsia="Arial" w:hAnsi="Arial"/>
          <w:sz w:val="22"/>
          <w:szCs w:val="22"/>
        </w:rPr>
        <w:t xml:space="preserve">Chapter 9: Stage 2 — Develop (Ages 7–10)</w:t>
      </w:r>
    </w:p>
    <w:p>
      <w:pPr>
        <w:spacing w:after="200" w:line="276"/>
      </w:pPr>
      <w:r>
        <w:rPr>
          <w:rFonts w:ascii="Arial" w:cs="Arial" w:eastAsia="Arial" w:hAnsi="Arial"/>
          <w:sz w:val="22"/>
          <w:szCs w:val="22"/>
        </w:rPr>
        <w:t xml:space="preserve">Chapter 10: Stage 3 — Build (Ages 10–12)</w:t>
      </w:r>
    </w:p>
    <w:p>
      <w:pPr>
        <w:spacing w:after="200" w:line="276"/>
      </w:pPr>
      <w:r>
        <w:rPr>
          <w:rFonts w:ascii="Arial" w:cs="Arial" w:eastAsia="Arial" w:hAnsi="Arial"/>
          <w:sz w:val="22"/>
          <w:szCs w:val="22"/>
        </w:rPr>
        <w:t xml:space="preserve">Chapter 11: Stage 4 — Compete (Ages 12–15)</w:t>
      </w:r>
    </w:p>
    <w:p>
      <w:pPr>
        <w:spacing w:after="200" w:line="276"/>
      </w:pPr>
      <w:r>
        <w:rPr>
          <w:rFonts w:ascii="Arial" w:cs="Arial" w:eastAsia="Arial" w:hAnsi="Arial"/>
          <w:sz w:val="22"/>
          <w:szCs w:val="22"/>
        </w:rPr>
        <w:t xml:space="preserve">Chapter 12: Stage 5 — Perform (Ages 15–18)</w:t>
      </w:r>
    </w:p>
    <w:p>
      <w:pPr>
        <w:spacing w:after="200" w:line="276"/>
      </w:pPr>
      <w:r>
        <w:rPr>
          <w:rFonts w:ascii="Arial" w:cs="Arial" w:eastAsia="Arial" w:hAnsi="Arial"/>
          <w:sz w:val="22"/>
          <w:szCs w:val="22"/>
        </w:rPr>
        <w:t xml:space="preserve">Chapter 13: Stage 6 — Excel (Ages 18+)</w:t>
      </w:r>
    </w:p>
    <w:p>
      <w:pPr>
        <w:spacing w:after="200"/>
      </w:pPr>
    </w:p>
    <w:p>
      <w:pPr>
        <w:spacing w:after="200" w:line="276"/>
      </w:pPr>
      <w:r>
        <w:rPr>
          <w:rFonts w:ascii="Arial" w:cs="Arial" w:eastAsia="Arial" w:hAnsi="Arial"/>
          <w:b/>
          <w:bCs/>
          <w:sz w:val="22"/>
          <w:szCs w:val="22"/>
        </w:rPr>
        <w:t xml:space="preserve">PART III: TECHNICAL DEVELOPMENT SYSTEM</w:t>
      </w:r>
      <w:r>
        <w:rPr>
          <w:rFonts w:ascii="Arial" w:cs="Arial" w:eastAsia="Arial" w:hAnsi="Arial"/>
          <w:sz w:val="22"/>
          <w:szCs w:val="22"/>
        </w:rPr>
        <w:t xml:space="preserve"/>
      </w:r>
    </w:p>
    <w:p>
      <w:pPr>
        <w:spacing w:after="200" w:line="276"/>
      </w:pPr>
      <w:r>
        <w:rPr>
          <w:rFonts w:ascii="Arial" w:cs="Arial" w:eastAsia="Arial" w:hAnsi="Arial"/>
          <w:sz w:val="22"/>
          <w:szCs w:val="22"/>
        </w:rPr>
        <w:t xml:space="preserve">Chapter 14: The Kinetic Chain Model</w:t>
      </w:r>
    </w:p>
    <w:p>
      <w:pPr>
        <w:spacing w:after="200" w:line="276"/>
      </w:pPr>
      <w:r>
        <w:rPr>
          <w:rFonts w:ascii="Arial" w:cs="Arial" w:eastAsia="Arial" w:hAnsi="Arial"/>
          <w:sz w:val="22"/>
          <w:szCs w:val="22"/>
        </w:rPr>
        <w:t xml:space="preserve">Chapter 15: The 5 Ball Controls Framework</w:t>
      </w:r>
    </w:p>
    <w:p>
      <w:pPr>
        <w:spacing w:after="200" w:line="276"/>
      </w:pPr>
      <w:r>
        <w:rPr>
          <w:rFonts w:ascii="Arial" w:cs="Arial" w:eastAsia="Arial" w:hAnsi="Arial"/>
          <w:sz w:val="22"/>
          <w:szCs w:val="22"/>
        </w:rPr>
        <w:t xml:space="preserve">Chapter 16: Forehand Development Progression</w:t>
      </w:r>
    </w:p>
    <w:p>
      <w:pPr>
        <w:spacing w:after="200" w:line="276"/>
      </w:pPr>
      <w:r>
        <w:rPr>
          <w:rFonts w:ascii="Arial" w:cs="Arial" w:eastAsia="Arial" w:hAnsi="Arial"/>
          <w:sz w:val="22"/>
          <w:szCs w:val="22"/>
        </w:rPr>
        <w:t xml:space="preserve">Chapter 17: Backhand Development Progression</w:t>
      </w:r>
    </w:p>
    <w:p>
      <w:pPr>
        <w:spacing w:after="200" w:line="276"/>
      </w:pPr>
      <w:r>
        <w:rPr>
          <w:rFonts w:ascii="Arial" w:cs="Arial" w:eastAsia="Arial" w:hAnsi="Arial"/>
          <w:sz w:val="22"/>
          <w:szCs w:val="22"/>
        </w:rPr>
        <w:t xml:space="preserve">Chapter 18: Serve Development — Kovacs 8-Stage Model</w:t>
      </w:r>
    </w:p>
    <w:p>
      <w:pPr>
        <w:spacing w:after="200" w:line="276"/>
      </w:pPr>
      <w:r>
        <w:rPr>
          <w:rFonts w:ascii="Arial" w:cs="Arial" w:eastAsia="Arial" w:hAnsi="Arial"/>
          <w:sz w:val="22"/>
          <w:szCs w:val="22"/>
        </w:rPr>
        <w:t xml:space="preserve">Chapter 19: Volley and Net Play Development</w:t>
      </w:r>
    </w:p>
    <w:p>
      <w:pPr>
        <w:spacing w:after="200" w:line="276"/>
      </w:pPr>
      <w:r>
        <w:rPr>
          <w:rFonts w:ascii="Arial" w:cs="Arial" w:eastAsia="Arial" w:hAnsi="Arial"/>
          <w:sz w:val="22"/>
          <w:szCs w:val="22"/>
        </w:rPr>
        <w:t xml:space="preserve">Chapter 20: Footwork and Movement Patterns</w:t>
      </w:r>
    </w:p>
    <w:p>
      <w:pPr>
        <w:spacing w:after="200" w:line="276"/>
      </w:pPr>
      <w:r>
        <w:rPr>
          <w:rFonts w:ascii="Arial" w:cs="Arial" w:eastAsia="Arial" w:hAnsi="Arial"/>
          <w:sz w:val="22"/>
          <w:szCs w:val="22"/>
        </w:rPr>
        <w:t xml:space="preserve">Chapter 21: Video Analysis Protocols</w:t>
      </w:r>
    </w:p>
    <w:p>
      <w:pPr>
        <w:spacing w:after="200"/>
      </w:pPr>
    </w:p>
    <w:p>
      <w:pPr>
        <w:spacing w:after="200" w:line="276"/>
      </w:pPr>
      <w:r>
        <w:rPr>
          <w:rFonts w:ascii="Arial" w:cs="Arial" w:eastAsia="Arial" w:hAnsi="Arial"/>
          <w:b/>
          <w:bCs/>
          <w:sz w:val="22"/>
          <w:szCs w:val="22"/>
        </w:rPr>
        <w:t xml:space="preserve">PART IV: TACTICAL FRAMEWORK</w:t>
      </w:r>
      <w:r>
        <w:rPr>
          <w:rFonts w:ascii="Arial" w:cs="Arial" w:eastAsia="Arial" w:hAnsi="Arial"/>
          <w:sz w:val="22"/>
          <w:szCs w:val="22"/>
        </w:rPr>
        <w:t xml:space="preserve"/>
      </w:r>
    </w:p>
    <w:p>
      <w:pPr>
        <w:spacing w:after="200" w:line="276"/>
      </w:pPr>
      <w:r>
        <w:rPr>
          <w:rFonts w:ascii="Arial" w:cs="Arial" w:eastAsia="Arial" w:hAnsi="Arial"/>
          <w:sz w:val="22"/>
          <w:szCs w:val="22"/>
        </w:rPr>
        <w:t xml:space="preserve">Chapter 22: Phase Play System (Neutral, Offensive, Defensive)</w:t>
      </w:r>
    </w:p>
    <w:p>
      <w:pPr>
        <w:spacing w:after="200" w:line="276"/>
      </w:pPr>
      <w:r>
        <w:rPr>
          <w:rFonts w:ascii="Arial" w:cs="Arial" w:eastAsia="Arial" w:hAnsi="Arial"/>
          <w:sz w:val="22"/>
          <w:szCs w:val="22"/>
        </w:rPr>
        <w:t xml:space="preserve">Chapter 23: Serve +1/+2/+3 Pattern Play</w:t>
      </w:r>
    </w:p>
    <w:p>
      <w:pPr>
        <w:spacing w:after="200" w:line="276"/>
      </w:pPr>
      <w:r>
        <w:rPr>
          <w:rFonts w:ascii="Arial" w:cs="Arial" w:eastAsia="Arial" w:hAnsi="Arial"/>
          <w:sz w:val="22"/>
          <w:szCs w:val="22"/>
        </w:rPr>
        <w:t xml:space="preserve">Chapter 24: Return Strategy</w:t>
      </w:r>
    </w:p>
    <w:p>
      <w:pPr>
        <w:spacing w:after="200" w:line="276"/>
      </w:pPr>
      <w:r>
        <w:rPr>
          <w:rFonts w:ascii="Arial" w:cs="Arial" w:eastAsia="Arial" w:hAnsi="Arial"/>
          <w:sz w:val="22"/>
          <w:szCs w:val="22"/>
        </w:rPr>
        <w:t xml:space="preserve">Chapter 25: Situation Training — The Five Core Situations</w:t>
      </w:r>
    </w:p>
    <w:p>
      <w:pPr>
        <w:spacing w:after="200" w:line="276"/>
      </w:pPr>
      <w:r>
        <w:rPr>
          <w:rFonts w:ascii="Arial" w:cs="Arial" w:eastAsia="Arial" w:hAnsi="Arial"/>
          <w:sz w:val="22"/>
          <w:szCs w:val="22"/>
        </w:rPr>
        <w:t xml:space="preserve">Chapter 26: Doubles Tactics</w:t>
      </w:r>
    </w:p>
    <w:p>
      <w:pPr>
        <w:spacing w:after="200" w:line="276"/>
      </w:pPr>
      <w:r>
        <w:rPr>
          <w:rFonts w:ascii="Arial" w:cs="Arial" w:eastAsia="Arial" w:hAnsi="Arial"/>
          <w:sz w:val="22"/>
          <w:szCs w:val="22"/>
        </w:rPr>
        <w:t xml:space="preserve">Chapter 27: Match Charting and Analysis</w:t>
      </w:r>
    </w:p>
    <w:p>
      <w:pPr>
        <w:spacing w:after="200"/>
      </w:pPr>
    </w:p>
    <w:p>
      <w:pPr>
        <w:spacing w:after="200" w:line="276"/>
      </w:pPr>
      <w:r>
        <w:rPr>
          <w:rFonts w:ascii="Arial" w:cs="Arial" w:eastAsia="Arial" w:hAnsi="Arial"/>
          <w:b/>
          <w:bCs/>
          <w:sz w:val="22"/>
          <w:szCs w:val="22"/>
        </w:rPr>
        <w:t xml:space="preserve">PART V: PHYSICAL DEVELOPMENT</w:t>
      </w:r>
      <w:r>
        <w:rPr>
          <w:rFonts w:ascii="Arial" w:cs="Arial" w:eastAsia="Arial" w:hAnsi="Arial"/>
          <w:sz w:val="22"/>
          <w:szCs w:val="22"/>
        </w:rPr>
        <w:t xml:space="preserve"/>
      </w:r>
    </w:p>
    <w:p>
      <w:pPr>
        <w:spacing w:after="200" w:line="276"/>
      </w:pPr>
      <w:r>
        <w:rPr>
          <w:rFonts w:ascii="Arial" w:cs="Arial" w:eastAsia="Arial" w:hAnsi="Arial"/>
          <w:sz w:val="22"/>
          <w:szCs w:val="22"/>
        </w:rPr>
        <w:t xml:space="preserve">Chapter 28: Age-Appropriate Strength Training</w:t>
      </w:r>
    </w:p>
    <w:p>
      <w:pPr>
        <w:spacing w:after="200" w:line="276"/>
      </w:pPr>
      <w:r>
        <w:rPr>
          <w:rFonts w:ascii="Arial" w:cs="Arial" w:eastAsia="Arial" w:hAnsi="Arial"/>
          <w:sz w:val="22"/>
          <w:szCs w:val="22"/>
        </w:rPr>
        <w:t xml:space="preserve">Chapter 29: Speed and Agility Development</w:t>
      </w:r>
    </w:p>
    <w:p>
      <w:pPr>
        <w:spacing w:after="200" w:line="276"/>
      </w:pPr>
      <w:r>
        <w:rPr>
          <w:rFonts w:ascii="Arial" w:cs="Arial" w:eastAsia="Arial" w:hAnsi="Arial"/>
          <w:sz w:val="22"/>
          <w:szCs w:val="22"/>
        </w:rPr>
        <w:t xml:space="preserve">Chapter 30: Flexibility and Mobility</w:t>
      </w:r>
    </w:p>
    <w:p>
      <w:pPr>
        <w:spacing w:after="200" w:line="276"/>
      </w:pPr>
      <w:r>
        <w:rPr>
          <w:rFonts w:ascii="Arial" w:cs="Arial" w:eastAsia="Arial" w:hAnsi="Arial"/>
          <w:sz w:val="22"/>
          <w:szCs w:val="22"/>
        </w:rPr>
        <w:t xml:space="preserve">Chapter 31: Injury Prevention Protocols</w:t>
      </w:r>
    </w:p>
    <w:p>
      <w:pPr>
        <w:spacing w:after="200" w:line="276"/>
      </w:pPr>
      <w:r>
        <w:rPr>
          <w:rFonts w:ascii="Arial" w:cs="Arial" w:eastAsia="Arial" w:hAnsi="Arial"/>
          <w:sz w:val="22"/>
          <w:szCs w:val="22"/>
        </w:rPr>
        <w:t xml:space="preserve">Chapter 32: Periodization for Junior Tennis</w:t>
      </w:r>
    </w:p>
    <w:p>
      <w:pPr>
        <w:spacing w:after="200" w:line="276"/>
      </w:pPr>
      <w:r>
        <w:rPr>
          <w:rFonts w:ascii="Arial" w:cs="Arial" w:eastAsia="Arial" w:hAnsi="Arial"/>
          <w:sz w:val="22"/>
          <w:szCs w:val="22"/>
        </w:rPr>
        <w:t xml:space="preserve">Chapter 33: Recovery and Regeneration</w:t>
      </w:r>
    </w:p>
    <w:p>
      <w:pPr>
        <w:spacing w:after="200"/>
      </w:pPr>
    </w:p>
    <w:p>
      <w:pPr>
        <w:spacing w:after="200" w:line="276"/>
      </w:pPr>
      <w:r>
        <w:rPr>
          <w:rFonts w:ascii="Arial" w:cs="Arial" w:eastAsia="Arial" w:hAnsi="Arial"/>
          <w:b/>
          <w:bCs/>
          <w:sz w:val="22"/>
          <w:szCs w:val="22"/>
        </w:rPr>
        <w:t xml:space="preserve">PART VI: MENTAL PERFORMANCE SYSTEM</w:t>
      </w:r>
      <w:r>
        <w:rPr>
          <w:rFonts w:ascii="Arial" w:cs="Arial" w:eastAsia="Arial" w:hAnsi="Arial"/>
          <w:sz w:val="22"/>
          <w:szCs w:val="22"/>
        </w:rPr>
        <w:t xml:space="preserve"/>
      </w:r>
    </w:p>
    <w:p>
      <w:pPr>
        <w:spacing w:after="200" w:line="276"/>
      </w:pPr>
      <w:r>
        <w:rPr>
          <w:rFonts w:ascii="Arial" w:cs="Arial" w:eastAsia="Arial" w:hAnsi="Arial"/>
          <w:sz w:val="22"/>
          <w:szCs w:val="22"/>
        </w:rPr>
        <w:t xml:space="preserve">Chapter 34: The Mental Performance Pyramid</w:t>
      </w:r>
    </w:p>
    <w:p>
      <w:pPr>
        <w:spacing w:after="200" w:line="276"/>
      </w:pPr>
      <w:r>
        <w:rPr>
          <w:rFonts w:ascii="Arial" w:cs="Arial" w:eastAsia="Arial" w:hAnsi="Arial"/>
          <w:sz w:val="22"/>
          <w:szCs w:val="22"/>
        </w:rPr>
        <w:t xml:space="preserve">Chapter 35: Between-Point Routines (16-Second Cure)</w:t>
      </w:r>
    </w:p>
    <w:p>
      <w:pPr>
        <w:spacing w:after="200" w:line="276"/>
      </w:pPr>
      <w:r>
        <w:rPr>
          <w:rFonts w:ascii="Arial" w:cs="Arial" w:eastAsia="Arial" w:hAnsi="Arial"/>
          <w:sz w:val="22"/>
          <w:szCs w:val="22"/>
        </w:rPr>
        <w:t xml:space="preserve">Chapter 36: Breathing and Physiological Regulation</w:t>
      </w:r>
    </w:p>
    <w:p>
      <w:pPr>
        <w:spacing w:after="200" w:line="276"/>
      </w:pPr>
      <w:r>
        <w:rPr>
          <w:rFonts w:ascii="Arial" w:cs="Arial" w:eastAsia="Arial" w:hAnsi="Arial"/>
          <w:sz w:val="22"/>
          <w:szCs w:val="22"/>
        </w:rPr>
        <w:t xml:space="preserve">Chapter 37: Visualization Protocols</w:t>
      </w:r>
    </w:p>
    <w:p>
      <w:pPr>
        <w:spacing w:after="200" w:line="276"/>
      </w:pPr>
      <w:r>
        <w:rPr>
          <w:rFonts w:ascii="Arial" w:cs="Arial" w:eastAsia="Arial" w:hAnsi="Arial"/>
          <w:sz w:val="22"/>
          <w:szCs w:val="22"/>
        </w:rPr>
        <w:t xml:space="preserve">Chapter 38: Pressure Training Integration</w:t>
      </w:r>
    </w:p>
    <w:p>
      <w:pPr>
        <w:spacing w:after="200" w:line="276"/>
      </w:pPr>
      <w:r>
        <w:rPr>
          <w:rFonts w:ascii="Arial" w:cs="Arial" w:eastAsia="Arial" w:hAnsi="Arial"/>
          <w:sz w:val="22"/>
          <w:szCs w:val="22"/>
        </w:rPr>
        <w:t xml:space="preserve">Chapter 39: Competition Psychology</w:t>
      </w:r>
    </w:p>
    <w:p>
      <w:pPr>
        <w:spacing w:after="200"/>
      </w:pPr>
    </w:p>
    <w:p>
      <w:pPr>
        <w:spacing w:after="200" w:line="276"/>
      </w:pPr>
      <w:r>
        <w:rPr>
          <w:rFonts w:ascii="Arial" w:cs="Arial" w:eastAsia="Arial" w:hAnsi="Arial"/>
          <w:b/>
          <w:bCs/>
          <w:sz w:val="22"/>
          <w:szCs w:val="22"/>
        </w:rPr>
        <w:t xml:space="preserve">PART VII: ASSESSMENT AND TRACKING</w:t>
      </w:r>
      <w:r>
        <w:rPr>
          <w:rFonts w:ascii="Arial" w:cs="Arial" w:eastAsia="Arial" w:hAnsi="Arial"/>
          <w:sz w:val="22"/>
          <w:szCs w:val="22"/>
        </w:rPr>
        <w:t xml:space="preserve"/>
      </w:r>
    </w:p>
    <w:p>
      <w:pPr>
        <w:spacing w:after="200" w:line="276"/>
      </w:pPr>
      <w:r>
        <w:rPr>
          <w:rFonts w:ascii="Arial" w:cs="Arial" w:eastAsia="Arial" w:hAnsi="Arial"/>
          <w:sz w:val="22"/>
          <w:szCs w:val="22"/>
        </w:rPr>
        <w:t xml:space="preserve">Chapter 40: UTR Integration</w:t>
      </w:r>
    </w:p>
    <w:p>
      <w:pPr>
        <w:spacing w:after="200" w:line="276"/>
      </w:pPr>
      <w:r>
        <w:rPr>
          <w:rFonts w:ascii="Arial" w:cs="Arial" w:eastAsia="Arial" w:hAnsi="Arial"/>
          <w:sz w:val="22"/>
          <w:szCs w:val="22"/>
        </w:rPr>
        <w:t xml:space="preserve">Chapter 41: Skill Development Rubrics</w:t>
      </w:r>
    </w:p>
    <w:p>
      <w:pPr>
        <w:spacing w:after="200" w:line="276"/>
      </w:pPr>
      <w:r>
        <w:rPr>
          <w:rFonts w:ascii="Arial" w:cs="Arial" w:eastAsia="Arial" w:hAnsi="Arial"/>
          <w:sz w:val="22"/>
          <w:szCs w:val="22"/>
        </w:rPr>
        <w:t xml:space="preserve">Chapter 42: Progress Milestones by Stage</w:t>
      </w:r>
    </w:p>
    <w:p>
      <w:pPr>
        <w:spacing w:after="200" w:line="276"/>
      </w:pPr>
      <w:r>
        <w:rPr>
          <w:rFonts w:ascii="Arial" w:cs="Arial" w:eastAsia="Arial" w:hAnsi="Arial"/>
          <w:sz w:val="22"/>
          <w:szCs w:val="22"/>
        </w:rPr>
        <w:t xml:space="preserve">Chapter 43: Match Analysis Protocols</w:t>
      </w:r>
    </w:p>
    <w:p>
      <w:pPr>
        <w:spacing w:after="200"/>
      </w:pPr>
    </w:p>
    <w:p>
      <w:pPr>
        <w:spacing w:after="200" w:line="276"/>
      </w:pPr>
      <w:r>
        <w:rPr>
          <w:rFonts w:ascii="Arial" w:cs="Arial" w:eastAsia="Arial" w:hAnsi="Arial"/>
          <w:b/>
          <w:bCs/>
          <w:sz w:val="22"/>
          <w:szCs w:val="22"/>
        </w:rPr>
        <w:t xml:space="preserve">PART VIII: COACH TRAINING AND CERTIFICATION</w:t>
      </w:r>
      <w:r>
        <w:rPr>
          <w:rFonts w:ascii="Arial" w:cs="Arial" w:eastAsia="Arial" w:hAnsi="Arial"/>
          <w:sz w:val="22"/>
          <w:szCs w:val="22"/>
        </w:rPr>
        <w:t xml:space="preserve"/>
      </w:r>
    </w:p>
    <w:p>
      <w:pPr>
        <w:spacing w:after="200" w:line="276"/>
      </w:pPr>
      <w:r>
        <w:rPr>
          <w:rFonts w:ascii="Arial" w:cs="Arial" w:eastAsia="Arial" w:hAnsi="Arial"/>
          <w:sz w:val="22"/>
          <w:szCs w:val="22"/>
        </w:rPr>
        <w:t xml:space="preserve">Chapter 44: The Four-Level Certification Pathway</w:t>
      </w:r>
    </w:p>
    <w:p>
      <w:pPr>
        <w:spacing w:after="200" w:line="276"/>
      </w:pPr>
      <w:r>
        <w:rPr>
          <w:rFonts w:ascii="Arial" w:cs="Arial" w:eastAsia="Arial" w:hAnsi="Arial"/>
          <w:sz w:val="22"/>
          <w:szCs w:val="22"/>
        </w:rPr>
        <w:t xml:space="preserve">Chapter 45: Lesson Plan Templates</w:t>
      </w:r>
    </w:p>
    <w:p>
      <w:pPr>
        <w:spacing w:after="200" w:line="276"/>
      </w:pPr>
      <w:r>
        <w:rPr>
          <w:rFonts w:ascii="Arial" w:cs="Arial" w:eastAsia="Arial" w:hAnsi="Arial"/>
          <w:sz w:val="22"/>
          <w:szCs w:val="22"/>
        </w:rPr>
        <w:t xml:space="preserve">Chapter 46: Drill Library Organization</w:t>
      </w:r>
    </w:p>
    <w:p>
      <w:pPr>
        <w:spacing w:after="200" w:line="276"/>
      </w:pPr>
      <w:r>
        <w:rPr>
          <w:rFonts w:ascii="Arial" w:cs="Arial" w:eastAsia="Arial" w:hAnsi="Arial"/>
          <w:sz w:val="22"/>
          <w:szCs w:val="22"/>
        </w:rPr>
        <w:t xml:space="preserve">Chapter 47: Quality Assurance Standards</w:t>
      </w:r>
    </w:p>
    <w:p>
      <w:pPr>
        <w:spacing w:after="200"/>
      </w:pPr>
    </w:p>
    <w:p>
      <w:pPr>
        <w:spacing w:after="200" w:line="276"/>
      </w:pPr>
      <w:r>
        <w:rPr>
          <w:rFonts w:ascii="Arial" w:cs="Arial" w:eastAsia="Arial" w:hAnsi="Arial"/>
          <w:b/>
          <w:bCs/>
          <w:sz w:val="22"/>
          <w:szCs w:val="22"/>
        </w:rPr>
        <w:t xml:space="preserve">APPENDICES</w:t>
      </w:r>
      <w:r>
        <w:rPr>
          <w:rFonts w:ascii="Arial" w:cs="Arial" w:eastAsia="Arial" w:hAnsi="Arial"/>
          <w:sz w:val="22"/>
          <w:szCs w:val="22"/>
        </w:rPr>
        <w:t xml:space="preserve"/>
      </w:r>
    </w:p>
    <w:p>
      <w:pPr>
        <w:spacing w:after="200" w:line="276"/>
      </w:pPr>
      <w:r>
        <w:rPr>
          <w:rFonts w:ascii="Arial" w:cs="Arial" w:eastAsia="Arial" w:hAnsi="Arial"/>
          <w:sz w:val="22"/>
          <w:szCs w:val="22"/>
        </w:rPr>
        <w:t xml:space="preserve">Appendix A: Sample Training Schedules by Stage</w:t>
      </w:r>
    </w:p>
    <w:p>
      <w:pPr>
        <w:spacing w:after="200" w:line="276"/>
      </w:pPr>
      <w:r>
        <w:rPr>
          <w:rFonts w:ascii="Arial" w:cs="Arial" w:eastAsia="Arial" w:hAnsi="Arial"/>
          <w:sz w:val="22"/>
          <w:szCs w:val="22"/>
        </w:rPr>
        <w:t xml:space="preserve">Appendix B: Equipment Specifications</w:t>
      </w:r>
    </w:p>
    <w:p>
      <w:pPr>
        <w:spacing w:after="200" w:line="276"/>
      </w:pPr>
      <w:r>
        <w:rPr>
          <w:rFonts w:ascii="Arial" w:cs="Arial" w:eastAsia="Arial" w:hAnsi="Arial"/>
          <w:sz w:val="22"/>
          <w:szCs w:val="22"/>
        </w:rPr>
        <w:t xml:space="preserve">Appendix C: Communication Templates</w:t>
      </w:r>
    </w:p>
    <w:p>
      <w:pPr>
        <w:spacing w:after="200" w:line="276"/>
      </w:pPr>
      <w:r>
        <w:rPr>
          <w:rFonts w:ascii="Arial" w:cs="Arial" w:eastAsia="Arial" w:hAnsi="Arial"/>
          <w:sz w:val="22"/>
          <w:szCs w:val="22"/>
        </w:rPr>
        <w:t xml:space="preserve">Appendix D: Emergency Protocols</w:t>
      </w:r>
    </w:p>
    <w:p>
      <w:pPr>
        <w:spacing w:after="200" w:line="276"/>
      </w:pPr>
      <w:r>
        <w:rPr>
          <w:rFonts w:ascii="Arial" w:cs="Arial" w:eastAsia="Arial" w:hAnsi="Arial"/>
          <w:sz w:val="22"/>
          <w:szCs w:val="22"/>
        </w:rPr>
        <w:t xml:space="preserve">Appendix E: Glossary of Terms</w:t>
      </w:r>
    </w:p>
    <w:p>
      <w:r>
        <w:br w:type="page"/>
      </w:r>
    </w:p>
    <w:p>
      <w:pPr>
        <w:spacing w:before="400" w:after="400"/>
        <w:jc w:val="center"/>
      </w:pPr>
      <w:r>
        <w:rPr>
          <w:rFonts w:ascii="Arial" w:cs="Arial" w:eastAsia="Arial" w:hAnsi="Arial"/>
          <w:b/>
          <w:bCs/>
          <w:color w:val="1B365D"/>
          <w:sz w:val="48"/>
          <w:szCs w:val="48"/>
        </w:rPr>
        <w:t xml:space="preserve">PART I</w:t>
      </w:r>
    </w:p>
    <w:p>
      <w:pPr>
        <w:spacing w:after="600"/>
        <w:jc w:val="center"/>
      </w:pPr>
      <w:r>
        <w:rPr>
          <w:rFonts w:ascii="Arial" w:cs="Arial" w:eastAsia="Arial" w:hAnsi="Arial"/>
          <w:color w:val="C5A572"/>
          <w:sz w:val="36"/>
          <w:szCs w:val="36"/>
        </w:rPr>
        <w:t xml:space="preserve">PHILOSOPHY AND GLOBAL ROOTS</w:t>
      </w:r>
    </w:p>
    <w:p>
      <w:r>
        <w:br w:type="page"/>
      </w:r>
    </w:p>
    <w:p>
      <w:pPr>
        <w:pStyle w:val="Heading1"/>
        <w:spacing w:before="400" w:after="200"/>
      </w:pPr>
      <w:r>
        <w:rPr>
          <w:rFonts w:ascii="Arial" w:cs="Arial" w:eastAsia="Arial" w:hAnsi="Arial"/>
          <w:b/>
          <w:bCs/>
          <w:color w:val="1B365D"/>
          <w:sz w:val="36"/>
          <w:szCs w:val="36"/>
        </w:rPr>
        <w:t xml:space="preserve">Chapter 1: The LBTA Method — An Introduction</w:t>
      </w:r>
    </w:p>
    <w:p>
      <w:pPr>
        <w:pStyle w:val="Heading2"/>
        <w:spacing w:before="300" w:after="150"/>
      </w:pPr>
      <w:r>
        <w:rPr>
          <w:rFonts w:ascii="Arial" w:cs="Arial" w:eastAsia="Arial" w:hAnsi="Arial"/>
          <w:b/>
          <w:bCs/>
          <w:color w:val="1B365D"/>
          <w:sz w:val="28"/>
          <w:szCs w:val="28"/>
        </w:rPr>
        <w:t xml:space="preserve">Our Philosophy</w:t>
      </w:r>
    </w:p>
    <w:p>
      <w:pPr>
        <w:spacing w:after="200" w:line="276"/>
      </w:pPr>
      <w:r>
        <w:rPr>
          <w:rFonts w:ascii="Arial" w:cs="Arial" w:eastAsia="Arial" w:hAnsi="Arial"/>
          <w:sz w:val="22"/>
          <w:szCs w:val="22"/>
        </w:rPr>
        <w:t xml:space="preserve">The LBTA Method is a comprehensive tennis development system built on the synthesis of global best practices, grounded in movement science, and designed to develop complete players who love the game for life.</w:t>
      </w:r>
    </w:p>
    <w:p>
      <w:pPr>
        <w:spacing w:after="200" w:line="276"/>
      </w:pPr>
      <w:r>
        <w:rPr>
          <w:rFonts w:ascii="Arial" w:cs="Arial" w:eastAsia="Arial" w:hAnsi="Arial"/>
          <w:sz w:val="22"/>
          <w:szCs w:val="22"/>
        </w:rPr>
        <w:t xml:space="preserve">We reject the false choice between fun and excellence. The best learning happens when players are engaged, challenged, and supported. Our method creates an environment where technical precision, tactical intelligence, physical development, and mental strength grow together.</w:t>
      </w:r>
    </w:p>
    <w:p>
      <w:pPr>
        <w:pStyle w:val="Heading2"/>
        <w:spacing w:before="300" w:after="150"/>
      </w:pPr>
      <w:r>
        <w:rPr>
          <w:rFonts w:ascii="Arial" w:cs="Arial" w:eastAsia="Arial" w:hAnsi="Arial"/>
          <w:b/>
          <w:bCs/>
          <w:color w:val="1B365D"/>
          <w:sz w:val="28"/>
          <w:szCs w:val="28"/>
        </w:rPr>
        <w:t xml:space="preserve">The Three Pillars</w:t>
      </w:r>
    </w:p>
    <w:p>
      <w:pPr>
        <w:spacing w:after="200" w:line="276"/>
      </w:pPr>
      <w:r>
        <w:rPr>
          <w:rFonts w:ascii="Arial" w:cs="Arial" w:eastAsia="Arial" w:hAnsi="Arial"/>
          <w:b/>
          <w:bCs/>
          <w:sz w:val="22"/>
          <w:szCs w:val="22"/>
        </w:rPr>
        <w:t xml:space="preserve">Movement. </w:t>
      </w:r>
      <w:r>
        <w:rPr>
          <w:rFonts w:ascii="Arial" w:cs="Arial" w:eastAsia="Arial" w:hAnsi="Arial"/>
          <w:sz w:val="22"/>
          <w:szCs w:val="22"/>
        </w:rPr>
        <w:t xml:space="preserve">Tennis is a movement sport first. Every technical decision, every tactical choice, every competitive moment begins with the feet. We develop athletes who move with purpose, efficiency, and joy.</w:t>
      </w:r>
    </w:p>
    <w:p>
      <w:pPr>
        <w:spacing w:after="200" w:line="276"/>
      </w:pPr>
      <w:r>
        <w:rPr>
          <w:rFonts w:ascii="Arial" w:cs="Arial" w:eastAsia="Arial" w:hAnsi="Arial"/>
          <w:b/>
          <w:bCs/>
          <w:sz w:val="22"/>
          <w:szCs w:val="22"/>
        </w:rPr>
        <w:t xml:space="preserve">Discipline. </w:t>
      </w:r>
      <w:r>
        <w:rPr>
          <w:rFonts w:ascii="Arial" w:cs="Arial" w:eastAsia="Arial" w:hAnsi="Arial"/>
          <w:sz w:val="22"/>
          <w:szCs w:val="22"/>
        </w:rPr>
        <w:t xml:space="preserve">Excellence requires consistent effort over time. We instill habits of deliberate practice, mental focus, and personal accountability. Discipline is not restriction — it is the foundation of freedom on the court.</w:t>
      </w:r>
    </w:p>
    <w:p>
      <w:pPr>
        <w:spacing w:after="200" w:line="276"/>
      </w:pPr>
      <w:r>
        <w:rPr>
          <w:rFonts w:ascii="Arial" w:cs="Arial" w:eastAsia="Arial" w:hAnsi="Arial"/>
          <w:b/>
          <w:bCs/>
          <w:sz w:val="22"/>
          <w:szCs w:val="22"/>
        </w:rPr>
        <w:t xml:space="preserve">Belonging. </w:t>
      </w:r>
      <w:r>
        <w:rPr>
          <w:rFonts w:ascii="Arial" w:cs="Arial" w:eastAsia="Arial" w:hAnsi="Arial"/>
          <w:sz w:val="22"/>
          <w:szCs w:val="22"/>
        </w:rPr>
        <w:t xml:space="preserve">LBTA is a community. Players, families, and coaches share a commitment to growth, sportsmanship, and mutual support. Tennis is a lifetime sport, and the relationships built through shared challenge and celebration last far beyond any match.</w:t>
      </w:r>
    </w:p>
    <w:p>
      <w:pPr>
        <w:pStyle w:val="Heading2"/>
        <w:spacing w:before="300" w:after="150"/>
      </w:pPr>
      <w:r>
        <w:rPr>
          <w:rFonts w:ascii="Arial" w:cs="Arial" w:eastAsia="Arial" w:hAnsi="Arial"/>
          <w:b/>
          <w:bCs/>
          <w:color w:val="1B365D"/>
          <w:sz w:val="28"/>
          <w:szCs w:val="28"/>
        </w:rPr>
        <w:t xml:space="preserve">The Perception-Decision-Movement-Execution Sequence</w:t>
      </w:r>
    </w:p>
    <w:p>
      <w:pPr>
        <w:spacing w:after="200" w:line="276"/>
      </w:pPr>
      <w:r>
        <w:rPr>
          <w:rFonts w:ascii="Arial" w:cs="Arial" w:eastAsia="Arial" w:hAnsi="Arial"/>
          <w:sz w:val="22"/>
          <w:szCs w:val="22"/>
        </w:rPr>
        <w:t xml:space="preserve">At the heart of the LBTA Method is a simple but profound understanding: tennis is not just about hitting the ball. Every shot involves a sequence:</w:t>
      </w:r>
    </w:p>
    <w:p>
      <w:pPr>
        <w:pStyle w:val="ListParagraph"/>
        <w:numPr>
          <w:ilvl w:val="0"/>
          <w:numId w:val="2"/>
        </w:numPr>
        <w:spacing w:after="120" w:line="276"/>
      </w:pPr>
      <w:r>
        <w:rPr>
          <w:rFonts w:ascii="Arial" w:cs="Arial" w:eastAsia="Arial" w:hAnsi="Arial"/>
          <w:sz w:val="22"/>
          <w:szCs w:val="22"/>
        </w:rPr>
        <w:t xml:space="preserve">PERCEIVE: Read the opponent, the ball, the court geometry</w:t>
      </w:r>
    </w:p>
    <w:p>
      <w:pPr>
        <w:pStyle w:val="ListParagraph"/>
        <w:numPr>
          <w:ilvl w:val="0"/>
          <w:numId w:val="2"/>
        </w:numPr>
        <w:spacing w:after="120" w:line="276"/>
      </w:pPr>
      <w:r>
        <w:rPr>
          <w:rFonts w:ascii="Arial" w:cs="Arial" w:eastAsia="Arial" w:hAnsi="Arial"/>
          <w:sz w:val="22"/>
          <w:szCs w:val="22"/>
        </w:rPr>
        <w:t xml:space="preserve">DECIDE: Select the appropriate response</w:t>
      </w:r>
    </w:p>
    <w:p>
      <w:pPr>
        <w:pStyle w:val="ListParagraph"/>
        <w:numPr>
          <w:ilvl w:val="0"/>
          <w:numId w:val="2"/>
        </w:numPr>
        <w:spacing w:after="120" w:line="276"/>
      </w:pPr>
      <w:r>
        <w:rPr>
          <w:rFonts w:ascii="Arial" w:cs="Arial" w:eastAsia="Arial" w:hAnsi="Arial"/>
          <w:sz w:val="22"/>
          <w:szCs w:val="22"/>
        </w:rPr>
        <w:t xml:space="preserve">MOVE: Position the body optimally</w:t>
      </w:r>
    </w:p>
    <w:p>
      <w:pPr>
        <w:pStyle w:val="ListParagraph"/>
        <w:numPr>
          <w:ilvl w:val="0"/>
          <w:numId w:val="2"/>
        </w:numPr>
        <w:spacing w:after="120" w:line="276"/>
      </w:pPr>
      <w:r>
        <w:rPr>
          <w:rFonts w:ascii="Arial" w:cs="Arial" w:eastAsia="Arial" w:hAnsi="Arial"/>
          <w:sz w:val="22"/>
          <w:szCs w:val="22"/>
        </w:rPr>
        <w:t xml:space="preserve">EXECUTE: Perform the technical action</w:t>
      </w:r>
    </w:p>
    <w:p>
      <w:pPr>
        <w:spacing w:after="200" w:line="276"/>
      </w:pPr>
      <w:r>
        <w:rPr>
          <w:rFonts w:ascii="Arial" w:cs="Arial" w:eastAsia="Arial" w:hAnsi="Arial"/>
          <w:sz w:val="22"/>
          <w:szCs w:val="22"/>
        </w:rPr>
        <w:t xml:space="preserve">Traditional instruction often focuses only on execution — the swing. We develop the complete sequence, creating players who see the game, understand options, move efficiently, and execute with confidence.</w:t>
      </w:r>
    </w:p>
    <w:p>
      <w:pPr>
        <w:pStyle w:val="Heading2"/>
        <w:spacing w:before="300" w:after="150"/>
      </w:pPr>
      <w:r>
        <w:rPr>
          <w:rFonts w:ascii="Arial" w:cs="Arial" w:eastAsia="Arial" w:hAnsi="Arial"/>
          <w:b/>
          <w:bCs/>
          <w:color w:val="1B365D"/>
          <w:sz w:val="28"/>
          <w:szCs w:val="28"/>
        </w:rPr>
        <w:t xml:space="preserve">Our Commitment</w:t>
      </w:r>
    </w:p>
    <w:p>
      <w:pPr>
        <w:spacing w:after="200" w:line="276"/>
      </w:pPr>
      <w:r>
        <w:rPr>
          <w:rFonts w:ascii="Arial" w:cs="Arial" w:eastAsia="Arial" w:hAnsi="Arial"/>
          <w:sz w:val="22"/>
          <w:szCs w:val="22"/>
        </w:rPr>
        <w:t xml:space="preserve">Every LBTA coach, every program, every session reflects our commitment to excellence in development. We measure success not just in UTR improvements or tournament results, but in the joy our players find in the game, the character they develop through competition, and the foundation they build for lifelong tennis enjoyment.</w:t>
      </w:r>
    </w:p>
    <w:p>
      <w:pPr>
        <w:spacing w:before="400" w:after="200"/>
        <w:jc w:val="center"/>
      </w:pPr>
      <w:r>
        <w:rPr>
          <w:rFonts w:ascii="Arial" w:cs="Arial" w:eastAsia="Arial" w:hAnsi="Arial"/>
          <w:b/>
          <w:bCs/>
          <w:i/>
          <w:iCs/>
          <w:color w:val="1B365D"/>
          <w:sz w:val="28"/>
          <w:szCs w:val="28"/>
        </w:rPr>
        <w:t xml:space="preserve">Tennis, as it should be taught.</w:t>
      </w:r>
    </w:p>
    <w:p>
      <w:r>
        <w:br w:type="page"/>
      </w:r>
    </w:p>
    <w:p>
      <w:pPr>
        <w:pStyle w:val="Heading1"/>
        <w:spacing w:before="400" w:after="200"/>
      </w:pPr>
      <w:r>
        <w:rPr>
          <w:rFonts w:ascii="Arial" w:cs="Arial" w:eastAsia="Arial" w:hAnsi="Arial"/>
          <w:b/>
          <w:bCs/>
          <w:color w:val="1B365D"/>
          <w:sz w:val="36"/>
          <w:szCs w:val="36"/>
        </w:rPr>
        <w:t xml:space="preserve">Chapter 2: The Five Foundational Pillars</w:t>
      </w:r>
    </w:p>
    <w:p>
      <w:pPr>
        <w:spacing w:after="200" w:line="276"/>
      </w:pPr>
      <w:r>
        <w:rPr>
          <w:rFonts w:ascii="Arial" w:cs="Arial" w:eastAsia="Arial" w:hAnsi="Arial"/>
          <w:sz w:val="22"/>
          <w:szCs w:val="22"/>
        </w:rPr>
        <w:t xml:space="preserve">The LBTA Method synthesizes five foundational pillars from global tennis development. Each pillar contributes essential elements to our approach.</w:t>
      </w:r>
    </w:p>
    <w:p>
      <w:pPr>
        <w:pStyle w:val="Heading2"/>
        <w:spacing w:before="300" w:after="150"/>
      </w:pPr>
      <w:r>
        <w:rPr>
          <w:rFonts w:ascii="Arial" w:cs="Arial" w:eastAsia="Arial" w:hAnsi="Arial"/>
          <w:b/>
          <w:bCs/>
          <w:color w:val="1B365D"/>
          <w:sz w:val="28"/>
          <w:szCs w:val="28"/>
        </w:rPr>
        <w:t xml:space="preserve">Pillar 1: Spanish Consistency-First Development</w:t>
      </w:r>
    </w:p>
    <w:p>
      <w:pPr>
        <w:spacing w:after="200" w:line="276"/>
      </w:pPr>
      <w:r>
        <w:rPr>
          <w:rFonts w:ascii="Arial" w:cs="Arial" w:eastAsia="Arial" w:hAnsi="Arial"/>
          <w:sz w:val="22"/>
          <w:szCs w:val="22"/>
        </w:rPr>
        <w:t xml:space="preserve">Spain has produced more top-100 players per capita than any nation. The Spanish approach emphasizes:</w:t>
      </w:r>
    </w:p>
    <w:p>
      <w:pPr>
        <w:pStyle w:val="ListParagraph"/>
        <w:numPr>
          <w:ilvl w:val="0"/>
          <w:numId w:val="3"/>
        </w:numPr>
        <w:spacing w:after="120" w:line="276"/>
      </w:pPr>
      <w:r>
        <w:rPr>
          <w:rFonts w:ascii="Arial" w:cs="Arial" w:eastAsia="Arial" w:hAnsi="Arial"/>
          <w:sz w:val="22"/>
          <w:szCs w:val="22"/>
        </w:rPr>
        <w:t xml:space="preserve">High-volume live-ball training</w:t>
      </w:r>
    </w:p>
    <w:p>
      <w:pPr>
        <w:pStyle w:val="ListParagraph"/>
        <w:numPr>
          <w:ilvl w:val="0"/>
          <w:numId w:val="3"/>
        </w:numPr>
        <w:spacing w:after="120" w:line="276"/>
      </w:pPr>
      <w:r>
        <w:rPr>
          <w:rFonts w:ascii="Arial" w:cs="Arial" w:eastAsia="Arial" w:hAnsi="Arial"/>
          <w:sz w:val="22"/>
          <w:szCs w:val="22"/>
        </w:rPr>
        <w:t xml:space="preserve">Consistency before power</w:t>
      </w:r>
    </w:p>
    <w:p>
      <w:pPr>
        <w:pStyle w:val="ListParagraph"/>
        <w:numPr>
          <w:ilvl w:val="0"/>
          <w:numId w:val="3"/>
        </w:numPr>
        <w:spacing w:after="120" w:line="276"/>
      </w:pPr>
      <w:r>
        <w:rPr>
          <w:rFonts w:ascii="Arial" w:cs="Arial" w:eastAsia="Arial" w:hAnsi="Arial"/>
          <w:sz w:val="22"/>
          <w:szCs w:val="22"/>
        </w:rPr>
        <w:t xml:space="preserve">Physical and mental toughness</w:t>
      </w:r>
    </w:p>
    <w:p>
      <w:pPr>
        <w:pStyle w:val="ListParagraph"/>
        <w:numPr>
          <w:ilvl w:val="0"/>
          <w:numId w:val="3"/>
        </w:numPr>
        <w:spacing w:after="120" w:line="276"/>
      </w:pPr>
      <w:r>
        <w:rPr>
          <w:rFonts w:ascii="Arial" w:cs="Arial" w:eastAsia="Arial" w:hAnsi="Arial"/>
          <w:sz w:val="22"/>
          <w:szCs w:val="22"/>
        </w:rPr>
        <w:t xml:space="preserve">Clay court development philosophy</w:t>
      </w:r>
    </w:p>
    <w:p>
      <w:pPr>
        <w:pStyle w:val="ListParagraph"/>
        <w:numPr>
          <w:ilvl w:val="0"/>
          <w:numId w:val="3"/>
        </w:numPr>
        <w:spacing w:after="120" w:line="276"/>
      </w:pPr>
      <w:r>
        <w:rPr>
          <w:rFonts w:ascii="Arial" w:cs="Arial" w:eastAsia="Arial" w:hAnsi="Arial"/>
          <w:sz w:val="22"/>
          <w:szCs w:val="22"/>
        </w:rPr>
        <w:t xml:space="preserve">The 2-per-court intensive model</w:t>
      </w:r>
    </w:p>
    <w:p>
      <w:pPr>
        <w:pStyle w:val="Heading2"/>
        <w:spacing w:before="300" w:after="150"/>
      </w:pPr>
      <w:r>
        <w:rPr>
          <w:rFonts w:ascii="Arial" w:cs="Arial" w:eastAsia="Arial" w:hAnsi="Arial"/>
          <w:b/>
          <w:bCs/>
          <w:color w:val="1B365D"/>
          <w:sz w:val="28"/>
          <w:szCs w:val="28"/>
        </w:rPr>
        <w:t xml:space="preserve">Pillar 2: Ecological Dynamics</w:t>
      </w:r>
    </w:p>
    <w:p>
      <w:pPr>
        <w:spacing w:after="200" w:line="276"/>
      </w:pPr>
      <w:r>
        <w:rPr>
          <w:rFonts w:ascii="Arial" w:cs="Arial" w:eastAsia="Arial" w:hAnsi="Arial"/>
          <w:sz w:val="22"/>
          <w:szCs w:val="22"/>
        </w:rPr>
        <w:t xml:space="preserve">Modern motor learning science shows that skills develop best in context. Ecological dynamics teaches us:</w:t>
      </w:r>
    </w:p>
    <w:p>
      <w:pPr>
        <w:pStyle w:val="ListParagraph"/>
        <w:numPr>
          <w:ilvl w:val="0"/>
          <w:numId w:val="3"/>
        </w:numPr>
        <w:spacing w:after="120" w:line="276"/>
      </w:pPr>
      <w:r>
        <w:rPr>
          <w:rFonts w:ascii="Arial" w:cs="Arial" w:eastAsia="Arial" w:hAnsi="Arial"/>
          <w:sz w:val="22"/>
          <w:szCs w:val="22"/>
        </w:rPr>
        <w:t xml:space="preserve">Perception and action are coupled — practice them together</w:t>
      </w:r>
    </w:p>
    <w:p>
      <w:pPr>
        <w:pStyle w:val="ListParagraph"/>
        <w:numPr>
          <w:ilvl w:val="0"/>
          <w:numId w:val="3"/>
        </w:numPr>
        <w:spacing w:after="120" w:line="276"/>
      </w:pPr>
      <w:r>
        <w:rPr>
          <w:rFonts w:ascii="Arial" w:cs="Arial" w:eastAsia="Arial" w:hAnsi="Arial"/>
          <w:sz w:val="22"/>
          <w:szCs w:val="22"/>
        </w:rPr>
        <w:t xml:space="preserve">Constraints shape behavior more effectively than instruction</w:t>
      </w:r>
    </w:p>
    <w:p>
      <w:pPr>
        <w:pStyle w:val="ListParagraph"/>
        <w:numPr>
          <w:ilvl w:val="0"/>
          <w:numId w:val="3"/>
        </w:numPr>
        <w:spacing w:after="120" w:line="276"/>
      </w:pPr>
      <w:r>
        <w:rPr>
          <w:rFonts w:ascii="Arial" w:cs="Arial" w:eastAsia="Arial" w:hAnsi="Arial"/>
          <w:sz w:val="22"/>
          <w:szCs w:val="22"/>
        </w:rPr>
        <w:t xml:space="preserve">Variability in practice creates adaptable skills</w:t>
      </w:r>
    </w:p>
    <w:p>
      <w:pPr>
        <w:pStyle w:val="ListParagraph"/>
        <w:numPr>
          <w:ilvl w:val="0"/>
          <w:numId w:val="3"/>
        </w:numPr>
        <w:spacing w:after="120" w:line="276"/>
      </w:pPr>
      <w:r>
        <w:rPr>
          <w:rFonts w:ascii="Arial" w:cs="Arial" w:eastAsia="Arial" w:hAnsi="Arial"/>
          <w:sz w:val="22"/>
          <w:szCs w:val="22"/>
        </w:rPr>
        <w:t xml:space="preserve">The game is the teacher</w:t>
      </w:r>
    </w:p>
    <w:p>
      <w:pPr>
        <w:pStyle w:val="Heading2"/>
        <w:spacing w:before="300" w:after="150"/>
      </w:pPr>
      <w:r>
        <w:rPr>
          <w:rFonts w:ascii="Arial" w:cs="Arial" w:eastAsia="Arial" w:hAnsi="Arial"/>
          <w:b/>
          <w:bCs/>
          <w:color w:val="1B365D"/>
          <w:sz w:val="28"/>
          <w:szCs w:val="28"/>
        </w:rPr>
        <w:t xml:space="preserve">Pillar 3: Australian Game-Based Learning</w:t>
      </w:r>
    </w:p>
    <w:p>
      <w:pPr>
        <w:spacing w:after="200" w:line="276"/>
      </w:pPr>
      <w:r>
        <w:rPr>
          <w:rFonts w:ascii="Arial" w:cs="Arial" w:eastAsia="Arial" w:hAnsi="Arial"/>
          <w:sz w:val="22"/>
          <w:szCs w:val="22"/>
        </w:rPr>
        <w:t xml:space="preserve">Tennis Australia's Hot Shots and Game Sense methodology demonstrates:</w:t>
      </w:r>
    </w:p>
    <w:p>
      <w:pPr>
        <w:pStyle w:val="ListParagraph"/>
        <w:numPr>
          <w:ilvl w:val="0"/>
          <w:numId w:val="3"/>
        </w:numPr>
        <w:spacing w:after="120" w:line="276"/>
      </w:pPr>
      <w:r>
        <w:rPr>
          <w:rFonts w:ascii="Arial" w:cs="Arial" w:eastAsia="Arial" w:hAnsi="Arial"/>
          <w:sz w:val="22"/>
          <w:szCs w:val="22"/>
        </w:rPr>
        <w:t xml:space="preserve">Appropriate equipment matters (scaled balls, courts, racquets)</w:t>
      </w:r>
    </w:p>
    <w:p>
      <w:pPr>
        <w:pStyle w:val="ListParagraph"/>
        <w:numPr>
          <w:ilvl w:val="0"/>
          <w:numId w:val="3"/>
        </w:numPr>
        <w:spacing w:after="120" w:line="276"/>
      </w:pPr>
      <w:r>
        <w:rPr>
          <w:rFonts w:ascii="Arial" w:cs="Arial" w:eastAsia="Arial" w:hAnsi="Arial"/>
          <w:sz w:val="22"/>
          <w:szCs w:val="22"/>
        </w:rPr>
        <w:t xml:space="preserve">Competition drives development</w:t>
      </w:r>
    </w:p>
    <w:p>
      <w:pPr>
        <w:pStyle w:val="ListParagraph"/>
        <w:numPr>
          <w:ilvl w:val="0"/>
          <w:numId w:val="3"/>
        </w:numPr>
        <w:spacing w:after="120" w:line="276"/>
      </w:pPr>
      <w:r>
        <w:rPr>
          <w:rFonts w:ascii="Arial" w:cs="Arial" w:eastAsia="Arial" w:hAnsi="Arial"/>
          <w:sz w:val="22"/>
          <w:szCs w:val="22"/>
        </w:rPr>
        <w:t xml:space="preserve">Fun and excellence are not opposites</w:t>
      </w:r>
    </w:p>
    <w:p>
      <w:pPr>
        <w:pStyle w:val="ListParagraph"/>
        <w:numPr>
          <w:ilvl w:val="0"/>
          <w:numId w:val="3"/>
        </w:numPr>
        <w:spacing w:after="120" w:line="276"/>
      </w:pPr>
      <w:r>
        <w:rPr>
          <w:rFonts w:ascii="Arial" w:cs="Arial" w:eastAsia="Arial" w:hAnsi="Arial"/>
          <w:sz w:val="22"/>
          <w:szCs w:val="22"/>
        </w:rPr>
        <w:t xml:space="preserve">The Play-Practice-Play cycle accelerates learning</w:t>
      </w:r>
    </w:p>
    <w:p>
      <w:pPr>
        <w:pStyle w:val="Heading2"/>
        <w:spacing w:before="300" w:after="150"/>
      </w:pPr>
      <w:r>
        <w:rPr>
          <w:rFonts w:ascii="Arial" w:cs="Arial" w:eastAsia="Arial" w:hAnsi="Arial"/>
          <w:b/>
          <w:bCs/>
          <w:color w:val="1B365D"/>
          <w:sz w:val="28"/>
          <w:szCs w:val="28"/>
        </w:rPr>
        <w:t xml:space="preserve">Pillar 4: French Technical Precision</w:t>
      </w:r>
    </w:p>
    <w:p>
      <w:pPr>
        <w:spacing w:after="200" w:line="276"/>
      </w:pPr>
      <w:r>
        <w:rPr>
          <w:rFonts w:ascii="Arial" w:cs="Arial" w:eastAsia="Arial" w:hAnsi="Arial"/>
          <w:sz w:val="22"/>
          <w:szCs w:val="22"/>
        </w:rPr>
        <w:t xml:space="preserve">The FFT Galaxie system shows the value of:</w:t>
      </w:r>
    </w:p>
    <w:p>
      <w:pPr>
        <w:pStyle w:val="ListParagraph"/>
        <w:numPr>
          <w:ilvl w:val="0"/>
          <w:numId w:val="3"/>
        </w:numPr>
        <w:spacing w:after="120" w:line="276"/>
      </w:pPr>
      <w:r>
        <w:rPr>
          <w:rFonts w:ascii="Arial" w:cs="Arial" w:eastAsia="Arial" w:hAnsi="Arial"/>
          <w:sz w:val="22"/>
          <w:szCs w:val="22"/>
        </w:rPr>
        <w:t xml:space="preserve">Systematic progression through color-coded stages</w:t>
      </w:r>
    </w:p>
    <w:p>
      <w:pPr>
        <w:pStyle w:val="ListParagraph"/>
        <w:numPr>
          <w:ilvl w:val="0"/>
          <w:numId w:val="3"/>
        </w:numPr>
        <w:spacing w:after="120" w:line="276"/>
      </w:pPr>
      <w:r>
        <w:rPr>
          <w:rFonts w:ascii="Arial" w:cs="Arial" w:eastAsia="Arial" w:hAnsi="Arial"/>
          <w:sz w:val="22"/>
          <w:szCs w:val="22"/>
        </w:rPr>
        <w:t xml:space="preserve">Technical checkpoints without rigid prescription</w:t>
      </w:r>
    </w:p>
    <w:p>
      <w:pPr>
        <w:pStyle w:val="ListParagraph"/>
        <w:numPr>
          <w:ilvl w:val="0"/>
          <w:numId w:val="3"/>
        </w:numPr>
        <w:spacing w:after="120" w:line="276"/>
      </w:pPr>
      <w:r>
        <w:rPr>
          <w:rFonts w:ascii="Arial" w:cs="Arial" w:eastAsia="Arial" w:hAnsi="Arial"/>
          <w:sz w:val="22"/>
          <w:szCs w:val="22"/>
        </w:rPr>
        <w:t xml:space="preserve">All-court development from the beginning</w:t>
      </w:r>
    </w:p>
    <w:p>
      <w:pPr>
        <w:pStyle w:val="ListParagraph"/>
        <w:numPr>
          <w:ilvl w:val="0"/>
          <w:numId w:val="3"/>
        </w:numPr>
        <w:spacing w:after="120" w:line="276"/>
      </w:pPr>
      <w:r>
        <w:rPr>
          <w:rFonts w:ascii="Arial" w:cs="Arial" w:eastAsia="Arial" w:hAnsi="Arial"/>
          <w:sz w:val="22"/>
          <w:szCs w:val="22"/>
        </w:rPr>
        <w:t xml:space="preserve">Balance between structure and creativity</w:t>
      </w:r>
    </w:p>
    <w:p>
      <w:pPr>
        <w:pStyle w:val="Heading2"/>
        <w:spacing w:before="300" w:after="150"/>
      </w:pPr>
      <w:r>
        <w:rPr>
          <w:rFonts w:ascii="Arial" w:cs="Arial" w:eastAsia="Arial" w:hAnsi="Arial"/>
          <w:b/>
          <w:bCs/>
          <w:color w:val="1B365D"/>
          <w:sz w:val="28"/>
          <w:szCs w:val="28"/>
        </w:rPr>
        <w:t xml:space="preserve">Pillar 5: Elite Academy Intensity</w:t>
      </w:r>
    </w:p>
    <w:p>
      <w:pPr>
        <w:spacing w:after="200" w:line="276"/>
      </w:pPr>
      <w:r>
        <w:rPr>
          <w:rFonts w:ascii="Arial" w:cs="Arial" w:eastAsia="Arial" w:hAnsi="Arial"/>
          <w:sz w:val="22"/>
          <w:szCs w:val="22"/>
        </w:rPr>
        <w:t xml:space="preserve">The world's best academies demonstrate:</w:t>
      </w:r>
    </w:p>
    <w:p>
      <w:pPr>
        <w:pStyle w:val="ListParagraph"/>
        <w:numPr>
          <w:ilvl w:val="0"/>
          <w:numId w:val="3"/>
        </w:numPr>
        <w:spacing w:after="120" w:line="276"/>
      </w:pPr>
      <w:r>
        <w:rPr>
          <w:rFonts w:ascii="Arial" w:cs="Arial" w:eastAsia="Arial" w:hAnsi="Arial"/>
          <w:sz w:val="22"/>
          <w:szCs w:val="22"/>
        </w:rPr>
        <w:t xml:space="preserve">Individualized development within systematic frameworks</w:t>
      </w:r>
    </w:p>
    <w:p>
      <w:pPr>
        <w:pStyle w:val="ListParagraph"/>
        <w:numPr>
          <w:ilvl w:val="0"/>
          <w:numId w:val="3"/>
        </w:numPr>
        <w:spacing w:after="120" w:line="276"/>
      </w:pPr>
      <w:r>
        <w:rPr>
          <w:rFonts w:ascii="Arial" w:cs="Arial" w:eastAsia="Arial" w:hAnsi="Arial"/>
          <w:sz w:val="22"/>
          <w:szCs w:val="22"/>
        </w:rPr>
        <w:t xml:space="preserve">Integration of technical, tactical, physical, and mental training</w:t>
      </w:r>
    </w:p>
    <w:p>
      <w:pPr>
        <w:pStyle w:val="ListParagraph"/>
        <w:numPr>
          <w:ilvl w:val="0"/>
          <w:numId w:val="3"/>
        </w:numPr>
        <w:spacing w:after="120" w:line="276"/>
      </w:pPr>
      <w:r>
        <w:rPr>
          <w:rFonts w:ascii="Arial" w:cs="Arial" w:eastAsia="Arial" w:hAnsi="Arial"/>
          <w:sz w:val="22"/>
          <w:szCs w:val="22"/>
        </w:rPr>
        <w:t xml:space="preserve">High expectations with high support</w:t>
      </w:r>
    </w:p>
    <w:p>
      <w:pPr>
        <w:pStyle w:val="ListParagraph"/>
        <w:numPr>
          <w:ilvl w:val="0"/>
          <w:numId w:val="3"/>
        </w:numPr>
        <w:spacing w:after="120" w:line="276"/>
      </w:pPr>
      <w:r>
        <w:rPr>
          <w:rFonts w:ascii="Arial" w:cs="Arial" w:eastAsia="Arial" w:hAnsi="Arial"/>
          <w:sz w:val="22"/>
          <w:szCs w:val="22"/>
        </w:rPr>
        <w:t xml:space="preserve">The importance of environment and culture</w:t>
      </w:r>
    </w:p>
    <w:p>
      <w:r>
        <w:br w:type="page"/>
      </w:r>
    </w:p>
    <w:p>
      <w:pPr>
        <w:pStyle w:val="Heading1"/>
        <w:spacing w:before="400" w:after="200"/>
      </w:pPr>
      <w:r>
        <w:rPr>
          <w:rFonts w:ascii="Arial" w:cs="Arial" w:eastAsia="Arial" w:hAnsi="Arial"/>
          <w:b/>
          <w:bCs/>
          <w:color w:val="1B365D"/>
          <w:sz w:val="36"/>
          <w:szCs w:val="36"/>
        </w:rPr>
        <w:t xml:space="preserve">Chapter 3: Spanish Methodology</w:t>
      </w:r>
    </w:p>
    <w:p>
      <w:pPr>
        <w:pStyle w:val="Heading2"/>
        <w:spacing w:before="300" w:after="150"/>
      </w:pPr>
      <w:r>
        <w:rPr>
          <w:rFonts w:ascii="Arial" w:cs="Arial" w:eastAsia="Arial" w:hAnsi="Arial"/>
          <w:b/>
          <w:bCs/>
          <w:color w:val="1B365D"/>
          <w:sz w:val="28"/>
          <w:szCs w:val="28"/>
        </w:rPr>
        <w:t xml:space="preserve">The Bruguera Academy — 10 Principles</w:t>
      </w:r>
    </w:p>
    <w:p>
      <w:pPr>
        <w:spacing w:after="200" w:line="276"/>
      </w:pPr>
      <w:r>
        <w:rPr>
          <w:rFonts w:ascii="Arial" w:cs="Arial" w:eastAsia="Arial" w:hAnsi="Arial"/>
          <w:sz w:val="22"/>
          <w:szCs w:val="22"/>
        </w:rPr>
        <w:t xml:space="preserve">Lluís Bruguera's academy in Barcelona has produced multiple Grand Slam champions. His methodology is built on 10 foundational principles:</w:t>
      </w:r>
    </w:p>
    <w:p>
      <w:pPr>
        <w:pStyle w:val="ListParagraph"/>
        <w:numPr>
          <w:ilvl w:val="0"/>
          <w:numId w:val="2"/>
        </w:numPr>
        <w:spacing w:after="120" w:line="276"/>
      </w:pPr>
      <w:r>
        <w:rPr>
          <w:rFonts w:ascii="Arial" w:cs="Arial" w:eastAsia="Arial" w:hAnsi="Arial"/>
          <w:sz w:val="22"/>
          <w:szCs w:val="22"/>
        </w:rPr>
        <w:t xml:space="preserve">High ball tolerance: Players must be comfortable with heavy topspin bouncing above the shoulder</w:t>
      </w:r>
    </w:p>
    <w:p>
      <w:pPr>
        <w:pStyle w:val="ListParagraph"/>
        <w:numPr>
          <w:ilvl w:val="0"/>
          <w:numId w:val="2"/>
        </w:numPr>
        <w:spacing w:after="120" w:line="276"/>
      </w:pPr>
      <w:r>
        <w:rPr>
          <w:rFonts w:ascii="Arial" w:cs="Arial" w:eastAsia="Arial" w:hAnsi="Arial"/>
          <w:sz w:val="22"/>
          <w:szCs w:val="22"/>
        </w:rPr>
        <w:t xml:space="preserve">Exceptional footwork: Movement is the foundation of everything</w:t>
      </w:r>
    </w:p>
    <w:p>
      <w:pPr>
        <w:pStyle w:val="ListParagraph"/>
        <w:numPr>
          <w:ilvl w:val="0"/>
          <w:numId w:val="2"/>
        </w:numPr>
        <w:spacing w:after="120" w:line="276"/>
      </w:pPr>
      <w:r>
        <w:rPr>
          <w:rFonts w:ascii="Arial" w:cs="Arial" w:eastAsia="Arial" w:hAnsi="Arial"/>
          <w:sz w:val="22"/>
          <w:szCs w:val="22"/>
        </w:rPr>
        <w:t xml:space="preserve">Mental toughness: Developed through demanding training, not just matches</w:t>
      </w:r>
    </w:p>
    <w:p>
      <w:pPr>
        <w:pStyle w:val="ListParagraph"/>
        <w:numPr>
          <w:ilvl w:val="0"/>
          <w:numId w:val="2"/>
        </w:numPr>
        <w:spacing w:after="120" w:line="276"/>
      </w:pPr>
      <w:r>
        <w:rPr>
          <w:rFonts w:ascii="Arial" w:cs="Arial" w:eastAsia="Arial" w:hAnsi="Arial"/>
          <w:sz w:val="22"/>
          <w:szCs w:val="22"/>
        </w:rPr>
        <w:t xml:space="preserve">Consistency before power: Control is the prerequisite for aggression</w:t>
      </w:r>
    </w:p>
    <w:p>
      <w:pPr>
        <w:pStyle w:val="ListParagraph"/>
        <w:numPr>
          <w:ilvl w:val="0"/>
          <w:numId w:val="2"/>
        </w:numPr>
        <w:spacing w:after="120" w:line="276"/>
      </w:pPr>
      <w:r>
        <w:rPr>
          <w:rFonts w:ascii="Arial" w:cs="Arial" w:eastAsia="Arial" w:hAnsi="Arial"/>
          <w:sz w:val="22"/>
          <w:szCs w:val="22"/>
        </w:rPr>
        <w:t xml:space="preserve">Live-ball training: 80%+ of practice involves rally-based work</w:t>
      </w:r>
    </w:p>
    <w:p>
      <w:pPr>
        <w:pStyle w:val="ListParagraph"/>
        <w:numPr>
          <w:ilvl w:val="0"/>
          <w:numId w:val="2"/>
        </w:numPr>
        <w:spacing w:after="120" w:line="276"/>
      </w:pPr>
      <w:r>
        <w:rPr>
          <w:rFonts w:ascii="Arial" w:cs="Arial" w:eastAsia="Arial" w:hAnsi="Arial"/>
          <w:sz w:val="22"/>
          <w:szCs w:val="22"/>
        </w:rPr>
        <w:t xml:space="preserve">Physical preparation: Tennis fitness is non-negotiable</w:t>
      </w:r>
    </w:p>
    <w:p>
      <w:pPr>
        <w:pStyle w:val="ListParagraph"/>
        <w:numPr>
          <w:ilvl w:val="0"/>
          <w:numId w:val="2"/>
        </w:numPr>
        <w:spacing w:after="120" w:line="276"/>
      </w:pPr>
      <w:r>
        <w:rPr>
          <w:rFonts w:ascii="Arial" w:cs="Arial" w:eastAsia="Arial" w:hAnsi="Arial"/>
          <w:sz w:val="22"/>
          <w:szCs w:val="22"/>
        </w:rPr>
        <w:t xml:space="preserve">Technical parameters: Guidelines, not rigid prescriptions</w:t>
      </w:r>
    </w:p>
    <w:p>
      <w:pPr>
        <w:pStyle w:val="ListParagraph"/>
        <w:numPr>
          <w:ilvl w:val="0"/>
          <w:numId w:val="2"/>
        </w:numPr>
        <w:spacing w:after="120" w:line="276"/>
      </w:pPr>
      <w:r>
        <w:rPr>
          <w:rFonts w:ascii="Arial" w:cs="Arial" w:eastAsia="Arial" w:hAnsi="Arial"/>
          <w:sz w:val="22"/>
          <w:szCs w:val="22"/>
        </w:rPr>
        <w:t xml:space="preserve">Tactical awareness: Understanding the 'why' of shot selection</w:t>
      </w:r>
    </w:p>
    <w:p>
      <w:pPr>
        <w:pStyle w:val="ListParagraph"/>
        <w:numPr>
          <w:ilvl w:val="0"/>
          <w:numId w:val="2"/>
        </w:numPr>
        <w:spacing w:after="120" w:line="276"/>
      </w:pPr>
      <w:r>
        <w:rPr>
          <w:rFonts w:ascii="Arial" w:cs="Arial" w:eastAsia="Arial" w:hAnsi="Arial"/>
          <w:sz w:val="22"/>
          <w:szCs w:val="22"/>
        </w:rPr>
        <w:t xml:space="preserve">Competition integration: Training simulates match conditions</w:t>
      </w:r>
    </w:p>
    <w:p>
      <w:pPr>
        <w:pStyle w:val="ListParagraph"/>
        <w:numPr>
          <w:ilvl w:val="0"/>
          <w:numId w:val="2"/>
        </w:numPr>
        <w:spacing w:after="120" w:line="276"/>
      </w:pPr>
      <w:r>
        <w:rPr>
          <w:rFonts w:ascii="Arial" w:cs="Arial" w:eastAsia="Arial" w:hAnsi="Arial"/>
          <w:sz w:val="22"/>
          <w:szCs w:val="22"/>
        </w:rPr>
        <w:t xml:space="preserve">Individual development: Each player's path is unique</w:t>
      </w:r>
    </w:p>
    <w:p>
      <w:pPr>
        <w:pStyle w:val="Heading2"/>
        <w:spacing w:before="300" w:after="150"/>
      </w:pPr>
      <w:r>
        <w:rPr>
          <w:rFonts w:ascii="Arial" w:cs="Arial" w:eastAsia="Arial" w:hAnsi="Arial"/>
          <w:b/>
          <w:bCs/>
          <w:color w:val="1B365D"/>
          <w:sz w:val="28"/>
          <w:szCs w:val="28"/>
        </w:rPr>
        <w:t xml:space="preserve">The Sánchez-Casal Philosophy</w:t>
      </w:r>
    </w:p>
    <w:p>
      <w:pPr>
        <w:spacing w:after="200" w:line="276"/>
      </w:pPr>
      <w:r>
        <w:rPr>
          <w:rFonts w:ascii="Arial" w:cs="Arial" w:eastAsia="Arial" w:hAnsi="Arial"/>
          <w:sz w:val="22"/>
          <w:szCs w:val="22"/>
        </w:rPr>
        <w:t xml:space="preserve">Emilio Sánchez and Sergio Casal built an academy model that has influenced academies worldwide. Key elements:</w:t>
      </w:r>
    </w:p>
    <w:p>
      <w:pPr>
        <w:pStyle w:val="ListParagraph"/>
        <w:numPr>
          <w:ilvl w:val="0"/>
          <w:numId w:val="3"/>
        </w:numPr>
        <w:spacing w:after="120" w:line="276"/>
      </w:pPr>
      <w:r>
        <w:rPr>
          <w:rFonts w:ascii="Arial" w:cs="Arial" w:eastAsia="Arial" w:hAnsi="Arial"/>
          <w:sz w:val="22"/>
          <w:szCs w:val="22"/>
        </w:rPr>
        <w:t xml:space="preserve">The '10 Ball' philosophy: Never stop rallying, keep fighting</w:t>
      </w:r>
    </w:p>
    <w:p>
      <w:pPr>
        <w:pStyle w:val="ListParagraph"/>
        <w:numPr>
          <w:ilvl w:val="0"/>
          <w:numId w:val="3"/>
        </w:numPr>
        <w:spacing w:after="120" w:line="276"/>
      </w:pPr>
      <w:r>
        <w:rPr>
          <w:rFonts w:ascii="Arial" w:cs="Arial" w:eastAsia="Arial" w:hAnsi="Arial"/>
          <w:sz w:val="22"/>
          <w:szCs w:val="22"/>
        </w:rPr>
        <w:t xml:space="preserve">Technical work within live-ball contexts</w:t>
      </w:r>
    </w:p>
    <w:p>
      <w:pPr>
        <w:pStyle w:val="ListParagraph"/>
        <w:numPr>
          <w:ilvl w:val="0"/>
          <w:numId w:val="3"/>
        </w:numPr>
        <w:spacing w:after="120" w:line="276"/>
      </w:pPr>
      <w:r>
        <w:rPr>
          <w:rFonts w:ascii="Arial" w:cs="Arial" w:eastAsia="Arial" w:hAnsi="Arial"/>
          <w:sz w:val="22"/>
          <w:szCs w:val="22"/>
        </w:rPr>
        <w:t xml:space="preserve">Strong emphasis on physical development</w:t>
      </w:r>
    </w:p>
    <w:p>
      <w:pPr>
        <w:pStyle w:val="ListParagraph"/>
        <w:numPr>
          <w:ilvl w:val="0"/>
          <w:numId w:val="3"/>
        </w:numPr>
        <w:spacing w:after="120" w:line="276"/>
      </w:pPr>
      <w:r>
        <w:rPr>
          <w:rFonts w:ascii="Arial" w:cs="Arial" w:eastAsia="Arial" w:hAnsi="Arial"/>
          <w:sz w:val="22"/>
          <w:szCs w:val="22"/>
        </w:rPr>
        <w:t xml:space="preserve">International perspective and cultural diversity</w:t>
      </w:r>
    </w:p>
    <w:p>
      <w:pPr>
        <w:pStyle w:val="Heading2"/>
        <w:spacing w:before="300" w:after="150"/>
      </w:pPr>
      <w:r>
        <w:rPr>
          <w:rFonts w:ascii="Arial" w:cs="Arial" w:eastAsia="Arial" w:hAnsi="Arial"/>
          <w:b/>
          <w:bCs/>
          <w:color w:val="1B365D"/>
          <w:sz w:val="28"/>
          <w:szCs w:val="28"/>
        </w:rPr>
        <w:t xml:space="preserve">Jaramillo Periodization</w:t>
      </w:r>
    </w:p>
    <w:p>
      <w:pPr>
        <w:spacing w:after="200" w:line="276"/>
      </w:pPr>
      <w:r>
        <w:rPr>
          <w:rFonts w:ascii="Arial" w:cs="Arial" w:eastAsia="Arial" w:hAnsi="Arial"/>
          <w:sz w:val="22"/>
          <w:szCs w:val="22"/>
        </w:rPr>
        <w:t xml:space="preserve">Carlos Jaramillo developed a competition periodization model that balances development with results:</w:t>
      </w:r>
    </w:p>
    <w:p>
      <w:pPr>
        <w:pStyle w:val="ListParagraph"/>
        <w:numPr>
          <w:ilvl w:val="0"/>
          <w:numId w:val="3"/>
        </w:numPr>
        <w:spacing w:after="120" w:line="276"/>
      </w:pPr>
      <w:r>
        <w:rPr>
          <w:rFonts w:ascii="Arial" w:cs="Arial" w:eastAsia="Arial" w:hAnsi="Arial"/>
          <w:sz w:val="22"/>
          <w:szCs w:val="22"/>
        </w:rPr>
        <w:t xml:space="preserve">Adaptation phase (3 weeks): Base building</w:t>
      </w:r>
    </w:p>
    <w:p>
      <w:pPr>
        <w:pStyle w:val="ListParagraph"/>
        <w:numPr>
          <w:ilvl w:val="0"/>
          <w:numId w:val="3"/>
        </w:numPr>
        <w:spacing w:after="120" w:line="276"/>
      </w:pPr>
      <w:r>
        <w:rPr>
          <w:rFonts w:ascii="Arial" w:cs="Arial" w:eastAsia="Arial" w:hAnsi="Arial"/>
          <w:sz w:val="22"/>
          <w:szCs w:val="22"/>
        </w:rPr>
        <w:t xml:space="preserve">Development phase (3 weeks): Intensive technical/tactical work</w:t>
      </w:r>
    </w:p>
    <w:p>
      <w:pPr>
        <w:pStyle w:val="ListParagraph"/>
        <w:numPr>
          <w:ilvl w:val="0"/>
          <w:numId w:val="3"/>
        </w:numPr>
        <w:spacing w:after="120" w:line="276"/>
      </w:pPr>
      <w:r>
        <w:rPr>
          <w:rFonts w:ascii="Arial" w:cs="Arial" w:eastAsia="Arial" w:hAnsi="Arial"/>
          <w:sz w:val="22"/>
          <w:szCs w:val="22"/>
        </w:rPr>
        <w:t xml:space="preserve">Pre-competition: Match simulations</w:t>
      </w:r>
    </w:p>
    <w:p>
      <w:pPr>
        <w:pStyle w:val="ListParagraph"/>
        <w:numPr>
          <w:ilvl w:val="0"/>
          <w:numId w:val="3"/>
        </w:numPr>
        <w:spacing w:after="120" w:line="276"/>
      </w:pPr>
      <w:r>
        <w:rPr>
          <w:rFonts w:ascii="Arial" w:cs="Arial" w:eastAsia="Arial" w:hAnsi="Arial"/>
          <w:sz w:val="22"/>
          <w:szCs w:val="22"/>
        </w:rPr>
        <w:t xml:space="preserve">Tapering (5 days – 1 month): Volume reduction</w:t>
      </w:r>
    </w:p>
    <w:p>
      <w:pPr>
        <w:pStyle w:val="ListParagraph"/>
        <w:numPr>
          <w:ilvl w:val="0"/>
          <w:numId w:val="3"/>
        </w:numPr>
        <w:spacing w:after="120" w:line="276"/>
      </w:pPr>
      <w:r>
        <w:rPr>
          <w:rFonts w:ascii="Arial" w:cs="Arial" w:eastAsia="Arial" w:hAnsi="Arial"/>
          <w:sz w:val="22"/>
          <w:szCs w:val="22"/>
        </w:rPr>
        <w:t xml:space="preserve">Competition (max 3 consecutive events): Performance focus</w:t>
      </w:r>
    </w:p>
    <w:p>
      <w:pPr>
        <w:pStyle w:val="ListParagraph"/>
        <w:numPr>
          <w:ilvl w:val="0"/>
          <w:numId w:val="3"/>
        </w:numPr>
        <w:spacing w:after="120" w:line="276"/>
      </w:pPr>
      <w:r>
        <w:rPr>
          <w:rFonts w:ascii="Arial" w:cs="Arial" w:eastAsia="Arial" w:hAnsi="Arial"/>
          <w:sz w:val="22"/>
          <w:szCs w:val="22"/>
        </w:rPr>
        <w:t xml:space="preserve">Rest (2–6 weeks): Active recovery</w:t>
      </w:r>
    </w:p>
    <w:p>
      <w:pPr>
        <w:pStyle w:val="Heading2"/>
        <w:spacing w:before="300" w:after="150"/>
      </w:pPr>
      <w:r>
        <w:rPr>
          <w:rFonts w:ascii="Arial" w:cs="Arial" w:eastAsia="Arial" w:hAnsi="Arial"/>
          <w:b/>
          <w:bCs/>
          <w:color w:val="1B365D"/>
          <w:sz w:val="28"/>
          <w:szCs w:val="28"/>
        </w:rPr>
        <w:t xml:space="preserve">Alvarez Footwork System</w:t>
      </w:r>
    </w:p>
    <w:p>
      <w:pPr>
        <w:spacing w:after="200" w:line="276"/>
      </w:pPr>
      <w:r>
        <w:rPr>
          <w:rFonts w:ascii="Arial" w:cs="Arial" w:eastAsia="Arial" w:hAnsi="Arial"/>
          <w:sz w:val="22"/>
          <w:szCs w:val="22"/>
        </w:rPr>
        <w:t xml:space="preserve">Francisco Alvarez systematized tennis footwork into learnable, trainable patterns:</w:t>
      </w:r>
    </w:p>
    <w:p>
      <w:pPr>
        <w:pStyle w:val="ListParagraph"/>
        <w:numPr>
          <w:ilvl w:val="0"/>
          <w:numId w:val="3"/>
        </w:numPr>
        <w:spacing w:after="120" w:line="276"/>
      </w:pPr>
      <w:r>
        <w:rPr>
          <w:rFonts w:ascii="Arial" w:cs="Arial" w:eastAsia="Arial" w:hAnsi="Arial"/>
          <w:sz w:val="22"/>
          <w:szCs w:val="22"/>
        </w:rPr>
        <w:t xml:space="preserve">The split step as foundation</w:t>
      </w:r>
    </w:p>
    <w:p>
      <w:pPr>
        <w:pStyle w:val="ListParagraph"/>
        <w:numPr>
          <w:ilvl w:val="0"/>
          <w:numId w:val="3"/>
        </w:numPr>
        <w:spacing w:after="120" w:line="276"/>
      </w:pPr>
      <w:r>
        <w:rPr>
          <w:rFonts w:ascii="Arial" w:cs="Arial" w:eastAsia="Arial" w:hAnsi="Arial"/>
          <w:sz w:val="22"/>
          <w:szCs w:val="22"/>
        </w:rPr>
        <w:t xml:space="preserve">First step explosiveness</w:t>
      </w:r>
    </w:p>
    <w:p>
      <w:pPr>
        <w:pStyle w:val="ListParagraph"/>
        <w:numPr>
          <w:ilvl w:val="0"/>
          <w:numId w:val="3"/>
        </w:numPr>
        <w:spacing w:after="120" w:line="276"/>
      </w:pPr>
      <w:r>
        <w:rPr>
          <w:rFonts w:ascii="Arial" w:cs="Arial" w:eastAsia="Arial" w:hAnsi="Arial"/>
          <w:sz w:val="22"/>
          <w:szCs w:val="22"/>
        </w:rPr>
        <w:t xml:space="preserve">Recovery patterns to base position</w:t>
      </w:r>
    </w:p>
    <w:p>
      <w:pPr>
        <w:pStyle w:val="ListParagraph"/>
        <w:numPr>
          <w:ilvl w:val="0"/>
          <w:numId w:val="3"/>
        </w:numPr>
        <w:spacing w:after="120" w:line="276"/>
      </w:pPr>
      <w:r>
        <w:rPr>
          <w:rFonts w:ascii="Arial" w:cs="Arial" w:eastAsia="Arial" w:hAnsi="Arial"/>
          <w:sz w:val="22"/>
          <w:szCs w:val="22"/>
        </w:rPr>
        <w:t xml:space="preserve">Open vs. neutral stance decision-making</w:t>
      </w:r>
    </w:p>
    <w:p>
      <w:pPr>
        <w:pStyle w:val="ListParagraph"/>
        <w:numPr>
          <w:ilvl w:val="0"/>
          <w:numId w:val="3"/>
        </w:numPr>
        <w:spacing w:after="120" w:line="276"/>
      </w:pPr>
      <w:r>
        <w:rPr>
          <w:rFonts w:ascii="Arial" w:cs="Arial" w:eastAsia="Arial" w:hAnsi="Arial"/>
          <w:sz w:val="22"/>
          <w:szCs w:val="22"/>
        </w:rPr>
        <w:t xml:space="preserve">Movement efficiency under pressure</w:t>
      </w:r>
    </w:p>
    <w:p>
      <w:r>
        <w:br w:type="page"/>
      </w:r>
    </w:p>
    <w:p>
      <w:pPr>
        <w:pStyle w:val="Heading1"/>
        <w:spacing w:before="400" w:after="200"/>
      </w:pPr>
      <w:r>
        <w:rPr>
          <w:rFonts w:ascii="Arial" w:cs="Arial" w:eastAsia="Arial" w:hAnsi="Arial"/>
          <w:b/>
          <w:bCs/>
          <w:color w:val="1B365D"/>
          <w:sz w:val="36"/>
          <w:szCs w:val="36"/>
        </w:rPr>
        <w:t xml:space="preserve">Chapter 4: French FFT Galaxie System</w:t>
      </w:r>
    </w:p>
    <w:p>
      <w:pPr>
        <w:pStyle w:val="Heading2"/>
        <w:spacing w:before="300" w:after="150"/>
      </w:pPr>
      <w:r>
        <w:rPr>
          <w:rFonts w:ascii="Arial" w:cs="Arial" w:eastAsia="Arial" w:hAnsi="Arial"/>
          <w:b/>
          <w:bCs/>
          <w:color w:val="1B365D"/>
          <w:sz w:val="28"/>
          <w:szCs w:val="28"/>
        </w:rPr>
        <w:t xml:space="preserve">The Color-Coded Progression</w:t>
      </w:r>
    </w:p>
    <w:p>
      <w:pPr>
        <w:spacing w:after="200" w:line="276"/>
      </w:pPr>
      <w:r>
        <w:rPr>
          <w:rFonts w:ascii="Arial" w:cs="Arial" w:eastAsia="Arial" w:hAnsi="Arial"/>
          <w:sz w:val="22"/>
          <w:szCs w:val="22"/>
        </w:rPr>
        <w:t xml:space="preserve">The French Tennis Federation developed a systematic approach to junior development using color-coded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Age</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Ball</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White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Foam, soft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Motor skills, coordination, fun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Violet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6–7</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Red foam/felt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Basic strokes, rallying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 felt (75%)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Rally consistency, basic tactics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Orange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8–10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Orange (50%)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All-court play, spin introduction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Green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9–11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Green (25%)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Full-court transition, power</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Yellow</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Standard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development, competition</w:t>
            </w:r>
          </w:p>
        </w:tc>
      </w:tr>
    </w:tbl>
    <w:p>
      <w:pPr>
        <w:spacing w:after="300"/>
      </w:pPr>
    </w:p>
    <w:p>
      <w:pPr>
        <w:pStyle w:val="Heading2"/>
        <w:spacing w:before="300" w:after="150"/>
      </w:pPr>
      <w:r>
        <w:rPr>
          <w:rFonts w:ascii="Arial" w:cs="Arial" w:eastAsia="Arial" w:hAnsi="Arial"/>
          <w:b/>
          <w:bCs/>
          <w:color w:val="1B365D"/>
          <w:sz w:val="28"/>
          <w:szCs w:val="28"/>
        </w:rPr>
        <w:t xml:space="preserve">Key FFT Principles</w:t>
      </w:r>
    </w:p>
    <w:p>
      <w:pPr>
        <w:pStyle w:val="ListParagraph"/>
        <w:numPr>
          <w:ilvl w:val="0"/>
          <w:numId w:val="3"/>
        </w:numPr>
        <w:spacing w:after="120" w:line="276"/>
      </w:pPr>
      <w:r>
        <w:rPr>
          <w:rFonts w:ascii="Arial" w:cs="Arial" w:eastAsia="Arial" w:hAnsi="Arial"/>
          <w:sz w:val="22"/>
          <w:szCs w:val="22"/>
        </w:rPr>
        <w:t xml:space="preserve">Technical precision without rigidity</w:t>
      </w:r>
    </w:p>
    <w:p>
      <w:pPr>
        <w:pStyle w:val="ListParagraph"/>
        <w:numPr>
          <w:ilvl w:val="0"/>
          <w:numId w:val="3"/>
        </w:numPr>
        <w:spacing w:after="120" w:line="276"/>
      </w:pPr>
      <w:r>
        <w:rPr>
          <w:rFonts w:ascii="Arial" w:cs="Arial" w:eastAsia="Arial" w:hAnsi="Arial"/>
          <w:sz w:val="22"/>
          <w:szCs w:val="22"/>
        </w:rPr>
        <w:t xml:space="preserve">All-court development from early stages</w:t>
      </w:r>
    </w:p>
    <w:p>
      <w:pPr>
        <w:pStyle w:val="ListParagraph"/>
        <w:numPr>
          <w:ilvl w:val="0"/>
          <w:numId w:val="3"/>
        </w:numPr>
        <w:spacing w:after="120" w:line="276"/>
      </w:pPr>
      <w:r>
        <w:rPr>
          <w:rFonts w:ascii="Arial" w:cs="Arial" w:eastAsia="Arial" w:hAnsi="Arial"/>
          <w:sz w:val="22"/>
          <w:szCs w:val="22"/>
        </w:rPr>
        <w:t xml:space="preserve">Competition integrated at every level</w:t>
      </w:r>
    </w:p>
    <w:p>
      <w:pPr>
        <w:pStyle w:val="ListParagraph"/>
        <w:numPr>
          <w:ilvl w:val="0"/>
          <w:numId w:val="3"/>
        </w:numPr>
        <w:spacing w:after="120" w:line="276"/>
      </w:pPr>
      <w:r>
        <w:rPr>
          <w:rFonts w:ascii="Arial" w:cs="Arial" w:eastAsia="Arial" w:hAnsi="Arial"/>
          <w:sz w:val="22"/>
          <w:szCs w:val="22"/>
        </w:rPr>
        <w:t xml:space="preserve">Clear benchmarks for progression</w:t>
      </w:r>
    </w:p>
    <w:p>
      <w:pPr>
        <w:pStyle w:val="ListParagraph"/>
        <w:numPr>
          <w:ilvl w:val="0"/>
          <w:numId w:val="3"/>
        </w:numPr>
        <w:spacing w:after="120" w:line="276"/>
      </w:pPr>
      <w:r>
        <w:rPr>
          <w:rFonts w:ascii="Arial" w:cs="Arial" w:eastAsia="Arial" w:hAnsi="Arial"/>
          <w:sz w:val="22"/>
          <w:szCs w:val="22"/>
        </w:rPr>
        <w:t xml:space="preserve">National system enabling consistent development</w:t>
      </w:r>
    </w:p>
    <w:p>
      <w:r>
        <w:br w:type="page"/>
      </w:r>
    </w:p>
    <w:p>
      <w:pPr>
        <w:pStyle w:val="Heading1"/>
        <w:spacing w:before="400" w:after="200"/>
      </w:pPr>
      <w:r>
        <w:rPr>
          <w:rFonts w:ascii="Arial" w:cs="Arial" w:eastAsia="Arial" w:hAnsi="Arial"/>
          <w:b/>
          <w:bCs/>
          <w:color w:val="1B365D"/>
          <w:sz w:val="36"/>
          <w:szCs w:val="36"/>
        </w:rPr>
        <w:t xml:space="preserve">Chapter 5: Australian Hot Shots and Game Sense</w:t>
      </w:r>
    </w:p>
    <w:p>
      <w:pPr>
        <w:pStyle w:val="Heading2"/>
        <w:spacing w:before="300" w:after="150"/>
      </w:pPr>
      <w:r>
        <w:rPr>
          <w:rFonts w:ascii="Arial" w:cs="Arial" w:eastAsia="Arial" w:hAnsi="Arial"/>
          <w:b/>
          <w:bCs/>
          <w:color w:val="1B365D"/>
          <w:sz w:val="28"/>
          <w:szCs w:val="28"/>
        </w:rPr>
        <w:t xml:space="preserve">The Hot Shots System</w:t>
      </w:r>
    </w:p>
    <w:p>
      <w:pPr>
        <w:spacing w:after="200" w:line="276"/>
      </w:pPr>
      <w:r>
        <w:rPr>
          <w:rFonts w:ascii="Arial" w:cs="Arial" w:eastAsia="Arial" w:hAnsi="Arial"/>
          <w:sz w:val="22"/>
          <w:szCs w:val="22"/>
        </w:rPr>
        <w:t xml:space="preserve">Tennis Australia's Hot Shots program has become a global model for junior development. Its core insight: children learn best when they can succeed.</w:t>
      </w:r>
    </w:p>
    <w:p>
      <w:pPr>
        <w:pStyle w:val="Heading3"/>
        <w:spacing w:before="240" w:after="120"/>
      </w:pPr>
      <w:r>
        <w:rPr>
          <w:rFonts w:ascii="Arial" w:cs="Arial" w:eastAsia="Arial" w:hAnsi="Arial"/>
          <w:b/>
          <w:bCs/>
          <w:color w:val="333333"/>
          <w:sz w:val="24"/>
          <w:szCs w:val="24"/>
        </w:rPr>
        <w:t xml:space="preserve">Equipment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Court Size</w:t>
            </w:r>
          </w:p>
        </w:tc>
        <w:tc>
          <w:tcPr>
            <w:tcW w:type="dxa" w:w="2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Net Height</w:t>
            </w:r>
          </w:p>
        </w:tc>
        <w:tc>
          <w:tcPr>
            <w:tcW w:type="dxa" w:w="2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Racquet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11m x 5.5m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80cm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19–21 inch</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Orange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18m x 6.5m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80cm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23–25 inch</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Green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court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91cm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25–26 inch</w:t>
            </w:r>
          </w:p>
        </w:tc>
      </w:tr>
    </w:tbl>
    <w:p>
      <w:pPr>
        <w:spacing w:after="300"/>
      </w:pPr>
    </w:p>
    <w:p>
      <w:pPr>
        <w:pStyle w:val="Heading2"/>
        <w:spacing w:before="300" w:after="150"/>
      </w:pPr>
      <w:r>
        <w:rPr>
          <w:rFonts w:ascii="Arial" w:cs="Arial" w:eastAsia="Arial" w:hAnsi="Arial"/>
          <w:b/>
          <w:bCs/>
          <w:color w:val="1B365D"/>
          <w:sz w:val="28"/>
          <w:szCs w:val="28"/>
        </w:rPr>
        <w:t xml:space="preserve">The Game Sense Approach</w:t>
      </w:r>
    </w:p>
    <w:p>
      <w:pPr>
        <w:spacing w:after="200" w:line="276"/>
      </w:pPr>
      <w:r>
        <w:rPr>
          <w:rFonts w:ascii="Arial" w:cs="Arial" w:eastAsia="Arial" w:hAnsi="Arial"/>
          <w:sz w:val="22"/>
          <w:szCs w:val="22"/>
        </w:rPr>
        <w:t xml:space="preserve">Game Sense is a teaching methodology that uses modified games as the primary learning vehicle:</w:t>
      </w:r>
    </w:p>
    <w:p>
      <w:pPr>
        <w:pStyle w:val="Heading3"/>
        <w:spacing w:before="240" w:after="120"/>
      </w:pPr>
      <w:r>
        <w:rPr>
          <w:rFonts w:ascii="Arial" w:cs="Arial" w:eastAsia="Arial" w:hAnsi="Arial"/>
          <w:b/>
          <w:bCs/>
          <w:color w:val="333333"/>
          <w:sz w:val="24"/>
          <w:szCs w:val="24"/>
        </w:rPr>
        <w:t xml:space="preserve">The 4-Phase Cycle</w:t>
      </w:r>
    </w:p>
    <w:p>
      <w:pPr>
        <w:pStyle w:val="ListParagraph"/>
        <w:numPr>
          <w:ilvl w:val="0"/>
          <w:numId w:val="2"/>
        </w:numPr>
        <w:spacing w:after="120" w:line="276"/>
      </w:pPr>
      <w:r>
        <w:rPr>
          <w:rFonts w:ascii="Arial" w:cs="Arial" w:eastAsia="Arial" w:hAnsi="Arial"/>
          <w:sz w:val="22"/>
          <w:szCs w:val="22"/>
        </w:rPr>
        <w:t xml:space="preserve">PLAY FIRST: Begin with a modified game to identify needs</w:t>
      </w:r>
    </w:p>
    <w:p>
      <w:pPr>
        <w:pStyle w:val="ListParagraph"/>
        <w:numPr>
          <w:ilvl w:val="0"/>
          <w:numId w:val="2"/>
        </w:numPr>
        <w:spacing w:after="120" w:line="276"/>
      </w:pPr>
      <w:r>
        <w:rPr>
          <w:rFonts w:ascii="Arial" w:cs="Arial" w:eastAsia="Arial" w:hAnsi="Arial"/>
          <w:sz w:val="22"/>
          <w:szCs w:val="22"/>
        </w:rPr>
        <w:t xml:space="preserve">REFLECT: Question players about what happened</w:t>
      </w:r>
    </w:p>
    <w:p>
      <w:pPr>
        <w:pStyle w:val="ListParagraph"/>
        <w:numPr>
          <w:ilvl w:val="0"/>
          <w:numId w:val="2"/>
        </w:numPr>
        <w:spacing w:after="120" w:line="276"/>
      </w:pPr>
      <w:r>
        <w:rPr>
          <w:rFonts w:ascii="Arial" w:cs="Arial" w:eastAsia="Arial" w:hAnsi="Arial"/>
          <w:sz w:val="22"/>
          <w:szCs w:val="22"/>
        </w:rPr>
        <w:t xml:space="preserve">PRACTICE: Targeted skill work addressing identified needs</w:t>
      </w:r>
    </w:p>
    <w:p>
      <w:pPr>
        <w:pStyle w:val="ListParagraph"/>
        <w:numPr>
          <w:ilvl w:val="0"/>
          <w:numId w:val="2"/>
        </w:numPr>
        <w:spacing w:after="120" w:line="276"/>
      </w:pPr>
      <w:r>
        <w:rPr>
          <w:rFonts w:ascii="Arial" w:cs="Arial" w:eastAsia="Arial" w:hAnsi="Arial"/>
          <w:sz w:val="22"/>
          <w:szCs w:val="22"/>
        </w:rPr>
        <w:t xml:space="preserve">RETURN TO PLAY: Apply skills in game context</w:t>
      </w:r>
    </w:p>
    <w:p>
      <w:pPr>
        <w:pStyle w:val="Heading3"/>
        <w:spacing w:before="240" w:after="120"/>
      </w:pPr>
      <w:r>
        <w:rPr>
          <w:rFonts w:ascii="Arial" w:cs="Arial" w:eastAsia="Arial" w:hAnsi="Arial"/>
          <w:b/>
          <w:bCs/>
          <w:color w:val="333333"/>
          <w:sz w:val="24"/>
          <w:szCs w:val="24"/>
        </w:rPr>
        <w:t xml:space="preserve">Key Game Sense Principles</w:t>
      </w:r>
    </w:p>
    <w:p>
      <w:pPr>
        <w:pStyle w:val="ListParagraph"/>
        <w:numPr>
          <w:ilvl w:val="0"/>
          <w:numId w:val="3"/>
        </w:numPr>
        <w:spacing w:after="120" w:line="276"/>
      </w:pPr>
      <w:r>
        <w:rPr>
          <w:rFonts w:ascii="Arial" w:cs="Arial" w:eastAsia="Arial" w:hAnsi="Arial"/>
          <w:sz w:val="22"/>
          <w:szCs w:val="22"/>
        </w:rPr>
        <w:t xml:space="preserve">Games teach better than drills alone</w:t>
      </w:r>
    </w:p>
    <w:p>
      <w:pPr>
        <w:pStyle w:val="ListParagraph"/>
        <w:numPr>
          <w:ilvl w:val="0"/>
          <w:numId w:val="3"/>
        </w:numPr>
        <w:spacing w:after="120" w:line="276"/>
      </w:pPr>
      <w:r>
        <w:rPr>
          <w:rFonts w:ascii="Arial" w:cs="Arial" w:eastAsia="Arial" w:hAnsi="Arial"/>
          <w:sz w:val="22"/>
          <w:szCs w:val="22"/>
        </w:rPr>
        <w:t xml:space="preserve">Questions develop understanding better than instructions</w:t>
      </w:r>
    </w:p>
    <w:p>
      <w:pPr>
        <w:pStyle w:val="ListParagraph"/>
        <w:numPr>
          <w:ilvl w:val="0"/>
          <w:numId w:val="3"/>
        </w:numPr>
        <w:spacing w:after="120" w:line="276"/>
      </w:pPr>
      <w:r>
        <w:rPr>
          <w:rFonts w:ascii="Arial" w:cs="Arial" w:eastAsia="Arial" w:hAnsi="Arial"/>
          <w:sz w:val="22"/>
          <w:szCs w:val="22"/>
        </w:rPr>
        <w:t xml:space="preserve">Context matters — practice in game-like situations</w:t>
      </w:r>
    </w:p>
    <w:p>
      <w:pPr>
        <w:pStyle w:val="ListParagraph"/>
        <w:numPr>
          <w:ilvl w:val="0"/>
          <w:numId w:val="3"/>
        </w:numPr>
        <w:spacing w:after="120" w:line="276"/>
      </w:pPr>
      <w:r>
        <w:rPr>
          <w:rFonts w:ascii="Arial" w:cs="Arial" w:eastAsia="Arial" w:hAnsi="Arial"/>
          <w:sz w:val="22"/>
          <w:szCs w:val="22"/>
        </w:rPr>
        <w:t xml:space="preserve">Players learn at different rates — differentiate within games</w:t>
      </w:r>
    </w:p>
    <w:p>
      <w:r>
        <w:br w:type="page"/>
      </w:r>
    </w:p>
    <w:p>
      <w:pPr>
        <w:pStyle w:val="Heading1"/>
        <w:spacing w:before="400" w:after="200"/>
      </w:pPr>
      <w:r>
        <w:rPr>
          <w:rFonts w:ascii="Arial" w:cs="Arial" w:eastAsia="Arial" w:hAnsi="Arial"/>
          <w:b/>
          <w:bCs/>
          <w:color w:val="1B365D"/>
          <w:sz w:val="36"/>
          <w:szCs w:val="36"/>
        </w:rPr>
        <w:t xml:space="preserve">Chapter 6: Ecological Dynamics</w:t>
      </w:r>
    </w:p>
    <w:p>
      <w:pPr>
        <w:pStyle w:val="Heading2"/>
        <w:spacing w:before="300" w:after="150"/>
      </w:pPr>
      <w:r>
        <w:rPr>
          <w:rFonts w:ascii="Arial" w:cs="Arial" w:eastAsia="Arial" w:hAnsi="Arial"/>
          <w:b/>
          <w:bCs/>
          <w:color w:val="1B365D"/>
          <w:sz w:val="28"/>
          <w:szCs w:val="28"/>
        </w:rPr>
        <w:t xml:space="preserve">The Science of Skill Acquisition</w:t>
      </w:r>
    </w:p>
    <w:p>
      <w:pPr>
        <w:spacing w:after="200" w:line="276"/>
      </w:pPr>
      <w:r>
        <w:rPr>
          <w:rFonts w:ascii="Arial" w:cs="Arial" w:eastAsia="Arial" w:hAnsi="Arial"/>
          <w:sz w:val="22"/>
          <w:szCs w:val="22"/>
        </w:rPr>
        <w:t xml:space="preserve">Ecological dynamics is a framework from motor learning science that revolutionizes how we understand skill development. Its central insight: perception and action are inseparable.</w:t>
      </w:r>
    </w:p>
    <w:p>
      <w:pPr>
        <w:pStyle w:val="Heading2"/>
        <w:spacing w:before="300" w:after="150"/>
      </w:pPr>
      <w:r>
        <w:rPr>
          <w:rFonts w:ascii="Arial" w:cs="Arial" w:eastAsia="Arial" w:hAnsi="Arial"/>
          <w:b/>
          <w:bCs/>
          <w:color w:val="1B365D"/>
          <w:sz w:val="28"/>
          <w:szCs w:val="28"/>
        </w:rPr>
        <w:t xml:space="preserve">Newell's Constraints Model</w:t>
      </w:r>
    </w:p>
    <w:p>
      <w:pPr>
        <w:spacing w:after="200" w:line="276"/>
      </w:pPr>
      <w:r>
        <w:rPr>
          <w:rFonts w:ascii="Arial" w:cs="Arial" w:eastAsia="Arial" w:hAnsi="Arial"/>
          <w:sz w:val="22"/>
          <w:szCs w:val="22"/>
        </w:rPr>
        <w:t xml:space="preserve">Karl Newell's model identifies three categories of constraints that shape movement:</w:t>
      </w:r>
    </w:p>
    <w:p>
      <w:pPr>
        <w:pStyle w:val="Heading3"/>
        <w:spacing w:before="240" w:after="120"/>
      </w:pPr>
      <w:r>
        <w:rPr>
          <w:rFonts w:ascii="Arial" w:cs="Arial" w:eastAsia="Arial" w:hAnsi="Arial"/>
          <w:b/>
          <w:bCs/>
          <w:color w:val="333333"/>
          <w:sz w:val="24"/>
          <w:szCs w:val="24"/>
        </w:rPr>
        <w:t xml:space="preserve">1. Task Constraints</w:t>
      </w:r>
    </w:p>
    <w:p>
      <w:pPr>
        <w:spacing w:after="200" w:line="276"/>
      </w:pPr>
      <w:r>
        <w:rPr>
          <w:rFonts w:ascii="Arial" w:cs="Arial" w:eastAsia="Arial" w:hAnsi="Arial"/>
          <w:sz w:val="22"/>
          <w:szCs w:val="22"/>
        </w:rPr>
        <w:t xml:space="preserve">The rules, equipment, and objectives of the activity:</w:t>
      </w:r>
    </w:p>
    <w:p>
      <w:pPr>
        <w:pStyle w:val="ListParagraph"/>
        <w:numPr>
          <w:ilvl w:val="0"/>
          <w:numId w:val="3"/>
        </w:numPr>
        <w:spacing w:after="120" w:line="276"/>
      </w:pPr>
      <w:r>
        <w:rPr>
          <w:rFonts w:ascii="Arial" w:cs="Arial" w:eastAsia="Arial" w:hAnsi="Arial"/>
          <w:sz w:val="22"/>
          <w:szCs w:val="22"/>
        </w:rPr>
        <w:t xml:space="preserve">Court dimensions</w:t>
      </w:r>
    </w:p>
    <w:p>
      <w:pPr>
        <w:pStyle w:val="ListParagraph"/>
        <w:numPr>
          <w:ilvl w:val="0"/>
          <w:numId w:val="3"/>
        </w:numPr>
        <w:spacing w:after="120" w:line="276"/>
      </w:pPr>
      <w:r>
        <w:rPr>
          <w:rFonts w:ascii="Arial" w:cs="Arial" w:eastAsia="Arial" w:hAnsi="Arial"/>
          <w:sz w:val="22"/>
          <w:szCs w:val="22"/>
        </w:rPr>
        <w:t xml:space="preserve">Ball speed and bounce</w:t>
      </w:r>
    </w:p>
    <w:p>
      <w:pPr>
        <w:pStyle w:val="ListParagraph"/>
        <w:numPr>
          <w:ilvl w:val="0"/>
          <w:numId w:val="3"/>
        </w:numPr>
        <w:spacing w:after="120" w:line="276"/>
      </w:pPr>
      <w:r>
        <w:rPr>
          <w:rFonts w:ascii="Arial" w:cs="Arial" w:eastAsia="Arial" w:hAnsi="Arial"/>
          <w:sz w:val="22"/>
          <w:szCs w:val="22"/>
        </w:rPr>
        <w:t xml:space="preserve">Net height</w:t>
      </w:r>
    </w:p>
    <w:p>
      <w:pPr>
        <w:pStyle w:val="ListParagraph"/>
        <w:numPr>
          <w:ilvl w:val="0"/>
          <w:numId w:val="3"/>
        </w:numPr>
        <w:spacing w:after="120" w:line="276"/>
      </w:pPr>
      <w:r>
        <w:rPr>
          <w:rFonts w:ascii="Arial" w:cs="Arial" w:eastAsia="Arial" w:hAnsi="Arial"/>
          <w:sz w:val="22"/>
          <w:szCs w:val="22"/>
        </w:rPr>
        <w:t xml:space="preserve">Scoring rules</w:t>
      </w:r>
    </w:p>
    <w:p>
      <w:pPr>
        <w:pStyle w:val="ListParagraph"/>
        <w:numPr>
          <w:ilvl w:val="0"/>
          <w:numId w:val="3"/>
        </w:numPr>
        <w:spacing w:after="120" w:line="276"/>
      </w:pPr>
      <w:r>
        <w:rPr>
          <w:rFonts w:ascii="Arial" w:cs="Arial" w:eastAsia="Arial" w:hAnsi="Arial"/>
          <w:sz w:val="22"/>
          <w:szCs w:val="22"/>
        </w:rPr>
        <w:t xml:space="preserve">Equipment specifications</w:t>
      </w:r>
    </w:p>
    <w:p>
      <w:pPr>
        <w:pStyle w:val="Heading3"/>
        <w:spacing w:before="240" w:after="120"/>
      </w:pPr>
      <w:r>
        <w:rPr>
          <w:rFonts w:ascii="Arial" w:cs="Arial" w:eastAsia="Arial" w:hAnsi="Arial"/>
          <w:b/>
          <w:bCs/>
          <w:color w:val="333333"/>
          <w:sz w:val="24"/>
          <w:szCs w:val="24"/>
        </w:rPr>
        <w:t xml:space="preserve">2. Environmental Constraints</w:t>
      </w:r>
    </w:p>
    <w:p>
      <w:pPr>
        <w:spacing w:after="200" w:line="276"/>
      </w:pPr>
      <w:r>
        <w:rPr>
          <w:rFonts w:ascii="Arial" w:cs="Arial" w:eastAsia="Arial" w:hAnsi="Arial"/>
          <w:sz w:val="22"/>
          <w:szCs w:val="22"/>
        </w:rPr>
        <w:t xml:space="preserve">The physical environment surrounding performance:</w:t>
      </w:r>
    </w:p>
    <w:p>
      <w:pPr>
        <w:pStyle w:val="ListParagraph"/>
        <w:numPr>
          <w:ilvl w:val="0"/>
          <w:numId w:val="3"/>
        </w:numPr>
        <w:spacing w:after="120" w:line="276"/>
      </w:pPr>
      <w:r>
        <w:rPr>
          <w:rFonts w:ascii="Arial" w:cs="Arial" w:eastAsia="Arial" w:hAnsi="Arial"/>
          <w:sz w:val="22"/>
          <w:szCs w:val="22"/>
        </w:rPr>
        <w:t xml:space="preserve">Surface type</w:t>
      </w:r>
    </w:p>
    <w:p>
      <w:pPr>
        <w:pStyle w:val="ListParagraph"/>
        <w:numPr>
          <w:ilvl w:val="0"/>
          <w:numId w:val="3"/>
        </w:numPr>
        <w:spacing w:after="120" w:line="276"/>
      </w:pPr>
      <w:r>
        <w:rPr>
          <w:rFonts w:ascii="Arial" w:cs="Arial" w:eastAsia="Arial" w:hAnsi="Arial"/>
          <w:sz w:val="22"/>
          <w:szCs w:val="22"/>
        </w:rPr>
        <w:t xml:space="preserve">Wind, sun, temperature</w:t>
      </w:r>
    </w:p>
    <w:p>
      <w:pPr>
        <w:pStyle w:val="ListParagraph"/>
        <w:numPr>
          <w:ilvl w:val="0"/>
          <w:numId w:val="3"/>
        </w:numPr>
        <w:spacing w:after="120" w:line="276"/>
      </w:pPr>
      <w:r>
        <w:rPr>
          <w:rFonts w:ascii="Arial" w:cs="Arial" w:eastAsia="Arial" w:hAnsi="Arial"/>
          <w:sz w:val="22"/>
          <w:szCs w:val="22"/>
        </w:rPr>
        <w:t xml:space="preserve">Altitude</w:t>
      </w:r>
    </w:p>
    <w:p>
      <w:pPr>
        <w:pStyle w:val="ListParagraph"/>
        <w:numPr>
          <w:ilvl w:val="0"/>
          <w:numId w:val="3"/>
        </w:numPr>
        <w:spacing w:after="120" w:line="276"/>
      </w:pPr>
      <w:r>
        <w:rPr>
          <w:rFonts w:ascii="Arial" w:cs="Arial" w:eastAsia="Arial" w:hAnsi="Arial"/>
          <w:sz w:val="22"/>
          <w:szCs w:val="22"/>
        </w:rPr>
        <w:t xml:space="preserve">Indoor vs. outdoor</w:t>
      </w:r>
    </w:p>
    <w:p>
      <w:pPr>
        <w:pStyle w:val="ListParagraph"/>
        <w:numPr>
          <w:ilvl w:val="0"/>
          <w:numId w:val="3"/>
        </w:numPr>
        <w:spacing w:after="120" w:line="276"/>
      </w:pPr>
      <w:r>
        <w:rPr>
          <w:rFonts w:ascii="Arial" w:cs="Arial" w:eastAsia="Arial" w:hAnsi="Arial"/>
          <w:sz w:val="22"/>
          <w:szCs w:val="22"/>
        </w:rPr>
        <w:t xml:space="preserve">Crowd noise and visual distraction</w:t>
      </w:r>
    </w:p>
    <w:p>
      <w:pPr>
        <w:pStyle w:val="Heading3"/>
        <w:spacing w:before="240" w:after="120"/>
      </w:pPr>
      <w:r>
        <w:rPr>
          <w:rFonts w:ascii="Arial" w:cs="Arial" w:eastAsia="Arial" w:hAnsi="Arial"/>
          <w:b/>
          <w:bCs/>
          <w:color w:val="333333"/>
          <w:sz w:val="24"/>
          <w:szCs w:val="24"/>
        </w:rPr>
        <w:t xml:space="preserve">3. Individual Constraints</w:t>
      </w:r>
    </w:p>
    <w:p>
      <w:pPr>
        <w:spacing w:after="200" w:line="276"/>
      </w:pPr>
      <w:r>
        <w:rPr>
          <w:rFonts w:ascii="Arial" w:cs="Arial" w:eastAsia="Arial" w:hAnsi="Arial"/>
          <w:sz w:val="22"/>
          <w:szCs w:val="22"/>
        </w:rPr>
        <w:t xml:space="preserve">The characteristics of the performer:</w:t>
      </w:r>
    </w:p>
    <w:p>
      <w:pPr>
        <w:pStyle w:val="ListParagraph"/>
        <w:numPr>
          <w:ilvl w:val="0"/>
          <w:numId w:val="3"/>
        </w:numPr>
        <w:spacing w:after="120" w:line="276"/>
      </w:pPr>
      <w:r>
        <w:rPr>
          <w:rFonts w:ascii="Arial" w:cs="Arial" w:eastAsia="Arial" w:hAnsi="Arial"/>
          <w:sz w:val="22"/>
          <w:szCs w:val="22"/>
        </w:rPr>
        <w:t xml:space="preserve">Body dimensions and proportions</w:t>
      </w:r>
    </w:p>
    <w:p>
      <w:pPr>
        <w:pStyle w:val="ListParagraph"/>
        <w:numPr>
          <w:ilvl w:val="0"/>
          <w:numId w:val="3"/>
        </w:numPr>
        <w:spacing w:after="120" w:line="276"/>
      </w:pPr>
      <w:r>
        <w:rPr>
          <w:rFonts w:ascii="Arial" w:cs="Arial" w:eastAsia="Arial" w:hAnsi="Arial"/>
          <w:sz w:val="22"/>
          <w:szCs w:val="22"/>
        </w:rPr>
        <w:t xml:space="preserve">Strength and flexibility</w:t>
      </w:r>
    </w:p>
    <w:p>
      <w:pPr>
        <w:pStyle w:val="ListParagraph"/>
        <w:numPr>
          <w:ilvl w:val="0"/>
          <w:numId w:val="3"/>
        </w:numPr>
        <w:spacing w:after="120" w:line="276"/>
      </w:pPr>
      <w:r>
        <w:rPr>
          <w:rFonts w:ascii="Arial" w:cs="Arial" w:eastAsia="Arial" w:hAnsi="Arial"/>
          <w:sz w:val="22"/>
          <w:szCs w:val="22"/>
        </w:rPr>
        <w:t xml:space="preserve">Prior experience</w:t>
      </w:r>
    </w:p>
    <w:p>
      <w:pPr>
        <w:pStyle w:val="ListParagraph"/>
        <w:numPr>
          <w:ilvl w:val="0"/>
          <w:numId w:val="3"/>
        </w:numPr>
        <w:spacing w:after="120" w:line="276"/>
      </w:pPr>
      <w:r>
        <w:rPr>
          <w:rFonts w:ascii="Arial" w:cs="Arial" w:eastAsia="Arial" w:hAnsi="Arial"/>
          <w:sz w:val="22"/>
          <w:szCs w:val="22"/>
        </w:rPr>
        <w:t xml:space="preserve">Psychological state</w:t>
      </w:r>
    </w:p>
    <w:p>
      <w:pPr>
        <w:pStyle w:val="ListParagraph"/>
        <w:numPr>
          <w:ilvl w:val="0"/>
          <w:numId w:val="3"/>
        </w:numPr>
        <w:spacing w:after="120" w:line="276"/>
      </w:pPr>
      <w:r>
        <w:rPr>
          <w:rFonts w:ascii="Arial" w:cs="Arial" w:eastAsia="Arial" w:hAnsi="Arial"/>
          <w:sz w:val="22"/>
          <w:szCs w:val="22"/>
        </w:rPr>
        <w:t xml:space="preserve">Fatigue level</w:t>
      </w:r>
    </w:p>
    <w:p>
      <w:pPr>
        <w:pStyle w:val="Heading2"/>
        <w:spacing w:before="300" w:after="150"/>
      </w:pPr>
      <w:r>
        <w:rPr>
          <w:rFonts w:ascii="Arial" w:cs="Arial" w:eastAsia="Arial" w:hAnsi="Arial"/>
          <w:b/>
          <w:bCs/>
          <w:color w:val="1B365D"/>
          <w:sz w:val="28"/>
          <w:szCs w:val="28"/>
        </w:rPr>
        <w:t xml:space="preserve">Implications for Coaching</w:t>
      </w:r>
    </w:p>
    <w:p>
      <w:pPr>
        <w:spacing w:after="200" w:line="276"/>
      </w:pPr>
      <w:r>
        <w:rPr>
          <w:rFonts w:ascii="Arial" w:cs="Arial" w:eastAsia="Arial" w:hAnsi="Arial"/>
          <w:sz w:val="22"/>
          <w:szCs w:val="22"/>
        </w:rPr>
        <w:t xml:space="preserve">Ecological dynamics suggests coaches should:</w:t>
      </w:r>
    </w:p>
    <w:p>
      <w:pPr>
        <w:pStyle w:val="ListParagraph"/>
        <w:numPr>
          <w:ilvl w:val="0"/>
          <w:numId w:val="3"/>
        </w:numPr>
        <w:spacing w:after="120" w:line="276"/>
      </w:pPr>
      <w:r>
        <w:rPr>
          <w:rFonts w:ascii="Arial" w:cs="Arial" w:eastAsia="Arial" w:hAnsi="Arial"/>
          <w:sz w:val="22"/>
          <w:szCs w:val="22"/>
        </w:rPr>
        <w:t xml:space="preserve">Manipulate constraints rather than prescribe movements</w:t>
      </w:r>
    </w:p>
    <w:p>
      <w:pPr>
        <w:pStyle w:val="ListParagraph"/>
        <w:numPr>
          <w:ilvl w:val="0"/>
          <w:numId w:val="3"/>
        </w:numPr>
        <w:spacing w:after="120" w:line="276"/>
      </w:pPr>
      <w:r>
        <w:rPr>
          <w:rFonts w:ascii="Arial" w:cs="Arial" w:eastAsia="Arial" w:hAnsi="Arial"/>
          <w:sz w:val="22"/>
          <w:szCs w:val="22"/>
        </w:rPr>
        <w:t xml:space="preserve">Practice in contexts that resemble competition</w:t>
      </w:r>
    </w:p>
    <w:p>
      <w:pPr>
        <w:pStyle w:val="ListParagraph"/>
        <w:numPr>
          <w:ilvl w:val="0"/>
          <w:numId w:val="3"/>
        </w:numPr>
        <w:spacing w:after="120" w:line="276"/>
      </w:pPr>
      <w:r>
        <w:rPr>
          <w:rFonts w:ascii="Arial" w:cs="Arial" w:eastAsia="Arial" w:hAnsi="Arial"/>
          <w:sz w:val="22"/>
          <w:szCs w:val="22"/>
        </w:rPr>
        <w:t xml:space="preserve">Embrace variability rather than demanding repetition</w:t>
      </w:r>
    </w:p>
    <w:p>
      <w:pPr>
        <w:pStyle w:val="ListParagraph"/>
        <w:numPr>
          <w:ilvl w:val="0"/>
          <w:numId w:val="3"/>
        </w:numPr>
        <w:spacing w:after="120" w:line="276"/>
      </w:pPr>
      <w:r>
        <w:rPr>
          <w:rFonts w:ascii="Arial" w:cs="Arial" w:eastAsia="Arial" w:hAnsi="Arial"/>
          <w:sz w:val="22"/>
          <w:szCs w:val="22"/>
        </w:rPr>
        <w:t xml:space="preserve">Allow players to find individual solutions</w:t>
      </w:r>
    </w:p>
    <w:p>
      <w:pPr>
        <w:pStyle w:val="ListParagraph"/>
        <w:numPr>
          <w:ilvl w:val="0"/>
          <w:numId w:val="3"/>
        </w:numPr>
        <w:spacing w:after="120" w:line="276"/>
      </w:pPr>
      <w:r>
        <w:rPr>
          <w:rFonts w:ascii="Arial" w:cs="Arial" w:eastAsia="Arial" w:hAnsi="Arial"/>
          <w:sz w:val="22"/>
          <w:szCs w:val="22"/>
        </w:rPr>
        <w:t xml:space="preserve">Use representative practice designs</w:t>
      </w:r>
    </w:p>
    <w:p>
      <w:pPr>
        <w:pStyle w:val="Heading2"/>
        <w:spacing w:before="300" w:after="150"/>
      </w:pPr>
      <w:r>
        <w:rPr>
          <w:rFonts w:ascii="Arial" w:cs="Arial" w:eastAsia="Arial" w:hAnsi="Arial"/>
          <w:b/>
          <w:bCs/>
          <w:color w:val="1B365D"/>
          <w:sz w:val="28"/>
          <w:szCs w:val="28"/>
        </w:rPr>
        <w:t xml:space="preserve">The RPAT Assessment Tool</w:t>
      </w:r>
    </w:p>
    <w:p>
      <w:pPr>
        <w:spacing w:after="200" w:line="276"/>
      </w:pPr>
      <w:r>
        <w:rPr>
          <w:rFonts w:ascii="Arial" w:cs="Arial" w:eastAsia="Arial" w:hAnsi="Arial"/>
          <w:sz w:val="22"/>
          <w:szCs w:val="22"/>
        </w:rPr>
        <w:t xml:space="preserve">The Representative Practice Assessment Tool evaluates drill quality on four dimensions:</w:t>
      </w:r>
    </w:p>
    <w:p>
      <w:pPr>
        <w:pStyle w:val="ListParagraph"/>
        <w:numPr>
          <w:ilvl w:val="0"/>
          <w:numId w:val="3"/>
        </w:numPr>
        <w:spacing w:after="120" w:line="276"/>
      </w:pPr>
      <w:r>
        <w:rPr>
          <w:rFonts w:ascii="Arial" w:cs="Arial" w:eastAsia="Arial" w:hAnsi="Arial"/>
          <w:sz w:val="22"/>
          <w:szCs w:val="22"/>
        </w:rPr>
        <w:t xml:space="preserve">Does the drill require perception similar to match play?</w:t>
      </w:r>
    </w:p>
    <w:p>
      <w:pPr>
        <w:pStyle w:val="ListParagraph"/>
        <w:numPr>
          <w:ilvl w:val="0"/>
          <w:numId w:val="3"/>
        </w:numPr>
        <w:spacing w:after="120" w:line="276"/>
      </w:pPr>
      <w:r>
        <w:rPr>
          <w:rFonts w:ascii="Arial" w:cs="Arial" w:eastAsia="Arial" w:hAnsi="Arial"/>
          <w:sz w:val="22"/>
          <w:szCs w:val="22"/>
        </w:rPr>
        <w:t xml:space="preserve">Does the drill require decision-making similar to match play?</w:t>
      </w:r>
    </w:p>
    <w:p>
      <w:pPr>
        <w:pStyle w:val="ListParagraph"/>
        <w:numPr>
          <w:ilvl w:val="0"/>
          <w:numId w:val="3"/>
        </w:numPr>
        <w:spacing w:after="120" w:line="276"/>
      </w:pPr>
      <w:r>
        <w:rPr>
          <w:rFonts w:ascii="Arial" w:cs="Arial" w:eastAsia="Arial" w:hAnsi="Arial"/>
          <w:sz w:val="22"/>
          <w:szCs w:val="22"/>
        </w:rPr>
        <w:t xml:space="preserve">Does the drill require movement similar to match play?</w:t>
      </w:r>
    </w:p>
    <w:p>
      <w:pPr>
        <w:pStyle w:val="ListParagraph"/>
        <w:numPr>
          <w:ilvl w:val="0"/>
          <w:numId w:val="3"/>
        </w:numPr>
        <w:spacing w:after="120" w:line="276"/>
      </w:pPr>
      <w:r>
        <w:rPr>
          <w:rFonts w:ascii="Arial" w:cs="Arial" w:eastAsia="Arial" w:hAnsi="Arial"/>
          <w:sz w:val="22"/>
          <w:szCs w:val="22"/>
        </w:rPr>
        <w:t xml:space="preserve">Does the drill require execution under similar pressure?</w:t>
      </w:r>
    </w:p>
    <w:p>
      <w:r>
        <w:br w:type="page"/>
      </w:r>
    </w:p>
    <w:p>
      <w:pPr>
        <w:pStyle w:val="Heading1"/>
        <w:spacing w:before="400" w:after="200"/>
      </w:pPr>
      <w:r>
        <w:rPr>
          <w:rFonts w:ascii="Arial" w:cs="Arial" w:eastAsia="Arial" w:hAnsi="Arial"/>
          <w:b/>
          <w:bCs/>
          <w:color w:val="1B365D"/>
          <w:sz w:val="36"/>
          <w:szCs w:val="36"/>
        </w:rPr>
        <w:t xml:space="preserve">Chapter 7: Elite Academy Integration</w:t>
      </w:r>
    </w:p>
    <w:p>
      <w:pPr>
        <w:pStyle w:val="Heading2"/>
        <w:spacing w:before="300" w:after="150"/>
      </w:pPr>
      <w:r>
        <w:rPr>
          <w:rFonts w:ascii="Arial" w:cs="Arial" w:eastAsia="Arial" w:hAnsi="Arial"/>
          <w:b/>
          <w:bCs/>
          <w:color w:val="1B365D"/>
          <w:sz w:val="28"/>
          <w:szCs w:val="28"/>
        </w:rPr>
        <w:t xml:space="preserve">Mouratoglou Academy</w:t>
      </w:r>
    </w:p>
    <w:p>
      <w:pPr>
        <w:spacing w:after="200" w:line="276"/>
      </w:pPr>
      <w:r>
        <w:rPr>
          <w:rFonts w:ascii="Arial" w:cs="Arial" w:eastAsia="Arial" w:hAnsi="Arial"/>
          <w:sz w:val="22"/>
          <w:szCs w:val="22"/>
        </w:rPr>
        <w:t xml:space="preserve">Patrick Mouratoglou's academy in Nice, France represents the pinnacle of individualized elite development:</w:t>
      </w:r>
    </w:p>
    <w:p>
      <w:pPr>
        <w:pStyle w:val="ListParagraph"/>
        <w:numPr>
          <w:ilvl w:val="0"/>
          <w:numId w:val="3"/>
        </w:numPr>
        <w:spacing w:after="120" w:line="276"/>
      </w:pPr>
      <w:r>
        <w:rPr>
          <w:rFonts w:ascii="Arial" w:cs="Arial" w:eastAsia="Arial" w:hAnsi="Arial"/>
          <w:sz w:val="22"/>
          <w:szCs w:val="22"/>
        </w:rPr>
        <w:t xml:space="preserve">Extreme individualization: Each player has a unique development plan</w:t>
      </w:r>
    </w:p>
    <w:p>
      <w:pPr>
        <w:pStyle w:val="ListParagraph"/>
        <w:numPr>
          <w:ilvl w:val="0"/>
          <w:numId w:val="3"/>
        </w:numPr>
        <w:spacing w:after="120" w:line="276"/>
      </w:pPr>
      <w:r>
        <w:rPr>
          <w:rFonts w:ascii="Arial" w:cs="Arial" w:eastAsia="Arial" w:hAnsi="Arial"/>
          <w:sz w:val="22"/>
          <w:szCs w:val="22"/>
        </w:rPr>
        <w:t xml:space="preserve">Technology integration: Data-driven training decisions</w:t>
      </w:r>
    </w:p>
    <w:p>
      <w:pPr>
        <w:pStyle w:val="ListParagraph"/>
        <w:numPr>
          <w:ilvl w:val="0"/>
          <w:numId w:val="3"/>
        </w:numPr>
        <w:spacing w:after="120" w:line="276"/>
      </w:pPr>
      <w:r>
        <w:rPr>
          <w:rFonts w:ascii="Arial" w:cs="Arial" w:eastAsia="Arial" w:hAnsi="Arial"/>
          <w:sz w:val="22"/>
          <w:szCs w:val="22"/>
        </w:rPr>
        <w:t xml:space="preserve">Mental performance: Psychology integrated into daily training</w:t>
      </w:r>
    </w:p>
    <w:p>
      <w:pPr>
        <w:pStyle w:val="ListParagraph"/>
        <w:numPr>
          <w:ilvl w:val="0"/>
          <w:numId w:val="3"/>
        </w:numPr>
        <w:spacing w:after="120" w:line="276"/>
      </w:pPr>
      <w:r>
        <w:rPr>
          <w:rFonts w:ascii="Arial" w:cs="Arial" w:eastAsia="Arial" w:hAnsi="Arial"/>
          <w:sz w:val="22"/>
          <w:szCs w:val="22"/>
        </w:rPr>
        <w:t xml:space="preserve">International environment: Exposure to diverse playing styles</w:t>
      </w:r>
    </w:p>
    <w:p>
      <w:pPr>
        <w:pStyle w:val="Heading2"/>
        <w:spacing w:before="300" w:after="150"/>
      </w:pPr>
      <w:r>
        <w:rPr>
          <w:rFonts w:ascii="Arial" w:cs="Arial" w:eastAsia="Arial" w:hAnsi="Arial"/>
          <w:b/>
          <w:bCs/>
          <w:color w:val="1B365D"/>
          <w:sz w:val="28"/>
          <w:szCs w:val="28"/>
        </w:rPr>
        <w:t xml:space="preserve">Rafa Nadal Academy</w:t>
      </w:r>
    </w:p>
    <w:p>
      <w:pPr>
        <w:spacing w:after="200" w:line="276"/>
      </w:pPr>
      <w:r>
        <w:rPr>
          <w:rFonts w:ascii="Arial" w:cs="Arial" w:eastAsia="Arial" w:hAnsi="Arial"/>
          <w:sz w:val="22"/>
          <w:szCs w:val="22"/>
        </w:rPr>
        <w:t xml:space="preserve">The Nadal Academy in Mallorca embeds its champion's values into every aspect of development:</w:t>
      </w:r>
    </w:p>
    <w:p>
      <w:pPr>
        <w:pStyle w:val="ListParagraph"/>
        <w:numPr>
          <w:ilvl w:val="0"/>
          <w:numId w:val="3"/>
        </w:numPr>
        <w:spacing w:after="120" w:line="276"/>
      </w:pPr>
      <w:r>
        <w:rPr>
          <w:rFonts w:ascii="Arial" w:cs="Arial" w:eastAsia="Arial" w:hAnsi="Arial"/>
          <w:sz w:val="22"/>
          <w:szCs w:val="22"/>
        </w:rPr>
        <w:t xml:space="preserve">Humility and respect as foundational values</w:t>
      </w:r>
    </w:p>
    <w:p>
      <w:pPr>
        <w:pStyle w:val="ListParagraph"/>
        <w:numPr>
          <w:ilvl w:val="0"/>
          <w:numId w:val="3"/>
        </w:numPr>
        <w:spacing w:after="120" w:line="276"/>
      </w:pPr>
      <w:r>
        <w:rPr>
          <w:rFonts w:ascii="Arial" w:cs="Arial" w:eastAsia="Arial" w:hAnsi="Arial"/>
          <w:sz w:val="22"/>
          <w:szCs w:val="22"/>
        </w:rPr>
        <w:t xml:space="preserve">Extreme work ethic modeled and expected</w:t>
      </w:r>
    </w:p>
    <w:p>
      <w:pPr>
        <w:pStyle w:val="ListParagraph"/>
        <w:numPr>
          <w:ilvl w:val="0"/>
          <w:numId w:val="3"/>
        </w:numPr>
        <w:spacing w:after="120" w:line="276"/>
      </w:pPr>
      <w:r>
        <w:rPr>
          <w:rFonts w:ascii="Arial" w:cs="Arial" w:eastAsia="Arial" w:hAnsi="Arial"/>
          <w:sz w:val="22"/>
          <w:szCs w:val="22"/>
        </w:rPr>
        <w:t xml:space="preserve">Technical development within a fighting mentality</w:t>
      </w:r>
    </w:p>
    <w:p>
      <w:pPr>
        <w:pStyle w:val="ListParagraph"/>
        <w:numPr>
          <w:ilvl w:val="0"/>
          <w:numId w:val="3"/>
        </w:numPr>
        <w:spacing w:after="120" w:line="276"/>
      </w:pPr>
      <w:r>
        <w:rPr>
          <w:rFonts w:ascii="Arial" w:cs="Arial" w:eastAsia="Arial" w:hAnsi="Arial"/>
          <w:sz w:val="22"/>
          <w:szCs w:val="22"/>
        </w:rPr>
        <w:t xml:space="preserve">Education alongside tennis development</w:t>
      </w:r>
    </w:p>
    <w:p>
      <w:pPr>
        <w:pStyle w:val="Heading2"/>
        <w:spacing w:before="300" w:after="150"/>
      </w:pPr>
      <w:r>
        <w:rPr>
          <w:rFonts w:ascii="Arial" w:cs="Arial" w:eastAsia="Arial" w:hAnsi="Arial"/>
          <w:b/>
          <w:bCs/>
          <w:color w:val="1B365D"/>
          <w:sz w:val="28"/>
          <w:szCs w:val="28"/>
        </w:rPr>
        <w:t xml:space="preserve">IMG Academy</w:t>
      </w:r>
    </w:p>
    <w:p>
      <w:pPr>
        <w:spacing w:after="200" w:line="276"/>
      </w:pPr>
      <w:r>
        <w:rPr>
          <w:rFonts w:ascii="Arial" w:cs="Arial" w:eastAsia="Arial" w:hAnsi="Arial"/>
          <w:sz w:val="22"/>
          <w:szCs w:val="22"/>
        </w:rPr>
        <w:t xml:space="preserve">IMG Bradenton pioneered the total immersion academy model:</w:t>
      </w:r>
    </w:p>
    <w:p>
      <w:pPr>
        <w:pStyle w:val="ListParagraph"/>
        <w:numPr>
          <w:ilvl w:val="0"/>
          <w:numId w:val="3"/>
        </w:numPr>
        <w:spacing w:after="120" w:line="276"/>
      </w:pPr>
      <w:r>
        <w:rPr>
          <w:rFonts w:ascii="Arial" w:cs="Arial" w:eastAsia="Arial" w:hAnsi="Arial"/>
          <w:sz w:val="22"/>
          <w:szCs w:val="22"/>
        </w:rPr>
        <w:t xml:space="preserve">Multi-sport facility enabling cross-training</w:t>
      </w:r>
    </w:p>
    <w:p>
      <w:pPr>
        <w:pStyle w:val="ListParagraph"/>
        <w:numPr>
          <w:ilvl w:val="0"/>
          <w:numId w:val="3"/>
        </w:numPr>
        <w:spacing w:after="120" w:line="276"/>
      </w:pPr>
      <w:r>
        <w:rPr>
          <w:rFonts w:ascii="Arial" w:cs="Arial" w:eastAsia="Arial" w:hAnsi="Arial"/>
          <w:sz w:val="22"/>
          <w:szCs w:val="22"/>
        </w:rPr>
        <w:t xml:space="preserve">Full-time residential programs</w:t>
      </w:r>
    </w:p>
    <w:p>
      <w:pPr>
        <w:pStyle w:val="ListParagraph"/>
        <w:numPr>
          <w:ilvl w:val="0"/>
          <w:numId w:val="3"/>
        </w:numPr>
        <w:spacing w:after="120" w:line="276"/>
      </w:pPr>
      <w:r>
        <w:rPr>
          <w:rFonts w:ascii="Arial" w:cs="Arial" w:eastAsia="Arial" w:hAnsi="Arial"/>
          <w:sz w:val="22"/>
          <w:szCs w:val="22"/>
        </w:rPr>
        <w:t xml:space="preserve">Integrated academic programs</w:t>
      </w:r>
    </w:p>
    <w:p>
      <w:pPr>
        <w:pStyle w:val="ListParagraph"/>
        <w:numPr>
          <w:ilvl w:val="0"/>
          <w:numId w:val="3"/>
        </w:numPr>
        <w:spacing w:after="120" w:line="276"/>
      </w:pPr>
      <w:r>
        <w:rPr>
          <w:rFonts w:ascii="Arial" w:cs="Arial" w:eastAsia="Arial" w:hAnsi="Arial"/>
          <w:sz w:val="22"/>
          <w:szCs w:val="22"/>
        </w:rPr>
        <w:t xml:space="preserve">Professional pathway development</w:t>
      </w:r>
    </w:p>
    <w:p>
      <w:pPr>
        <w:pStyle w:val="Heading2"/>
        <w:spacing w:before="300" w:after="150"/>
      </w:pPr>
      <w:r>
        <w:rPr>
          <w:rFonts w:ascii="Arial" w:cs="Arial" w:eastAsia="Arial" w:hAnsi="Arial"/>
          <w:b/>
          <w:bCs/>
          <w:color w:val="1B365D"/>
          <w:sz w:val="28"/>
          <w:szCs w:val="28"/>
        </w:rPr>
        <w:t xml:space="preserve">Sánchez-Casal Academy</w:t>
      </w:r>
    </w:p>
    <w:p>
      <w:pPr>
        <w:spacing w:after="200" w:line="276"/>
      </w:pPr>
      <w:r>
        <w:rPr>
          <w:rFonts w:ascii="Arial" w:cs="Arial" w:eastAsia="Arial" w:hAnsi="Arial"/>
          <w:sz w:val="22"/>
          <w:szCs w:val="22"/>
        </w:rPr>
        <w:t xml:space="preserve">The Barcelona academy combines Spanish methodology with international perspective:</w:t>
      </w:r>
    </w:p>
    <w:p>
      <w:pPr>
        <w:pStyle w:val="ListParagraph"/>
        <w:numPr>
          <w:ilvl w:val="0"/>
          <w:numId w:val="3"/>
        </w:numPr>
        <w:spacing w:after="120" w:line="276"/>
      </w:pPr>
      <w:r>
        <w:rPr>
          <w:rFonts w:ascii="Arial" w:cs="Arial" w:eastAsia="Arial" w:hAnsi="Arial"/>
          <w:sz w:val="22"/>
          <w:szCs w:val="22"/>
        </w:rPr>
        <w:t xml:space="preserve">Spanish intensity with global exposure</w:t>
      </w:r>
    </w:p>
    <w:p>
      <w:pPr>
        <w:pStyle w:val="ListParagraph"/>
        <w:numPr>
          <w:ilvl w:val="0"/>
          <w:numId w:val="3"/>
        </w:numPr>
        <w:spacing w:after="120" w:line="276"/>
      </w:pPr>
      <w:r>
        <w:rPr>
          <w:rFonts w:ascii="Arial" w:cs="Arial" w:eastAsia="Arial" w:hAnsi="Arial"/>
          <w:sz w:val="22"/>
          <w:szCs w:val="22"/>
        </w:rPr>
        <w:t xml:space="preserve">Physical development prioritized</w:t>
      </w:r>
    </w:p>
    <w:p>
      <w:pPr>
        <w:pStyle w:val="ListParagraph"/>
        <w:numPr>
          <w:ilvl w:val="0"/>
          <w:numId w:val="3"/>
        </w:numPr>
        <w:spacing w:after="120" w:line="276"/>
      </w:pPr>
      <w:r>
        <w:rPr>
          <w:rFonts w:ascii="Arial" w:cs="Arial" w:eastAsia="Arial" w:hAnsi="Arial"/>
          <w:sz w:val="22"/>
          <w:szCs w:val="22"/>
        </w:rPr>
        <w:t xml:space="preserve">Competitive culture from early ages</w:t>
      </w:r>
    </w:p>
    <w:p>
      <w:pPr>
        <w:pStyle w:val="ListParagraph"/>
        <w:numPr>
          <w:ilvl w:val="0"/>
          <w:numId w:val="3"/>
        </w:numPr>
        <w:spacing w:after="120" w:line="276"/>
      </w:pPr>
      <w:r>
        <w:rPr>
          <w:rFonts w:ascii="Arial" w:cs="Arial" w:eastAsia="Arial" w:hAnsi="Arial"/>
          <w:sz w:val="22"/>
          <w:szCs w:val="22"/>
        </w:rPr>
        <w:t xml:space="preserve">Technical-tactical integration</w:t>
      </w:r>
    </w:p>
    <w:p>
      <w:pPr>
        <w:pStyle w:val="Heading2"/>
        <w:spacing w:before="300" w:after="150"/>
      </w:pPr>
      <w:r>
        <w:rPr>
          <w:rFonts w:ascii="Arial" w:cs="Arial" w:eastAsia="Arial" w:hAnsi="Arial"/>
          <w:b/>
          <w:bCs/>
          <w:color w:val="1B365D"/>
          <w:sz w:val="28"/>
          <w:szCs w:val="28"/>
        </w:rPr>
        <w:t xml:space="preserve">LBTA Academy Integration</w:t>
      </w:r>
    </w:p>
    <w:p>
      <w:pPr>
        <w:spacing w:after="200" w:line="276"/>
      </w:pPr>
      <w:r>
        <w:rPr>
          <w:rFonts w:ascii="Arial" w:cs="Arial" w:eastAsia="Arial" w:hAnsi="Arial"/>
          <w:sz w:val="22"/>
          <w:szCs w:val="22"/>
        </w:rPr>
        <w:t xml:space="preserve">LBTA synthesizes these influences for our unique context:</w:t>
      </w:r>
    </w:p>
    <w:p>
      <w:pPr>
        <w:pStyle w:val="ListParagraph"/>
        <w:numPr>
          <w:ilvl w:val="0"/>
          <w:numId w:val="3"/>
        </w:numPr>
        <w:spacing w:after="120" w:line="276"/>
      </w:pPr>
      <w:r>
        <w:rPr>
          <w:rFonts w:ascii="Arial" w:cs="Arial" w:eastAsia="Arial" w:hAnsi="Arial"/>
          <w:sz w:val="22"/>
          <w:szCs w:val="22"/>
        </w:rPr>
        <w:t xml:space="preserve">Individual development plans within a systematic framework</w:t>
      </w:r>
    </w:p>
    <w:p>
      <w:pPr>
        <w:pStyle w:val="ListParagraph"/>
        <w:numPr>
          <w:ilvl w:val="0"/>
          <w:numId w:val="3"/>
        </w:numPr>
        <w:spacing w:after="120" w:line="276"/>
      </w:pPr>
      <w:r>
        <w:rPr>
          <w:rFonts w:ascii="Arial" w:cs="Arial" w:eastAsia="Arial" w:hAnsi="Arial"/>
          <w:sz w:val="22"/>
          <w:szCs w:val="22"/>
        </w:rPr>
        <w:t xml:space="preserve">Values-driven culture (Movement, Discipline, Belonging)</w:t>
      </w:r>
    </w:p>
    <w:p>
      <w:pPr>
        <w:pStyle w:val="ListParagraph"/>
        <w:numPr>
          <w:ilvl w:val="0"/>
          <w:numId w:val="3"/>
        </w:numPr>
        <w:spacing w:after="120" w:line="276"/>
      </w:pPr>
      <w:r>
        <w:rPr>
          <w:rFonts w:ascii="Arial" w:cs="Arial" w:eastAsia="Arial" w:hAnsi="Arial"/>
          <w:sz w:val="22"/>
          <w:szCs w:val="22"/>
        </w:rPr>
        <w:t xml:space="preserve">Technology as tool, not master</w:t>
      </w:r>
    </w:p>
    <w:p>
      <w:pPr>
        <w:pStyle w:val="ListParagraph"/>
        <w:numPr>
          <w:ilvl w:val="0"/>
          <w:numId w:val="3"/>
        </w:numPr>
        <w:spacing w:after="120" w:line="276"/>
      </w:pPr>
      <w:r>
        <w:rPr>
          <w:rFonts w:ascii="Arial" w:cs="Arial" w:eastAsia="Arial" w:hAnsi="Arial"/>
          <w:sz w:val="22"/>
          <w:szCs w:val="22"/>
        </w:rPr>
        <w:t xml:space="preserve">Community-based rather than residential model</w:t>
      </w:r>
    </w:p>
    <w:p>
      <w:pPr>
        <w:pStyle w:val="ListParagraph"/>
        <w:numPr>
          <w:ilvl w:val="0"/>
          <w:numId w:val="3"/>
        </w:numPr>
        <w:spacing w:after="120" w:line="276"/>
      </w:pPr>
      <w:r>
        <w:rPr>
          <w:rFonts w:ascii="Arial" w:cs="Arial" w:eastAsia="Arial" w:hAnsi="Arial"/>
          <w:sz w:val="22"/>
          <w:szCs w:val="22"/>
        </w:rPr>
        <w:t xml:space="preserve">Life balance alongside competitive development</w:t>
      </w:r>
    </w:p>
    <w:p>
      <w:r>
        <w:br w:type="page"/>
      </w:r>
    </w:p>
    <w:p>
      <w:pPr>
        <w:spacing w:before="400" w:after="400"/>
        <w:jc w:val="center"/>
      </w:pPr>
      <w:r>
        <w:rPr>
          <w:rFonts w:ascii="Arial" w:cs="Arial" w:eastAsia="Arial" w:hAnsi="Arial"/>
          <w:b/>
          <w:bCs/>
          <w:color w:val="1B365D"/>
          <w:sz w:val="48"/>
          <w:szCs w:val="48"/>
        </w:rPr>
        <w:t xml:space="preserve">PART II</w:t>
      </w:r>
    </w:p>
    <w:p>
      <w:pPr>
        <w:spacing w:after="600"/>
        <w:jc w:val="center"/>
      </w:pPr>
      <w:r>
        <w:rPr>
          <w:rFonts w:ascii="Arial" w:cs="Arial" w:eastAsia="Arial" w:hAnsi="Arial"/>
          <w:color w:val="C5A572"/>
          <w:sz w:val="36"/>
          <w:szCs w:val="36"/>
        </w:rPr>
        <w:t xml:space="preserve">THE SIX DEVELOPMENTAL STAGES</w:t>
      </w:r>
    </w:p>
    <w:p>
      <w:r>
        <w:br w:type="page"/>
      </w:r>
    </w:p>
    <w:p>
      <w:pPr>
        <w:pStyle w:val="Heading1"/>
        <w:spacing w:before="400" w:after="200"/>
      </w:pPr>
      <w:r>
        <w:rPr>
          <w:rFonts w:ascii="Arial" w:cs="Arial" w:eastAsia="Arial" w:hAnsi="Arial"/>
          <w:b/>
          <w:bCs/>
          <w:color w:val="1B365D"/>
          <w:sz w:val="36"/>
          <w:szCs w:val="36"/>
        </w:rPr>
        <w:t xml:space="preserve">Chapter 8: Stage 1 — Explore (Ages 4–6)</w:t>
      </w:r>
    </w:p>
    <w:p>
      <w:pPr>
        <w:pStyle w:val="Heading2"/>
        <w:spacing w:before="300" w:after="150"/>
      </w:pPr>
      <w:r>
        <w:rPr>
          <w:rFonts w:ascii="Arial" w:cs="Arial" w:eastAsia="Arial" w:hAnsi="Arial"/>
          <w:b/>
          <w:bCs/>
          <w:color w:val="1B365D"/>
          <w:sz w:val="28"/>
          <w:szCs w:val="28"/>
        </w:rPr>
        <w:t xml:space="preserve">Philosophy</w:t>
      </w:r>
    </w:p>
    <w:p>
      <w:pPr>
        <w:spacing w:after="200" w:line="276"/>
      </w:pPr>
      <w:r>
        <w:rPr>
          <w:rFonts w:ascii="Arial" w:cs="Arial" w:eastAsia="Arial" w:hAnsi="Arial"/>
          <w:sz w:val="22"/>
          <w:szCs w:val="22"/>
        </w:rPr>
        <w:t xml:space="preserve">The Explore stage is about falling in love with movement and the tennis environment. There are no technical expectations — only joyful exploration of what the body can do with balls, racquets, and space.</w:t>
      </w:r>
    </w:p>
    <w:p>
      <w:pPr>
        <w:spacing w:after="200" w:line="276"/>
      </w:pPr>
      <w:r>
        <w:rPr>
          <w:rFonts w:ascii="Arial" w:cs="Arial" w:eastAsia="Arial" w:hAnsi="Arial"/>
          <w:b/>
          <w:bCs/>
          <w:sz w:val="22"/>
          <w:szCs w:val="22"/>
        </w:rPr>
        <w:t xml:space="preserve">Primary Objective: </w:t>
      </w:r>
      <w:r>
        <w:rPr>
          <w:rFonts w:ascii="Arial" w:cs="Arial" w:eastAsia="Arial" w:hAnsi="Arial"/>
          <w:sz w:val="22"/>
          <w:szCs w:val="22"/>
        </w:rPr>
        <w:t xml:space="preserve">Create positive associations with tennis, develop fundamental movement skills, and build social comfort in the tennis environment.</w:t>
      </w:r>
    </w:p>
    <w:p>
      <w:pPr>
        <w:pStyle w:val="Heading2"/>
        <w:spacing w:before="300" w:after="150"/>
      </w:pPr>
      <w:r>
        <w:rPr>
          <w:rFonts w:ascii="Arial" w:cs="Arial" w:eastAsia="Arial" w:hAnsi="Arial"/>
          <w:b/>
          <w:bCs/>
          <w:color w:val="1B365D"/>
          <w:sz w:val="28"/>
          <w:szCs w:val="28"/>
        </w:rPr>
        <w:t xml:space="preserve">Equipment</w:t>
      </w:r>
    </w:p>
    <w:p>
      <w:pPr>
        <w:pStyle w:val="ListParagraph"/>
        <w:numPr>
          <w:ilvl w:val="0"/>
          <w:numId w:val="3"/>
        </w:numPr>
        <w:spacing w:after="120" w:line="276"/>
      </w:pPr>
      <w:r>
        <w:rPr>
          <w:rFonts w:ascii="Arial" w:cs="Arial" w:eastAsia="Arial" w:hAnsi="Arial"/>
          <w:sz w:val="22"/>
          <w:szCs w:val="22"/>
        </w:rPr>
        <w:t xml:space="preserve">Red foam balls (lowest compression, safest)</w:t>
      </w:r>
    </w:p>
    <w:p>
      <w:pPr>
        <w:pStyle w:val="ListParagraph"/>
        <w:numPr>
          <w:ilvl w:val="0"/>
          <w:numId w:val="3"/>
        </w:numPr>
        <w:spacing w:after="120" w:line="276"/>
      </w:pPr>
      <w:r>
        <w:rPr>
          <w:rFonts w:ascii="Arial" w:cs="Arial" w:eastAsia="Arial" w:hAnsi="Arial"/>
          <w:sz w:val="22"/>
          <w:szCs w:val="22"/>
        </w:rPr>
        <w:t xml:space="preserve">Mini-court (11m x 5.5m)</w:t>
      </w:r>
    </w:p>
    <w:p>
      <w:pPr>
        <w:pStyle w:val="ListParagraph"/>
        <w:numPr>
          <w:ilvl w:val="0"/>
          <w:numId w:val="3"/>
        </w:numPr>
        <w:spacing w:after="120" w:line="276"/>
      </w:pPr>
      <w:r>
        <w:rPr>
          <w:rFonts w:ascii="Arial" w:cs="Arial" w:eastAsia="Arial" w:hAnsi="Arial"/>
          <w:sz w:val="22"/>
          <w:szCs w:val="22"/>
        </w:rPr>
        <w:t xml:space="preserve">19–21 inch racquets</w:t>
      </w:r>
    </w:p>
    <w:p>
      <w:pPr>
        <w:pStyle w:val="ListParagraph"/>
        <w:numPr>
          <w:ilvl w:val="0"/>
          <w:numId w:val="3"/>
        </w:numPr>
        <w:spacing w:after="120" w:line="276"/>
      </w:pPr>
      <w:r>
        <w:rPr>
          <w:rFonts w:ascii="Arial" w:cs="Arial" w:eastAsia="Arial" w:hAnsi="Arial"/>
          <w:sz w:val="22"/>
          <w:szCs w:val="22"/>
        </w:rPr>
        <w:t xml:space="preserve">Low or portable nets (80cm)</w:t>
      </w:r>
    </w:p>
    <w:p>
      <w:pPr>
        <w:pStyle w:val="Heading2"/>
        <w:spacing w:before="300" w:after="150"/>
      </w:pPr>
      <w:r>
        <w:rPr>
          <w:rFonts w:ascii="Arial" w:cs="Arial" w:eastAsia="Arial" w:hAnsi="Arial"/>
          <w:b/>
          <w:bCs/>
          <w:color w:val="1B365D"/>
          <w:sz w:val="28"/>
          <w:szCs w:val="28"/>
        </w:rPr>
        <w:t xml:space="preserve">Session Structure</w:t>
      </w:r>
    </w:p>
    <w:p>
      <w:pPr>
        <w:spacing w:after="200" w:line="276"/>
      </w:pPr>
      <w:r>
        <w:rPr>
          <w:rFonts w:ascii="Arial" w:cs="Arial" w:eastAsia="Arial" w:hAnsi="Arial"/>
          <w:sz w:val="22"/>
          <w:szCs w:val="22"/>
        </w:rPr>
        <w:t xml:space="preserve">Sessions are 30–45 minutes and follow a play-based format:</w:t>
      </w:r>
    </w:p>
    <w:p>
      <w:pPr>
        <w:pStyle w:val="ListParagraph"/>
        <w:numPr>
          <w:ilvl w:val="0"/>
          <w:numId w:val="3"/>
        </w:numPr>
        <w:spacing w:after="120" w:line="276"/>
      </w:pPr>
      <w:r>
        <w:rPr>
          <w:rFonts w:ascii="Arial" w:cs="Arial" w:eastAsia="Arial" w:hAnsi="Arial"/>
          <w:sz w:val="22"/>
          <w:szCs w:val="22"/>
        </w:rPr>
        <w:t xml:space="preserve">Active games (tag, relays, movement challenges)</w:t>
      </w:r>
    </w:p>
    <w:p>
      <w:pPr>
        <w:pStyle w:val="ListParagraph"/>
        <w:numPr>
          <w:ilvl w:val="0"/>
          <w:numId w:val="3"/>
        </w:numPr>
        <w:spacing w:after="120" w:line="276"/>
      </w:pPr>
      <w:r>
        <w:rPr>
          <w:rFonts w:ascii="Arial" w:cs="Arial" w:eastAsia="Arial" w:hAnsi="Arial"/>
          <w:sz w:val="22"/>
          <w:szCs w:val="22"/>
        </w:rPr>
        <w:t xml:space="preserve">Ball familiarization (rolling, bouncing, catching, throwing)</w:t>
      </w:r>
    </w:p>
    <w:p>
      <w:pPr>
        <w:pStyle w:val="ListParagraph"/>
        <w:numPr>
          <w:ilvl w:val="0"/>
          <w:numId w:val="3"/>
        </w:numPr>
        <w:spacing w:after="120" w:line="276"/>
      </w:pPr>
      <w:r>
        <w:rPr>
          <w:rFonts w:ascii="Arial" w:cs="Arial" w:eastAsia="Arial" w:hAnsi="Arial"/>
          <w:sz w:val="22"/>
          <w:szCs w:val="22"/>
        </w:rPr>
        <w:t xml:space="preserve">Racquet exploration (balancing, carrying, gentle striking)</w:t>
      </w:r>
    </w:p>
    <w:p>
      <w:pPr>
        <w:pStyle w:val="ListParagraph"/>
        <w:numPr>
          <w:ilvl w:val="0"/>
          <w:numId w:val="3"/>
        </w:numPr>
        <w:spacing w:after="120" w:line="276"/>
      </w:pPr>
      <w:r>
        <w:rPr>
          <w:rFonts w:ascii="Arial" w:cs="Arial" w:eastAsia="Arial" w:hAnsi="Arial"/>
          <w:sz w:val="22"/>
          <w:szCs w:val="22"/>
        </w:rPr>
        <w:t xml:space="preserve">Mini-tennis games (cooperative rallies, simple targets)</w:t>
      </w:r>
    </w:p>
    <w:p>
      <w:pPr>
        <w:pStyle w:val="Heading2"/>
        <w:spacing w:before="300" w:after="150"/>
      </w:pPr>
      <w:r>
        <w:rPr>
          <w:rFonts w:ascii="Arial" w:cs="Arial" w:eastAsia="Arial" w:hAnsi="Arial"/>
          <w:b/>
          <w:bCs/>
          <w:color w:val="1B365D"/>
          <w:sz w:val="28"/>
          <w:szCs w:val="28"/>
        </w:rPr>
        <w:t xml:space="preserve">Key Milestones</w:t>
      </w:r>
    </w:p>
    <w:p>
      <w:pPr>
        <w:pStyle w:val="ListParagraph"/>
        <w:numPr>
          <w:ilvl w:val="0"/>
          <w:numId w:val="3"/>
        </w:numPr>
        <w:spacing w:after="120" w:line="276"/>
      </w:pPr>
      <w:r>
        <w:rPr>
          <w:rFonts w:ascii="Arial" w:cs="Arial" w:eastAsia="Arial" w:hAnsi="Arial"/>
          <w:sz w:val="22"/>
          <w:szCs w:val="22"/>
        </w:rPr>
        <w:t xml:space="preserve">Excitement to attend sessions</w:t>
      </w:r>
    </w:p>
    <w:p>
      <w:pPr>
        <w:pStyle w:val="ListParagraph"/>
        <w:numPr>
          <w:ilvl w:val="0"/>
          <w:numId w:val="3"/>
        </w:numPr>
        <w:spacing w:after="120" w:line="276"/>
      </w:pPr>
      <w:r>
        <w:rPr>
          <w:rFonts w:ascii="Arial" w:cs="Arial" w:eastAsia="Arial" w:hAnsi="Arial"/>
          <w:sz w:val="22"/>
          <w:szCs w:val="22"/>
        </w:rPr>
        <w:t xml:space="preserve">Comfortable in tennis environment</w:t>
      </w:r>
    </w:p>
    <w:p>
      <w:pPr>
        <w:pStyle w:val="ListParagraph"/>
        <w:numPr>
          <w:ilvl w:val="0"/>
          <w:numId w:val="3"/>
        </w:numPr>
        <w:spacing w:after="120" w:line="276"/>
      </w:pPr>
      <w:r>
        <w:rPr>
          <w:rFonts w:ascii="Arial" w:cs="Arial" w:eastAsia="Arial" w:hAnsi="Arial"/>
          <w:sz w:val="22"/>
          <w:szCs w:val="22"/>
        </w:rPr>
        <w:t xml:space="preserve">Basic movement patterns established (running, stopping, changing direction)</w:t>
      </w:r>
    </w:p>
    <w:p>
      <w:pPr>
        <w:pStyle w:val="ListParagraph"/>
        <w:numPr>
          <w:ilvl w:val="0"/>
          <w:numId w:val="3"/>
        </w:numPr>
        <w:spacing w:after="120" w:line="276"/>
      </w:pPr>
      <w:r>
        <w:rPr>
          <w:rFonts w:ascii="Arial" w:cs="Arial" w:eastAsia="Arial" w:hAnsi="Arial"/>
          <w:sz w:val="22"/>
          <w:szCs w:val="22"/>
        </w:rPr>
        <w:t xml:space="preserve">Can track and strike a slowly moving ball</w:t>
      </w:r>
    </w:p>
    <w:p>
      <w:pPr>
        <w:pStyle w:val="ListParagraph"/>
        <w:numPr>
          <w:ilvl w:val="0"/>
          <w:numId w:val="3"/>
        </w:numPr>
        <w:spacing w:after="120" w:line="276"/>
      </w:pPr>
      <w:r>
        <w:rPr>
          <w:rFonts w:ascii="Arial" w:cs="Arial" w:eastAsia="Arial" w:hAnsi="Arial"/>
          <w:sz w:val="22"/>
          <w:szCs w:val="22"/>
        </w:rPr>
        <w:t xml:space="preserve">Cooperates with other children</w:t>
      </w:r>
    </w:p>
    <w:p>
      <w:pPr>
        <w:pStyle w:val="Heading2"/>
        <w:spacing w:before="300" w:after="150"/>
      </w:pPr>
      <w:r>
        <w:rPr>
          <w:rFonts w:ascii="Arial" w:cs="Arial" w:eastAsia="Arial" w:hAnsi="Arial"/>
          <w:b/>
          <w:bCs/>
          <w:color w:val="1B365D"/>
          <w:sz w:val="28"/>
          <w:szCs w:val="28"/>
        </w:rPr>
        <w:t xml:space="preserve">What We Don't Do</w:t>
      </w:r>
    </w:p>
    <w:p>
      <w:pPr>
        <w:pStyle w:val="ListParagraph"/>
        <w:numPr>
          <w:ilvl w:val="0"/>
          <w:numId w:val="3"/>
        </w:numPr>
        <w:spacing w:after="120" w:line="276"/>
      </w:pPr>
      <w:r>
        <w:rPr>
          <w:rFonts w:ascii="Arial" w:cs="Arial" w:eastAsia="Arial" w:hAnsi="Arial"/>
          <w:sz w:val="22"/>
          <w:szCs w:val="22"/>
        </w:rPr>
        <w:t xml:space="preserve">NO technique correction</w:t>
      </w:r>
    </w:p>
    <w:p>
      <w:pPr>
        <w:pStyle w:val="ListParagraph"/>
        <w:numPr>
          <w:ilvl w:val="0"/>
          <w:numId w:val="3"/>
        </w:numPr>
        <w:spacing w:after="120" w:line="276"/>
      </w:pPr>
      <w:r>
        <w:rPr>
          <w:rFonts w:ascii="Arial" w:cs="Arial" w:eastAsia="Arial" w:hAnsi="Arial"/>
          <w:sz w:val="22"/>
          <w:szCs w:val="22"/>
        </w:rPr>
        <w:t xml:space="preserve">NO formal grip instruction</w:t>
      </w:r>
    </w:p>
    <w:p>
      <w:pPr>
        <w:pStyle w:val="ListParagraph"/>
        <w:numPr>
          <w:ilvl w:val="0"/>
          <w:numId w:val="3"/>
        </w:numPr>
        <w:spacing w:after="120" w:line="276"/>
      </w:pPr>
      <w:r>
        <w:rPr>
          <w:rFonts w:ascii="Arial" w:cs="Arial" w:eastAsia="Arial" w:hAnsi="Arial"/>
          <w:sz w:val="22"/>
          <w:szCs w:val="22"/>
        </w:rPr>
        <w:t xml:space="preserve">NO competitive pressure</w:t>
      </w:r>
    </w:p>
    <w:p>
      <w:pPr>
        <w:pStyle w:val="ListParagraph"/>
        <w:numPr>
          <w:ilvl w:val="0"/>
          <w:numId w:val="3"/>
        </w:numPr>
        <w:spacing w:after="120" w:line="276"/>
      </w:pPr>
      <w:r>
        <w:rPr>
          <w:rFonts w:ascii="Arial" w:cs="Arial" w:eastAsia="Arial" w:hAnsi="Arial"/>
          <w:sz w:val="22"/>
          <w:szCs w:val="22"/>
        </w:rPr>
        <w:t xml:space="preserve">NO extended waiting in lines</w:t>
      </w:r>
    </w:p>
    <w:p>
      <w:pPr>
        <w:pStyle w:val="ListParagraph"/>
        <w:numPr>
          <w:ilvl w:val="0"/>
          <w:numId w:val="3"/>
        </w:numPr>
        <w:spacing w:after="120" w:line="276"/>
      </w:pPr>
      <w:r>
        <w:rPr>
          <w:rFonts w:ascii="Arial" w:cs="Arial" w:eastAsia="Arial" w:hAnsi="Arial"/>
          <w:sz w:val="22"/>
          <w:szCs w:val="22"/>
        </w:rPr>
        <w:t xml:space="preserve">NO adult-level expectations</w:t>
      </w:r>
    </w:p>
    <w:p>
      <w:r>
        <w:br w:type="page"/>
      </w:r>
    </w:p>
    <w:p>
      <w:pPr>
        <w:pStyle w:val="Heading1"/>
        <w:spacing w:before="400" w:after="200"/>
      </w:pPr>
      <w:r>
        <w:rPr>
          <w:rFonts w:ascii="Arial" w:cs="Arial" w:eastAsia="Arial" w:hAnsi="Arial"/>
          <w:b/>
          <w:bCs/>
          <w:color w:val="1B365D"/>
          <w:sz w:val="36"/>
          <w:szCs w:val="36"/>
        </w:rPr>
        <w:t xml:space="preserve">Chapter 9: Stage 2 — Develop (Ages 7–10)</w:t>
      </w:r>
    </w:p>
    <w:p>
      <w:pPr>
        <w:pStyle w:val="Heading2"/>
        <w:spacing w:before="300" w:after="150"/>
      </w:pPr>
      <w:r>
        <w:rPr>
          <w:rFonts w:ascii="Arial" w:cs="Arial" w:eastAsia="Arial" w:hAnsi="Arial"/>
          <w:b/>
          <w:bCs/>
          <w:color w:val="1B365D"/>
          <w:sz w:val="28"/>
          <w:szCs w:val="28"/>
        </w:rPr>
        <w:t xml:space="preserve">Philosophy</w:t>
      </w:r>
    </w:p>
    <w:p>
      <w:pPr>
        <w:spacing w:after="200" w:line="276"/>
      </w:pPr>
      <w:r>
        <w:rPr>
          <w:rFonts w:ascii="Arial" w:cs="Arial" w:eastAsia="Arial" w:hAnsi="Arial"/>
          <w:sz w:val="22"/>
          <w:szCs w:val="22"/>
        </w:rPr>
        <w:t xml:space="preserve">The Develop stage introduces structured tennis while maintaining the play-based approach. Players begin to rally, compete in modified games, and develop the foundational technical elements that will serve them throughout their careers.</w:t>
      </w:r>
    </w:p>
    <w:p>
      <w:pPr>
        <w:spacing w:after="200" w:line="276"/>
      </w:pPr>
      <w:r>
        <w:rPr>
          <w:rFonts w:ascii="Arial" w:cs="Arial" w:eastAsia="Arial" w:hAnsi="Arial"/>
          <w:b/>
          <w:bCs/>
          <w:sz w:val="22"/>
          <w:szCs w:val="22"/>
        </w:rPr>
        <w:t xml:space="preserve">Training to Play Ratio: </w:t>
      </w:r>
      <w:r>
        <w:rPr>
          <w:rFonts w:ascii="Arial" w:cs="Arial" w:eastAsia="Arial" w:hAnsi="Arial"/>
          <w:sz w:val="22"/>
          <w:szCs w:val="22"/>
        </w:rPr>
        <w:t xml:space="preserve">80% training / 20% competition</w:t>
      </w:r>
    </w:p>
    <w:p>
      <w:pPr>
        <w:spacing w:after="200" w:line="276"/>
      </w:pPr>
      <w:r>
        <w:rPr>
          <w:rFonts w:ascii="Arial" w:cs="Arial" w:eastAsia="Arial" w:hAnsi="Arial"/>
          <w:b/>
          <w:bCs/>
          <w:sz w:val="22"/>
          <w:szCs w:val="22"/>
        </w:rPr>
        <w:t xml:space="preserve">Training Volume: </w:t>
      </w:r>
      <w:r>
        <w:rPr>
          <w:rFonts w:ascii="Arial" w:cs="Arial" w:eastAsia="Arial" w:hAnsi="Arial"/>
          <w:sz w:val="22"/>
          <w:szCs w:val="22"/>
        </w:rPr>
        <w:t xml:space="preserve">3–6 hours per week</w:t>
      </w:r>
    </w:p>
    <w:p>
      <w:pPr>
        <w:pStyle w:val="Heading2"/>
        <w:spacing w:before="300" w:after="150"/>
      </w:pPr>
      <w:r>
        <w:rPr>
          <w:rFonts w:ascii="Arial" w:cs="Arial" w:eastAsia="Arial" w:hAnsi="Arial"/>
          <w:b/>
          <w:bCs/>
          <w:color w:val="1B365D"/>
          <w:sz w:val="28"/>
          <w:szCs w:val="28"/>
        </w:rPr>
        <w:t xml:space="preserve">Ball Progression</w:t>
      </w:r>
    </w:p>
    <w:p>
      <w:pPr>
        <w:spacing w:after="200" w:line="276"/>
      </w:pPr>
      <w:r>
        <w:rPr>
          <w:rFonts w:ascii="Arial" w:cs="Arial" w:eastAsia="Arial" w:hAnsi="Arial"/>
          <w:sz w:val="22"/>
          <w:szCs w:val="22"/>
        </w:rPr>
        <w:t xml:space="preserve">Players progress through the ITF ball stages:</w:t>
      </w:r>
    </w:p>
    <w:p>
      <w:pPr>
        <w:pStyle w:val="ListParagraph"/>
        <w:numPr>
          <w:ilvl w:val="0"/>
          <w:numId w:val="3"/>
        </w:numPr>
        <w:spacing w:after="120" w:line="276"/>
      </w:pPr>
      <w:r>
        <w:rPr>
          <w:rFonts w:ascii="Arial" w:cs="Arial" w:eastAsia="Arial" w:hAnsi="Arial"/>
          <w:sz w:val="22"/>
          <w:szCs w:val="22"/>
        </w:rPr>
        <w:t xml:space="preserve">Red Stage (75% compression): Ages 7–8, mini-court</w:t>
      </w:r>
    </w:p>
    <w:p>
      <w:pPr>
        <w:pStyle w:val="ListParagraph"/>
        <w:numPr>
          <w:ilvl w:val="0"/>
          <w:numId w:val="3"/>
        </w:numPr>
        <w:spacing w:after="120" w:line="276"/>
      </w:pPr>
      <w:r>
        <w:rPr>
          <w:rFonts w:ascii="Arial" w:cs="Arial" w:eastAsia="Arial" w:hAnsi="Arial"/>
          <w:sz w:val="22"/>
          <w:szCs w:val="22"/>
        </w:rPr>
        <w:t xml:space="preserve">Orange Stage (50% compression): Ages 8–9, 3/4 court</w:t>
      </w:r>
    </w:p>
    <w:p>
      <w:pPr>
        <w:pStyle w:val="ListParagraph"/>
        <w:numPr>
          <w:ilvl w:val="0"/>
          <w:numId w:val="3"/>
        </w:numPr>
        <w:spacing w:after="120" w:line="276"/>
      </w:pPr>
      <w:r>
        <w:rPr>
          <w:rFonts w:ascii="Arial" w:cs="Arial" w:eastAsia="Arial" w:hAnsi="Arial"/>
          <w:sz w:val="22"/>
          <w:szCs w:val="22"/>
        </w:rPr>
        <w:t xml:space="preserve">Green Stage (25% compression): Ages 9–10, full court</w:t>
      </w:r>
    </w:p>
    <w:p>
      <w:pPr>
        <w:pStyle w:val="Heading2"/>
        <w:spacing w:before="300" w:after="150"/>
      </w:pPr>
      <w:r>
        <w:rPr>
          <w:rFonts w:ascii="Arial" w:cs="Arial" w:eastAsia="Arial" w:hAnsi="Arial"/>
          <w:b/>
          <w:bCs/>
          <w:color w:val="1B365D"/>
          <w:sz w:val="28"/>
          <w:szCs w:val="28"/>
        </w:rPr>
        <w:t xml:space="preserve">Technical Introduction</w:t>
      </w:r>
    </w:p>
    <w:p>
      <w:pPr>
        <w:spacing w:after="200" w:line="276"/>
      </w:pPr>
      <w:r>
        <w:rPr>
          <w:rFonts w:ascii="Arial" w:cs="Arial" w:eastAsia="Arial" w:hAnsi="Arial"/>
          <w:sz w:val="22"/>
          <w:szCs w:val="22"/>
        </w:rPr>
        <w:t xml:space="preserve">Basic elements introduced through constraint manipulation:</w:t>
      </w:r>
    </w:p>
    <w:p>
      <w:pPr>
        <w:pStyle w:val="ListParagraph"/>
        <w:numPr>
          <w:ilvl w:val="0"/>
          <w:numId w:val="3"/>
        </w:numPr>
        <w:spacing w:after="120" w:line="276"/>
      </w:pPr>
      <w:r>
        <w:rPr>
          <w:rFonts w:ascii="Arial" w:cs="Arial" w:eastAsia="Arial" w:hAnsi="Arial"/>
          <w:sz w:val="22"/>
          <w:szCs w:val="22"/>
        </w:rPr>
        <w:t xml:space="preserve">Natural grip discovery (guided, not forced)</w:t>
      </w:r>
    </w:p>
    <w:p>
      <w:pPr>
        <w:pStyle w:val="ListParagraph"/>
        <w:numPr>
          <w:ilvl w:val="0"/>
          <w:numId w:val="3"/>
        </w:numPr>
        <w:spacing w:after="120" w:line="276"/>
      </w:pPr>
      <w:r>
        <w:rPr>
          <w:rFonts w:ascii="Arial" w:cs="Arial" w:eastAsia="Arial" w:hAnsi="Arial"/>
          <w:sz w:val="22"/>
          <w:szCs w:val="22"/>
        </w:rPr>
        <w:t xml:space="preserve">Ready position and split step</w:t>
      </w:r>
    </w:p>
    <w:p>
      <w:pPr>
        <w:pStyle w:val="ListParagraph"/>
        <w:numPr>
          <w:ilvl w:val="0"/>
          <w:numId w:val="3"/>
        </w:numPr>
        <w:spacing w:after="120" w:line="276"/>
      </w:pPr>
      <w:r>
        <w:rPr>
          <w:rFonts w:ascii="Arial" w:cs="Arial" w:eastAsia="Arial" w:hAnsi="Arial"/>
          <w:sz w:val="22"/>
          <w:szCs w:val="22"/>
        </w:rPr>
        <w:t xml:space="preserve">Basic forehand and backhand patterns</w:t>
      </w:r>
    </w:p>
    <w:p>
      <w:pPr>
        <w:pStyle w:val="ListParagraph"/>
        <w:numPr>
          <w:ilvl w:val="0"/>
          <w:numId w:val="3"/>
        </w:numPr>
        <w:spacing w:after="120" w:line="276"/>
      </w:pPr>
      <w:r>
        <w:rPr>
          <w:rFonts w:ascii="Arial" w:cs="Arial" w:eastAsia="Arial" w:hAnsi="Arial"/>
          <w:sz w:val="22"/>
          <w:szCs w:val="22"/>
        </w:rPr>
        <w:t xml:space="preserve">Underhand serve progressing to basic overhand</w:t>
      </w:r>
    </w:p>
    <w:p>
      <w:pPr>
        <w:pStyle w:val="ListParagraph"/>
        <w:numPr>
          <w:ilvl w:val="0"/>
          <w:numId w:val="3"/>
        </w:numPr>
        <w:spacing w:after="120" w:line="276"/>
      </w:pPr>
      <w:r>
        <w:rPr>
          <w:rFonts w:ascii="Arial" w:cs="Arial" w:eastAsia="Arial" w:hAnsi="Arial"/>
          <w:sz w:val="22"/>
          <w:szCs w:val="22"/>
        </w:rPr>
        <w:t xml:space="preserve">Introduction to volleying through game play</w:t>
      </w:r>
    </w:p>
    <w:p>
      <w:pPr>
        <w:pStyle w:val="Heading2"/>
        <w:spacing w:before="300" w:after="150"/>
      </w:pPr>
      <w:r>
        <w:rPr>
          <w:rFonts w:ascii="Arial" w:cs="Arial" w:eastAsia="Arial" w:hAnsi="Arial"/>
          <w:b/>
          <w:bCs/>
          <w:color w:val="1B365D"/>
          <w:sz w:val="28"/>
          <w:szCs w:val="28"/>
        </w:rPr>
        <w:t xml:space="preserve">The 5 Ball Controls Introduction</w:t>
      </w:r>
    </w:p>
    <w:p>
      <w:pPr>
        <w:spacing w:after="200" w:line="276"/>
      </w:pPr>
      <w:r>
        <w:rPr>
          <w:rFonts w:ascii="Arial" w:cs="Arial" w:eastAsia="Arial" w:hAnsi="Arial"/>
          <w:sz w:val="22"/>
          <w:szCs w:val="22"/>
        </w:rPr>
        <w:t xml:space="preserve">Players are introduced to the language of ball control:</w:t>
      </w:r>
    </w:p>
    <w:p>
      <w:pPr>
        <w:pStyle w:val="ListParagraph"/>
        <w:numPr>
          <w:ilvl w:val="0"/>
          <w:numId w:val="3"/>
        </w:numPr>
        <w:spacing w:after="120" w:line="276"/>
      </w:pPr>
      <w:r>
        <w:rPr>
          <w:rFonts w:ascii="Arial" w:cs="Arial" w:eastAsia="Arial" w:hAnsi="Arial"/>
          <w:sz w:val="22"/>
          <w:szCs w:val="22"/>
        </w:rPr>
        <w:t xml:space="preserve">Depth: Can you hit deep? Can you hit short?</w:t>
      </w:r>
    </w:p>
    <w:p>
      <w:pPr>
        <w:pStyle w:val="ListParagraph"/>
        <w:numPr>
          <w:ilvl w:val="0"/>
          <w:numId w:val="3"/>
        </w:numPr>
        <w:spacing w:after="120" w:line="276"/>
      </w:pPr>
      <w:r>
        <w:rPr>
          <w:rFonts w:ascii="Arial" w:cs="Arial" w:eastAsia="Arial" w:hAnsi="Arial"/>
          <w:sz w:val="22"/>
          <w:szCs w:val="22"/>
        </w:rPr>
        <w:t xml:space="preserve">Height: Can you hit high over the net? Low over the net?</w:t>
      </w:r>
    </w:p>
    <w:p>
      <w:pPr>
        <w:pStyle w:val="ListParagraph"/>
        <w:numPr>
          <w:ilvl w:val="0"/>
          <w:numId w:val="3"/>
        </w:numPr>
        <w:spacing w:after="120" w:line="276"/>
      </w:pPr>
      <w:r>
        <w:rPr>
          <w:rFonts w:ascii="Arial" w:cs="Arial" w:eastAsia="Arial" w:hAnsi="Arial"/>
          <w:sz w:val="22"/>
          <w:szCs w:val="22"/>
        </w:rPr>
        <w:t xml:space="preserve">Direction: Can you hit crosscourt? Down the line?</w:t>
      </w:r>
    </w:p>
    <w:p>
      <w:pPr>
        <w:pStyle w:val="ListParagraph"/>
        <w:numPr>
          <w:ilvl w:val="0"/>
          <w:numId w:val="3"/>
        </w:numPr>
        <w:spacing w:after="120" w:line="276"/>
      </w:pPr>
      <w:r>
        <w:rPr>
          <w:rFonts w:ascii="Arial" w:cs="Arial" w:eastAsia="Arial" w:hAnsi="Arial"/>
          <w:sz w:val="22"/>
          <w:szCs w:val="22"/>
        </w:rPr>
        <w:t xml:space="preserve">Speed: Can you hit hard? Soft?</w:t>
      </w:r>
    </w:p>
    <w:p>
      <w:pPr>
        <w:pStyle w:val="ListParagraph"/>
        <w:numPr>
          <w:ilvl w:val="0"/>
          <w:numId w:val="3"/>
        </w:numPr>
        <w:spacing w:after="120" w:line="276"/>
      </w:pPr>
      <w:r>
        <w:rPr>
          <w:rFonts w:ascii="Arial" w:cs="Arial" w:eastAsia="Arial" w:hAnsi="Arial"/>
          <w:sz w:val="22"/>
          <w:szCs w:val="22"/>
        </w:rPr>
        <w:t xml:space="preserve">Spin: Introduction concept only</w:t>
      </w:r>
    </w:p>
    <w:p>
      <w:pPr>
        <w:pStyle w:val="Heading2"/>
        <w:spacing w:before="300" w:after="150"/>
      </w:pPr>
      <w:r>
        <w:rPr>
          <w:rFonts w:ascii="Arial" w:cs="Arial" w:eastAsia="Arial" w:hAnsi="Arial"/>
          <w:b/>
          <w:bCs/>
          <w:color w:val="1B365D"/>
          <w:sz w:val="28"/>
          <w:szCs w:val="28"/>
        </w:rPr>
        <w:t xml:space="preserve">Key Milestones</w:t>
      </w:r>
    </w:p>
    <w:p>
      <w:pPr>
        <w:pStyle w:val="ListParagraph"/>
        <w:numPr>
          <w:ilvl w:val="0"/>
          <w:numId w:val="3"/>
        </w:numPr>
        <w:spacing w:after="120" w:line="276"/>
      </w:pPr>
      <w:r>
        <w:rPr>
          <w:rFonts w:ascii="Arial" w:cs="Arial" w:eastAsia="Arial" w:hAnsi="Arial"/>
          <w:sz w:val="22"/>
          <w:szCs w:val="22"/>
        </w:rPr>
        <w:t xml:space="preserve">Can sustain a 10+ ball cooperative rally</w:t>
      </w:r>
    </w:p>
    <w:p>
      <w:pPr>
        <w:pStyle w:val="ListParagraph"/>
        <w:numPr>
          <w:ilvl w:val="0"/>
          <w:numId w:val="3"/>
        </w:numPr>
        <w:spacing w:after="120" w:line="276"/>
      </w:pPr>
      <w:r>
        <w:rPr>
          <w:rFonts w:ascii="Arial" w:cs="Arial" w:eastAsia="Arial" w:hAnsi="Arial"/>
          <w:sz w:val="22"/>
          <w:szCs w:val="22"/>
        </w:rPr>
        <w:t xml:space="preserve">Basic serve that starts play</w:t>
      </w:r>
    </w:p>
    <w:p>
      <w:pPr>
        <w:pStyle w:val="ListParagraph"/>
        <w:numPr>
          <w:ilvl w:val="0"/>
          <w:numId w:val="3"/>
        </w:numPr>
        <w:spacing w:after="120" w:line="276"/>
      </w:pPr>
      <w:r>
        <w:rPr>
          <w:rFonts w:ascii="Arial" w:cs="Arial" w:eastAsia="Arial" w:hAnsi="Arial"/>
          <w:sz w:val="22"/>
          <w:szCs w:val="22"/>
        </w:rPr>
        <w:t xml:space="preserve">Understands and can play a point</w:t>
      </w:r>
    </w:p>
    <w:p>
      <w:pPr>
        <w:pStyle w:val="ListParagraph"/>
        <w:numPr>
          <w:ilvl w:val="0"/>
          <w:numId w:val="3"/>
        </w:numPr>
        <w:spacing w:after="120" w:line="276"/>
      </w:pPr>
      <w:r>
        <w:rPr>
          <w:rFonts w:ascii="Arial" w:cs="Arial" w:eastAsia="Arial" w:hAnsi="Arial"/>
          <w:sz w:val="22"/>
          <w:szCs w:val="22"/>
        </w:rPr>
        <w:t xml:space="preserve">Enthusiastic about competition</w:t>
      </w:r>
    </w:p>
    <w:p>
      <w:pPr>
        <w:pStyle w:val="ListParagraph"/>
        <w:numPr>
          <w:ilvl w:val="0"/>
          <w:numId w:val="3"/>
        </w:numPr>
        <w:spacing w:after="120" w:line="276"/>
      </w:pPr>
      <w:r>
        <w:rPr>
          <w:rFonts w:ascii="Arial" w:cs="Arial" w:eastAsia="Arial" w:hAnsi="Arial"/>
          <w:sz w:val="22"/>
          <w:szCs w:val="22"/>
        </w:rPr>
        <w:t xml:space="preserve">Demonstrates good sportsmanship</w:t>
      </w:r>
    </w:p>
    <w:p>
      <w:r>
        <w:br w:type="page"/>
      </w:r>
    </w:p>
    <w:p>
      <w:pPr>
        <w:pStyle w:val="Heading1"/>
        <w:spacing w:before="400" w:after="200"/>
      </w:pPr>
      <w:r>
        <w:rPr>
          <w:rFonts w:ascii="Arial" w:cs="Arial" w:eastAsia="Arial" w:hAnsi="Arial"/>
          <w:b/>
          <w:bCs/>
          <w:color w:val="1B365D"/>
          <w:sz w:val="36"/>
          <w:szCs w:val="36"/>
        </w:rPr>
        <w:t xml:space="preserve">Chapter 10: Stage 3 — Build (Ages 10–12)</w:t>
      </w:r>
    </w:p>
    <w:p>
      <w:pPr>
        <w:pStyle w:val="Heading2"/>
        <w:spacing w:before="300" w:after="150"/>
      </w:pPr>
      <w:r>
        <w:rPr>
          <w:rFonts w:ascii="Arial" w:cs="Arial" w:eastAsia="Arial" w:hAnsi="Arial"/>
          <w:b/>
          <w:bCs/>
          <w:color w:val="1B365D"/>
          <w:sz w:val="28"/>
          <w:szCs w:val="28"/>
        </w:rPr>
        <w:t xml:space="preserve">Philosophy</w:t>
      </w:r>
    </w:p>
    <w:p>
      <w:pPr>
        <w:spacing w:after="200" w:line="276"/>
      </w:pPr>
      <w:r>
        <w:rPr>
          <w:rFonts w:ascii="Arial" w:cs="Arial" w:eastAsia="Arial" w:hAnsi="Arial"/>
          <w:sz w:val="22"/>
          <w:szCs w:val="22"/>
        </w:rPr>
        <w:t xml:space="preserve">The Build stage is where serious tennis development begins. Players commit to more training, begin competing in sanctioned events, and develop the technical and tactical foundations for competitive play.</w:t>
      </w:r>
    </w:p>
    <w:p>
      <w:pPr>
        <w:spacing w:after="200" w:line="276"/>
      </w:pPr>
      <w:r>
        <w:rPr>
          <w:rFonts w:ascii="Arial" w:cs="Arial" w:eastAsia="Arial" w:hAnsi="Arial"/>
          <w:b/>
          <w:bCs/>
          <w:sz w:val="22"/>
          <w:szCs w:val="22"/>
        </w:rPr>
        <w:t xml:space="preserve">Training to Competition Ratio: </w:t>
      </w:r>
      <w:r>
        <w:rPr>
          <w:rFonts w:ascii="Arial" w:cs="Arial" w:eastAsia="Arial" w:hAnsi="Arial"/>
          <w:sz w:val="22"/>
          <w:szCs w:val="22"/>
        </w:rPr>
        <w:t xml:space="preserve">70% training / 30% competition</w:t>
      </w:r>
    </w:p>
    <w:p>
      <w:pPr>
        <w:spacing w:after="200" w:line="276"/>
      </w:pPr>
      <w:r>
        <w:rPr>
          <w:rFonts w:ascii="Arial" w:cs="Arial" w:eastAsia="Arial" w:hAnsi="Arial"/>
          <w:b/>
          <w:bCs/>
          <w:sz w:val="22"/>
          <w:szCs w:val="22"/>
        </w:rPr>
        <w:t xml:space="preserve">Training Volume: </w:t>
      </w:r>
      <w:r>
        <w:rPr>
          <w:rFonts w:ascii="Arial" w:cs="Arial" w:eastAsia="Arial" w:hAnsi="Arial"/>
          <w:sz w:val="22"/>
          <w:szCs w:val="22"/>
        </w:rPr>
        <w:t xml:space="preserve">8–12 hours per week</w:t>
      </w:r>
    </w:p>
    <w:p>
      <w:pPr>
        <w:pStyle w:val="Heading2"/>
        <w:spacing w:before="300" w:after="150"/>
      </w:pPr>
      <w:r>
        <w:rPr>
          <w:rFonts w:ascii="Arial" w:cs="Arial" w:eastAsia="Arial" w:hAnsi="Arial"/>
          <w:b/>
          <w:bCs/>
          <w:color w:val="1B365D"/>
          <w:sz w:val="28"/>
          <w:szCs w:val="28"/>
        </w:rPr>
        <w:t xml:space="preserve">Technical Development</w:t>
      </w:r>
    </w:p>
    <w:p>
      <w:pPr>
        <w:pStyle w:val="Heading3"/>
        <w:spacing w:before="240" w:after="120"/>
      </w:pPr>
      <w:r>
        <w:rPr>
          <w:rFonts w:ascii="Arial" w:cs="Arial" w:eastAsia="Arial" w:hAnsi="Arial"/>
          <w:b/>
          <w:bCs/>
          <w:color w:val="333333"/>
          <w:sz w:val="24"/>
          <w:szCs w:val="24"/>
        </w:rPr>
        <w:t xml:space="preserve">The Kinetic Chain Model</w:t>
      </w:r>
    </w:p>
    <w:p>
      <w:pPr>
        <w:spacing w:after="200" w:line="276"/>
      </w:pPr>
      <w:r>
        <w:rPr>
          <w:rFonts w:ascii="Arial" w:cs="Arial" w:eastAsia="Arial" w:hAnsi="Arial"/>
          <w:sz w:val="22"/>
          <w:szCs w:val="22"/>
        </w:rPr>
        <w:t xml:space="preserve">Players learn that power comes from the ground up:</w:t>
      </w:r>
    </w:p>
    <w:p>
      <w:pPr>
        <w:pStyle w:val="ListParagraph"/>
        <w:numPr>
          <w:ilvl w:val="0"/>
          <w:numId w:val="3"/>
        </w:numPr>
        <w:spacing w:after="120" w:line="276"/>
      </w:pPr>
      <w:r>
        <w:rPr>
          <w:rFonts w:ascii="Arial" w:cs="Arial" w:eastAsia="Arial" w:hAnsi="Arial"/>
          <w:sz w:val="22"/>
          <w:szCs w:val="22"/>
        </w:rPr>
        <w:t xml:space="preserve">Ground → Legs → Hips → Trunk → Shoulder → Arm → Racquet → Ball</w:t>
      </w:r>
    </w:p>
    <w:p>
      <w:pPr>
        <w:pStyle w:val="ListParagraph"/>
        <w:numPr>
          <w:ilvl w:val="0"/>
          <w:numId w:val="3"/>
        </w:numPr>
        <w:spacing w:after="120" w:line="276"/>
      </w:pPr>
      <w:r>
        <w:rPr>
          <w:rFonts w:ascii="Arial" w:cs="Arial" w:eastAsia="Arial" w:hAnsi="Arial"/>
          <w:sz w:val="22"/>
          <w:szCs w:val="22"/>
        </w:rPr>
        <w:t xml:space="preserve">Sequential coordination is actively developed</w:t>
      </w:r>
    </w:p>
    <w:p>
      <w:pPr>
        <w:pStyle w:val="ListParagraph"/>
        <w:numPr>
          <w:ilvl w:val="0"/>
          <w:numId w:val="3"/>
        </w:numPr>
        <w:spacing w:after="120" w:line="276"/>
      </w:pPr>
      <w:r>
        <w:rPr>
          <w:rFonts w:ascii="Arial" w:cs="Arial" w:eastAsia="Arial" w:hAnsi="Arial"/>
          <w:sz w:val="22"/>
          <w:szCs w:val="22"/>
        </w:rPr>
        <w:t xml:space="preserve">Coaches address technique issues from the ground up</w:t>
      </w:r>
    </w:p>
    <w:p>
      <w:pPr>
        <w:pStyle w:val="Heading3"/>
        <w:spacing w:before="240" w:after="120"/>
      </w:pPr>
      <w:r>
        <w:rPr>
          <w:rFonts w:ascii="Arial" w:cs="Arial" w:eastAsia="Arial" w:hAnsi="Arial"/>
          <w:b/>
          <w:bCs/>
          <w:color w:val="333333"/>
          <w:sz w:val="24"/>
          <w:szCs w:val="24"/>
        </w:rPr>
        <w:t xml:space="preserve">Serve Development — Kovacs Stages 1–4</w:t>
      </w:r>
    </w:p>
    <w:p>
      <w:pPr>
        <w:pStyle w:val="ListParagraph"/>
        <w:numPr>
          <w:ilvl w:val="0"/>
          <w:numId w:val="3"/>
        </w:numPr>
        <w:spacing w:after="120" w:line="276"/>
      </w:pPr>
      <w:r>
        <w:rPr>
          <w:rFonts w:ascii="Arial" w:cs="Arial" w:eastAsia="Arial" w:hAnsi="Arial"/>
          <w:sz w:val="22"/>
          <w:szCs w:val="22"/>
        </w:rPr>
        <w:t xml:space="preserve">Stage 1 — Start: Stance, grip, ball placement</w:t>
      </w:r>
    </w:p>
    <w:p>
      <w:pPr>
        <w:pStyle w:val="ListParagraph"/>
        <w:numPr>
          <w:ilvl w:val="0"/>
          <w:numId w:val="3"/>
        </w:numPr>
        <w:spacing w:after="120" w:line="276"/>
      </w:pPr>
      <w:r>
        <w:rPr>
          <w:rFonts w:ascii="Arial" w:cs="Arial" w:eastAsia="Arial" w:hAnsi="Arial"/>
          <w:sz w:val="22"/>
          <w:szCs w:val="22"/>
        </w:rPr>
        <w:t xml:space="preserve">Stage 2 — Release: Toss mechanics and consistency</w:t>
      </w:r>
    </w:p>
    <w:p>
      <w:pPr>
        <w:pStyle w:val="ListParagraph"/>
        <w:numPr>
          <w:ilvl w:val="0"/>
          <w:numId w:val="3"/>
        </w:numPr>
        <w:spacing w:after="120" w:line="276"/>
      </w:pPr>
      <w:r>
        <w:rPr>
          <w:rFonts w:ascii="Arial" w:cs="Arial" w:eastAsia="Arial" w:hAnsi="Arial"/>
          <w:sz w:val="22"/>
          <w:szCs w:val="22"/>
        </w:rPr>
        <w:t xml:space="preserve">Stage 3 — Loading: Leg bend and weight shift</w:t>
      </w:r>
    </w:p>
    <w:p>
      <w:pPr>
        <w:pStyle w:val="ListParagraph"/>
        <w:numPr>
          <w:ilvl w:val="0"/>
          <w:numId w:val="3"/>
        </w:numPr>
        <w:spacing w:after="120" w:line="276"/>
      </w:pPr>
      <w:r>
        <w:rPr>
          <w:rFonts w:ascii="Arial" w:cs="Arial" w:eastAsia="Arial" w:hAnsi="Arial"/>
          <w:sz w:val="22"/>
          <w:szCs w:val="22"/>
        </w:rPr>
        <w:t xml:space="preserve">Stage 4 — Cocking: Trophy position and racquet drop</w:t>
      </w:r>
    </w:p>
    <w:p>
      <w:pPr>
        <w:pStyle w:val="Heading2"/>
        <w:spacing w:before="300" w:after="150"/>
      </w:pPr>
      <w:r>
        <w:rPr>
          <w:rFonts w:ascii="Arial" w:cs="Arial" w:eastAsia="Arial" w:hAnsi="Arial"/>
          <w:b/>
          <w:bCs/>
          <w:color w:val="1B365D"/>
          <w:sz w:val="28"/>
          <w:szCs w:val="28"/>
        </w:rPr>
        <w:t xml:space="preserve">Tactical Development</w:t>
      </w:r>
    </w:p>
    <w:p>
      <w:pPr>
        <w:pStyle w:val="Heading3"/>
        <w:spacing w:before="240" w:after="120"/>
      </w:pPr>
      <w:r>
        <w:rPr>
          <w:rFonts w:ascii="Arial" w:cs="Arial" w:eastAsia="Arial" w:hAnsi="Arial"/>
          <w:b/>
          <w:bCs/>
          <w:color w:val="333333"/>
          <w:sz w:val="24"/>
          <w:szCs w:val="24"/>
        </w:rPr>
        <w:t xml:space="preserve">Phase Play Introduction</w:t>
      </w:r>
    </w:p>
    <w:p>
      <w:pPr>
        <w:spacing w:after="200" w:line="276"/>
      </w:pPr>
      <w:r>
        <w:rPr>
          <w:rFonts w:ascii="Arial" w:cs="Arial" w:eastAsia="Arial" w:hAnsi="Arial"/>
          <w:sz w:val="22"/>
          <w:szCs w:val="22"/>
        </w:rPr>
        <w:t xml:space="preserve">Players learn to recognize three court phases:</w:t>
      </w:r>
    </w:p>
    <w:p>
      <w:pPr>
        <w:pStyle w:val="ListParagraph"/>
        <w:numPr>
          <w:ilvl w:val="0"/>
          <w:numId w:val="3"/>
        </w:numPr>
        <w:spacing w:after="120" w:line="276"/>
      </w:pPr>
      <w:r>
        <w:rPr>
          <w:rFonts w:ascii="Arial" w:cs="Arial" w:eastAsia="Arial" w:hAnsi="Arial"/>
          <w:sz w:val="22"/>
          <w:szCs w:val="22"/>
        </w:rPr>
        <w:t xml:space="preserve">Neutral Phase: Neither player has advantage — build the point</w:t>
      </w:r>
    </w:p>
    <w:p>
      <w:pPr>
        <w:pStyle w:val="ListParagraph"/>
        <w:numPr>
          <w:ilvl w:val="0"/>
          <w:numId w:val="3"/>
        </w:numPr>
        <w:spacing w:after="120" w:line="276"/>
      </w:pPr>
      <w:r>
        <w:rPr>
          <w:rFonts w:ascii="Arial" w:cs="Arial" w:eastAsia="Arial" w:hAnsi="Arial"/>
          <w:sz w:val="22"/>
          <w:szCs w:val="22"/>
        </w:rPr>
        <w:t xml:space="preserve">Offensive Phase: Inside baseline with advantage — attack</w:t>
      </w:r>
    </w:p>
    <w:p>
      <w:pPr>
        <w:pStyle w:val="ListParagraph"/>
        <w:numPr>
          <w:ilvl w:val="0"/>
          <w:numId w:val="3"/>
        </w:numPr>
        <w:spacing w:after="120" w:line="276"/>
      </w:pPr>
      <w:r>
        <w:rPr>
          <w:rFonts w:ascii="Arial" w:cs="Arial" w:eastAsia="Arial" w:hAnsi="Arial"/>
          <w:sz w:val="22"/>
          <w:szCs w:val="22"/>
        </w:rPr>
        <w:t xml:space="preserve">Defensive Phase: Behind baseline under pressure — survive and reset</w:t>
      </w:r>
    </w:p>
    <w:p>
      <w:pPr>
        <w:pStyle w:val="Heading2"/>
        <w:spacing w:before="300" w:after="150"/>
      </w:pPr>
      <w:r>
        <w:rPr>
          <w:rFonts w:ascii="Arial" w:cs="Arial" w:eastAsia="Arial" w:hAnsi="Arial"/>
          <w:b/>
          <w:bCs/>
          <w:color w:val="1B365D"/>
          <w:sz w:val="28"/>
          <w:szCs w:val="28"/>
        </w:rPr>
        <w:t xml:space="preserve">Competition</w:t>
      </w:r>
    </w:p>
    <w:p>
      <w:pPr>
        <w:spacing w:after="200" w:line="276"/>
      </w:pPr>
      <w:r>
        <w:rPr>
          <w:rFonts w:ascii="Arial" w:cs="Arial" w:eastAsia="Arial" w:hAnsi="Arial"/>
          <w:b/>
          <w:bCs/>
          <w:sz w:val="22"/>
          <w:szCs w:val="22"/>
        </w:rPr>
        <w:t xml:space="preserve">Target: </w:t>
      </w:r>
      <w:r>
        <w:rPr>
          <w:rFonts w:ascii="Arial" w:cs="Arial" w:eastAsia="Arial" w:hAnsi="Arial"/>
          <w:sz w:val="22"/>
          <w:szCs w:val="22"/>
        </w:rPr>
        <w:t xml:space="preserve">8–12 events per year, 30–40 matches maximum</w:t>
      </w:r>
    </w:p>
    <w:p>
      <w:pPr>
        <w:pStyle w:val="ListParagraph"/>
        <w:numPr>
          <w:ilvl w:val="0"/>
          <w:numId w:val="3"/>
        </w:numPr>
        <w:spacing w:after="120" w:line="276"/>
      </w:pPr>
      <w:r>
        <w:rPr>
          <w:rFonts w:ascii="Arial" w:cs="Arial" w:eastAsia="Arial" w:hAnsi="Arial"/>
          <w:sz w:val="22"/>
          <w:szCs w:val="22"/>
        </w:rPr>
        <w:t xml:space="preserve">USTA Junior Circuit events</w:t>
      </w:r>
    </w:p>
    <w:p>
      <w:pPr>
        <w:pStyle w:val="ListParagraph"/>
        <w:numPr>
          <w:ilvl w:val="0"/>
          <w:numId w:val="3"/>
        </w:numPr>
        <w:spacing w:after="120" w:line="276"/>
      </w:pPr>
      <w:r>
        <w:rPr>
          <w:rFonts w:ascii="Arial" w:cs="Arial" w:eastAsia="Arial" w:hAnsi="Arial"/>
          <w:sz w:val="22"/>
          <w:szCs w:val="22"/>
        </w:rPr>
        <w:t xml:space="preserve">UTR events appropriate to rating</w:t>
      </w:r>
    </w:p>
    <w:p>
      <w:pPr>
        <w:pStyle w:val="ListParagraph"/>
        <w:numPr>
          <w:ilvl w:val="0"/>
          <w:numId w:val="3"/>
        </w:numPr>
        <w:spacing w:after="120" w:line="276"/>
      </w:pPr>
      <w:r>
        <w:rPr>
          <w:rFonts w:ascii="Arial" w:cs="Arial" w:eastAsia="Arial" w:hAnsi="Arial"/>
          <w:sz w:val="22"/>
          <w:szCs w:val="22"/>
        </w:rPr>
        <w:t xml:space="preserve">Junior Team Tennis</w:t>
      </w:r>
    </w:p>
    <w:p>
      <w:pPr>
        <w:pStyle w:val="Heading2"/>
        <w:spacing w:before="300" w:after="150"/>
      </w:pPr>
      <w:r>
        <w:rPr>
          <w:rFonts w:ascii="Arial" w:cs="Arial" w:eastAsia="Arial" w:hAnsi="Arial"/>
          <w:b/>
          <w:bCs/>
          <w:color w:val="1B365D"/>
          <w:sz w:val="28"/>
          <w:szCs w:val="28"/>
        </w:rPr>
        <w:t xml:space="preserve">Mental Performance</w:t>
      </w:r>
    </w:p>
    <w:p>
      <w:pPr>
        <w:spacing w:after="200" w:line="276"/>
      </w:pPr>
      <w:r>
        <w:rPr>
          <w:rFonts w:ascii="Arial" w:cs="Arial" w:eastAsia="Arial" w:hAnsi="Arial"/>
          <w:sz w:val="22"/>
          <w:szCs w:val="22"/>
        </w:rPr>
        <w:t xml:space="preserve">Introduction to between-point routines — a simplified version of Loehr's 16-Second Cure:</w:t>
      </w:r>
    </w:p>
    <w:p>
      <w:pPr>
        <w:pStyle w:val="ListParagraph"/>
        <w:numPr>
          <w:ilvl w:val="0"/>
          <w:numId w:val="3"/>
        </w:numPr>
        <w:spacing w:after="120" w:line="276"/>
      </w:pPr>
      <w:r>
        <w:rPr>
          <w:rFonts w:ascii="Arial" w:cs="Arial" w:eastAsia="Arial" w:hAnsi="Arial"/>
          <w:sz w:val="22"/>
          <w:szCs w:val="22"/>
        </w:rPr>
        <w:t xml:space="preserve">Immediate physical response (racquet switch, posture)</w:t>
      </w:r>
    </w:p>
    <w:p>
      <w:pPr>
        <w:pStyle w:val="ListParagraph"/>
        <w:numPr>
          <w:ilvl w:val="0"/>
          <w:numId w:val="3"/>
        </w:numPr>
        <w:spacing w:after="120" w:line="276"/>
      </w:pPr>
      <w:r>
        <w:rPr>
          <w:rFonts w:ascii="Arial" w:cs="Arial" w:eastAsia="Arial" w:hAnsi="Arial"/>
          <w:sz w:val="22"/>
          <w:szCs w:val="22"/>
        </w:rPr>
        <w:t xml:space="preserve">Brief recovery (walk away, breathe)</w:t>
      </w:r>
    </w:p>
    <w:p>
      <w:pPr>
        <w:pStyle w:val="ListParagraph"/>
        <w:numPr>
          <w:ilvl w:val="0"/>
          <w:numId w:val="3"/>
        </w:numPr>
        <w:spacing w:after="120" w:line="276"/>
      </w:pPr>
      <w:r>
        <w:rPr>
          <w:rFonts w:ascii="Arial" w:cs="Arial" w:eastAsia="Arial" w:hAnsi="Arial"/>
          <w:sz w:val="22"/>
          <w:szCs w:val="22"/>
        </w:rPr>
        <w:t xml:space="preserve">Preparation (tactical decision)</w:t>
      </w:r>
    </w:p>
    <w:p>
      <w:pPr>
        <w:pStyle w:val="ListParagraph"/>
        <w:numPr>
          <w:ilvl w:val="0"/>
          <w:numId w:val="3"/>
        </w:numPr>
        <w:spacing w:after="120" w:line="276"/>
      </w:pPr>
      <w:r>
        <w:rPr>
          <w:rFonts w:ascii="Arial" w:cs="Arial" w:eastAsia="Arial" w:hAnsi="Arial"/>
          <w:sz w:val="22"/>
          <w:szCs w:val="22"/>
        </w:rPr>
        <w:t xml:space="preserve">Ritual (consistent pre-serve routine)</w:t>
      </w:r>
    </w:p>
    <w:p>
      <w:pPr>
        <w:pStyle w:val="Heading2"/>
        <w:spacing w:before="300" w:after="150"/>
      </w:pPr>
      <w:r>
        <w:rPr>
          <w:rFonts w:ascii="Arial" w:cs="Arial" w:eastAsia="Arial" w:hAnsi="Arial"/>
          <w:b/>
          <w:bCs/>
          <w:color w:val="1B365D"/>
          <w:sz w:val="28"/>
          <w:szCs w:val="28"/>
        </w:rPr>
        <w:t xml:space="preserve">Key Milestones</w:t>
      </w:r>
    </w:p>
    <w:p>
      <w:pPr>
        <w:pStyle w:val="ListParagraph"/>
        <w:numPr>
          <w:ilvl w:val="0"/>
          <w:numId w:val="3"/>
        </w:numPr>
        <w:spacing w:after="120" w:line="276"/>
      </w:pPr>
      <w:r>
        <w:rPr>
          <w:rFonts w:ascii="Arial" w:cs="Arial" w:eastAsia="Arial" w:hAnsi="Arial"/>
          <w:sz w:val="22"/>
          <w:szCs w:val="22"/>
        </w:rPr>
        <w:t xml:space="preserve">All basic strokes functional in match play</w:t>
      </w:r>
    </w:p>
    <w:p>
      <w:pPr>
        <w:pStyle w:val="ListParagraph"/>
        <w:numPr>
          <w:ilvl w:val="0"/>
          <w:numId w:val="3"/>
        </w:numPr>
        <w:spacing w:after="120" w:line="276"/>
      </w:pPr>
      <w:r>
        <w:rPr>
          <w:rFonts w:ascii="Arial" w:cs="Arial" w:eastAsia="Arial" w:hAnsi="Arial"/>
          <w:sz w:val="22"/>
          <w:szCs w:val="22"/>
        </w:rPr>
        <w:t xml:space="preserve">Reliable first serve with placement variation</w:t>
      </w:r>
    </w:p>
    <w:p>
      <w:pPr>
        <w:pStyle w:val="ListParagraph"/>
        <w:numPr>
          <w:ilvl w:val="0"/>
          <w:numId w:val="3"/>
        </w:numPr>
        <w:spacing w:after="120" w:line="276"/>
      </w:pPr>
      <w:r>
        <w:rPr>
          <w:rFonts w:ascii="Arial" w:cs="Arial" w:eastAsia="Arial" w:hAnsi="Arial"/>
          <w:sz w:val="22"/>
          <w:szCs w:val="22"/>
        </w:rPr>
        <w:t xml:space="preserve">Consistent between-point routine</w:t>
      </w:r>
    </w:p>
    <w:p>
      <w:pPr>
        <w:pStyle w:val="ListParagraph"/>
        <w:numPr>
          <w:ilvl w:val="0"/>
          <w:numId w:val="3"/>
        </w:numPr>
        <w:spacing w:after="120" w:line="276"/>
      </w:pPr>
      <w:r>
        <w:rPr>
          <w:rFonts w:ascii="Arial" w:cs="Arial" w:eastAsia="Arial" w:hAnsi="Arial"/>
          <w:sz w:val="22"/>
          <w:szCs w:val="22"/>
        </w:rPr>
        <w:t xml:space="preserve">Can articulate tactical intentions</w:t>
      </w:r>
    </w:p>
    <w:p>
      <w:pPr>
        <w:pStyle w:val="ListParagraph"/>
        <w:numPr>
          <w:ilvl w:val="0"/>
          <w:numId w:val="3"/>
        </w:numPr>
        <w:spacing w:after="120" w:line="276"/>
      </w:pPr>
      <w:r>
        <w:rPr>
          <w:rFonts w:ascii="Arial" w:cs="Arial" w:eastAsia="Arial" w:hAnsi="Arial"/>
          <w:sz w:val="22"/>
          <w:szCs w:val="22"/>
        </w:rPr>
        <w:t xml:space="preserve">UTR established</w:t>
      </w:r>
    </w:p>
    <w:p>
      <w:r>
        <w:br w:type="page"/>
      </w:r>
    </w:p>
    <w:p>
      <w:pPr>
        <w:pStyle w:val="Heading1"/>
        <w:spacing w:before="400" w:after="200"/>
      </w:pPr>
      <w:r>
        <w:rPr>
          <w:rFonts w:ascii="Arial" w:cs="Arial" w:eastAsia="Arial" w:hAnsi="Arial"/>
          <w:b/>
          <w:bCs/>
          <w:color w:val="1B365D"/>
          <w:sz w:val="36"/>
          <w:szCs w:val="36"/>
        </w:rPr>
        <w:t xml:space="preserve">Chapter 11: Stage 4 — Compete (Ages 12–15)</w:t>
      </w:r>
    </w:p>
    <w:p>
      <w:pPr>
        <w:pStyle w:val="Heading2"/>
        <w:spacing w:before="300" w:after="150"/>
      </w:pPr>
      <w:r>
        <w:rPr>
          <w:rFonts w:ascii="Arial" w:cs="Arial" w:eastAsia="Arial" w:hAnsi="Arial"/>
          <w:b/>
          <w:bCs/>
          <w:color w:val="1B365D"/>
          <w:sz w:val="28"/>
          <w:szCs w:val="28"/>
        </w:rPr>
        <w:t xml:space="preserve">Philosophy</w:t>
      </w:r>
    </w:p>
    <w:p>
      <w:pPr>
        <w:spacing w:after="200" w:line="276"/>
      </w:pPr>
      <w:r>
        <w:rPr>
          <w:rFonts w:ascii="Arial" w:cs="Arial" w:eastAsia="Arial" w:hAnsi="Arial"/>
          <w:sz w:val="22"/>
          <w:szCs w:val="22"/>
        </w:rPr>
        <w:t xml:space="preserve">The Compete stage is where serious athletic development takes place. Players who reach this stage have demonstrated commitment and are ready for increased training intensity. This coincides with puberty and significant physical development potential.</w:t>
      </w:r>
    </w:p>
    <w:p>
      <w:pPr>
        <w:spacing w:after="200" w:line="276"/>
      </w:pPr>
      <w:r>
        <w:rPr>
          <w:rFonts w:ascii="Arial" w:cs="Arial" w:eastAsia="Arial" w:hAnsi="Arial"/>
          <w:b/>
          <w:bCs/>
          <w:sz w:val="22"/>
          <w:szCs w:val="22"/>
        </w:rPr>
        <w:t xml:space="preserve">Training to Competition Ratio: </w:t>
      </w:r>
      <w:r>
        <w:rPr>
          <w:rFonts w:ascii="Arial" w:cs="Arial" w:eastAsia="Arial" w:hAnsi="Arial"/>
          <w:sz w:val="22"/>
          <w:szCs w:val="22"/>
        </w:rPr>
        <w:t xml:space="preserve">60% training / 40% competition (ages 12–14), shifting to 50/50 by age 15</w:t>
      </w:r>
    </w:p>
    <w:p>
      <w:pPr>
        <w:spacing w:after="200" w:line="276"/>
      </w:pPr>
      <w:r>
        <w:rPr>
          <w:rFonts w:ascii="Arial" w:cs="Arial" w:eastAsia="Arial" w:hAnsi="Arial"/>
          <w:b/>
          <w:bCs/>
          <w:sz w:val="22"/>
          <w:szCs w:val="22"/>
        </w:rPr>
        <w:t xml:space="preserve">Training Volume: </w:t>
      </w:r>
      <w:r>
        <w:rPr>
          <w:rFonts w:ascii="Arial" w:cs="Arial" w:eastAsia="Arial" w:hAnsi="Arial"/>
          <w:sz w:val="22"/>
          <w:szCs w:val="22"/>
        </w:rPr>
        <w:t xml:space="preserve">14–20 hours per week including fitness</w:t>
      </w:r>
    </w:p>
    <w:p>
      <w:pPr>
        <w:pStyle w:val="Heading2"/>
        <w:spacing w:before="300" w:after="150"/>
      </w:pPr>
      <w:r>
        <w:rPr>
          <w:rFonts w:ascii="Arial" w:cs="Arial" w:eastAsia="Arial" w:hAnsi="Arial"/>
          <w:b/>
          <w:bCs/>
          <w:color w:val="1B365D"/>
          <w:sz w:val="28"/>
          <w:szCs w:val="28"/>
        </w:rPr>
        <w:t xml:space="preserve">Physical Development</w:t>
      </w:r>
    </w:p>
    <w:p>
      <w:pPr>
        <w:spacing w:after="200" w:line="276"/>
      </w:pPr>
      <w:r>
        <w:rPr>
          <w:rFonts w:ascii="Arial" w:cs="Arial" w:eastAsia="Arial" w:hAnsi="Arial"/>
          <w:sz w:val="22"/>
          <w:szCs w:val="22"/>
        </w:rPr>
        <w:t xml:space="preserve">Peak Height Velocity (PHV) tracking becomes essential:</w:t>
      </w:r>
    </w:p>
    <w:p>
      <w:pPr>
        <w:pStyle w:val="ListParagraph"/>
        <w:numPr>
          <w:ilvl w:val="0"/>
          <w:numId w:val="3"/>
        </w:numPr>
        <w:spacing w:after="120" w:line="276"/>
      </w:pPr>
      <w:r>
        <w:rPr>
          <w:rFonts w:ascii="Arial" w:cs="Arial" w:eastAsia="Arial" w:hAnsi="Arial"/>
          <w:sz w:val="22"/>
          <w:szCs w:val="22"/>
        </w:rPr>
        <w:t xml:space="preserve">Pre-PHV: Focus on coordination, speed, skill acquisition</w:t>
      </w:r>
    </w:p>
    <w:p>
      <w:pPr>
        <w:pStyle w:val="ListParagraph"/>
        <w:numPr>
          <w:ilvl w:val="0"/>
          <w:numId w:val="3"/>
        </w:numPr>
        <w:spacing w:after="120" w:line="276"/>
      </w:pPr>
      <w:r>
        <w:rPr>
          <w:rFonts w:ascii="Arial" w:cs="Arial" w:eastAsia="Arial" w:hAnsi="Arial"/>
          <w:sz w:val="22"/>
          <w:szCs w:val="22"/>
        </w:rPr>
        <w:t xml:space="preserve">During PHV: Reduced intensity, flexibility emphasis</w:t>
      </w:r>
    </w:p>
    <w:p>
      <w:pPr>
        <w:pStyle w:val="ListParagraph"/>
        <w:numPr>
          <w:ilvl w:val="0"/>
          <w:numId w:val="3"/>
        </w:numPr>
        <w:spacing w:after="120" w:line="276"/>
      </w:pPr>
      <w:r>
        <w:rPr>
          <w:rFonts w:ascii="Arial" w:cs="Arial" w:eastAsia="Arial" w:hAnsi="Arial"/>
          <w:sz w:val="22"/>
          <w:szCs w:val="22"/>
        </w:rPr>
        <w:t xml:space="preserve">Post-PHV (+12 months): Resistance training begins</w:t>
      </w:r>
    </w:p>
    <w:p>
      <w:pPr>
        <w:pStyle w:val="Heading2"/>
        <w:spacing w:before="300" w:after="150"/>
      </w:pPr>
      <w:r>
        <w:rPr>
          <w:rFonts w:ascii="Arial" w:cs="Arial" w:eastAsia="Arial" w:hAnsi="Arial"/>
          <w:b/>
          <w:bCs/>
          <w:color w:val="1B365D"/>
          <w:sz w:val="28"/>
          <w:szCs w:val="28"/>
        </w:rPr>
        <w:t xml:space="preserve">Technical Refinement</w:t>
      </w:r>
    </w:p>
    <w:p>
      <w:pPr>
        <w:pStyle w:val="ListParagraph"/>
        <w:numPr>
          <w:ilvl w:val="0"/>
          <w:numId w:val="3"/>
        </w:numPr>
        <w:spacing w:after="120" w:line="276"/>
      </w:pPr>
      <w:r>
        <w:rPr>
          <w:rFonts w:ascii="Arial" w:cs="Arial" w:eastAsia="Arial" w:hAnsi="Arial"/>
          <w:sz w:val="22"/>
          <w:szCs w:val="22"/>
        </w:rPr>
        <w:t xml:space="preserve">Spanish live-ball methodology integration</w:t>
      </w:r>
    </w:p>
    <w:p>
      <w:pPr>
        <w:pStyle w:val="ListParagraph"/>
        <w:numPr>
          <w:ilvl w:val="0"/>
          <w:numId w:val="3"/>
        </w:numPr>
        <w:spacing w:after="120" w:line="276"/>
      </w:pPr>
      <w:r>
        <w:rPr>
          <w:rFonts w:ascii="Arial" w:cs="Arial" w:eastAsia="Arial" w:hAnsi="Arial"/>
          <w:sz w:val="22"/>
          <w:szCs w:val="22"/>
        </w:rPr>
        <w:t xml:space="preserve">Modern forehand and backhand refinement</w:t>
      </w:r>
    </w:p>
    <w:p>
      <w:pPr>
        <w:pStyle w:val="ListParagraph"/>
        <w:numPr>
          <w:ilvl w:val="0"/>
          <w:numId w:val="3"/>
        </w:numPr>
        <w:spacing w:after="120" w:line="276"/>
      </w:pPr>
      <w:r>
        <w:rPr>
          <w:rFonts w:ascii="Arial" w:cs="Arial" w:eastAsia="Arial" w:hAnsi="Arial"/>
          <w:sz w:val="22"/>
          <w:szCs w:val="22"/>
        </w:rPr>
        <w:t xml:space="preserve">Full serve development — Kovacs Stages 5–8</w:t>
      </w:r>
    </w:p>
    <w:p>
      <w:pPr>
        <w:pStyle w:val="ListParagraph"/>
        <w:numPr>
          <w:ilvl w:val="0"/>
          <w:numId w:val="3"/>
        </w:numPr>
        <w:spacing w:after="120" w:line="276"/>
      </w:pPr>
      <w:r>
        <w:rPr>
          <w:rFonts w:ascii="Arial" w:cs="Arial" w:eastAsia="Arial" w:hAnsi="Arial"/>
          <w:sz w:val="22"/>
          <w:szCs w:val="22"/>
        </w:rPr>
        <w:t xml:space="preserve">Kick serve introduction (age 13+ with adequate strength)</w:t>
      </w:r>
    </w:p>
    <w:p>
      <w:pPr>
        <w:pStyle w:val="ListParagraph"/>
        <w:numPr>
          <w:ilvl w:val="0"/>
          <w:numId w:val="3"/>
        </w:numPr>
        <w:spacing w:after="120" w:line="276"/>
      </w:pPr>
      <w:r>
        <w:rPr>
          <w:rFonts w:ascii="Arial" w:cs="Arial" w:eastAsia="Arial" w:hAnsi="Arial"/>
          <w:sz w:val="22"/>
          <w:szCs w:val="22"/>
        </w:rPr>
        <w:t xml:space="preserve">Weekly video analysis</w:t>
      </w:r>
    </w:p>
    <w:p>
      <w:pPr>
        <w:pStyle w:val="Heading2"/>
        <w:spacing w:before="300" w:after="150"/>
      </w:pPr>
      <w:r>
        <w:rPr>
          <w:rFonts w:ascii="Arial" w:cs="Arial" w:eastAsia="Arial" w:hAnsi="Arial"/>
          <w:b/>
          <w:bCs/>
          <w:color w:val="1B365D"/>
          <w:sz w:val="28"/>
          <w:szCs w:val="28"/>
        </w:rPr>
        <w:t xml:space="preserve">Tactical Mastery</w:t>
      </w:r>
    </w:p>
    <w:p>
      <w:pPr>
        <w:pStyle w:val="ListParagraph"/>
        <w:numPr>
          <w:ilvl w:val="0"/>
          <w:numId w:val="3"/>
        </w:numPr>
        <w:spacing w:after="120" w:line="276"/>
      </w:pPr>
      <w:r>
        <w:rPr>
          <w:rFonts w:ascii="Arial" w:cs="Arial" w:eastAsia="Arial" w:hAnsi="Arial"/>
          <w:sz w:val="22"/>
          <w:szCs w:val="22"/>
        </w:rPr>
        <w:t xml:space="preserve">Full Serve +1/+2/+3 pattern play</w:t>
      </w:r>
    </w:p>
    <w:p>
      <w:pPr>
        <w:pStyle w:val="ListParagraph"/>
        <w:numPr>
          <w:ilvl w:val="0"/>
          <w:numId w:val="3"/>
        </w:numPr>
        <w:spacing w:after="120" w:line="276"/>
      </w:pPr>
      <w:r>
        <w:rPr>
          <w:rFonts w:ascii="Arial" w:cs="Arial" w:eastAsia="Arial" w:hAnsi="Arial"/>
          <w:sz w:val="22"/>
          <w:szCs w:val="22"/>
        </w:rPr>
        <w:t xml:space="preserve">Match charting introduction</w:t>
      </w:r>
    </w:p>
    <w:p>
      <w:pPr>
        <w:pStyle w:val="ListParagraph"/>
        <w:numPr>
          <w:ilvl w:val="0"/>
          <w:numId w:val="3"/>
        </w:numPr>
        <w:spacing w:after="120" w:line="276"/>
      </w:pPr>
      <w:r>
        <w:rPr>
          <w:rFonts w:ascii="Arial" w:cs="Arial" w:eastAsia="Arial" w:hAnsi="Arial"/>
          <w:sz w:val="22"/>
          <w:szCs w:val="22"/>
        </w:rPr>
        <w:t xml:space="preserve">Aggressive Margin calculation</w:t>
      </w:r>
    </w:p>
    <w:p>
      <w:pPr>
        <w:pStyle w:val="ListParagraph"/>
        <w:numPr>
          <w:ilvl w:val="0"/>
          <w:numId w:val="3"/>
        </w:numPr>
        <w:spacing w:after="120" w:line="276"/>
      </w:pPr>
      <w:r>
        <w:rPr>
          <w:rFonts w:ascii="Arial" w:cs="Arial" w:eastAsia="Arial" w:hAnsi="Arial"/>
          <w:sz w:val="22"/>
          <w:szCs w:val="22"/>
        </w:rPr>
        <w:t xml:space="preserve">Situation training — all five core situations</w:t>
      </w:r>
    </w:p>
    <w:p>
      <w:pPr>
        <w:pStyle w:val="Heading2"/>
        <w:spacing w:before="300" w:after="150"/>
      </w:pPr>
      <w:r>
        <w:rPr>
          <w:rFonts w:ascii="Arial" w:cs="Arial" w:eastAsia="Arial" w:hAnsi="Arial"/>
          <w:b/>
          <w:bCs/>
          <w:color w:val="1B365D"/>
          <w:sz w:val="28"/>
          <w:szCs w:val="28"/>
        </w:rPr>
        <w:t xml:space="preserve">Mental Performance</w:t>
      </w:r>
    </w:p>
    <w:p>
      <w:pPr>
        <w:pStyle w:val="ListParagraph"/>
        <w:numPr>
          <w:ilvl w:val="0"/>
          <w:numId w:val="3"/>
        </w:numPr>
        <w:spacing w:after="120" w:line="276"/>
      </w:pPr>
      <w:r>
        <w:rPr>
          <w:rFonts w:ascii="Arial" w:cs="Arial" w:eastAsia="Arial" w:hAnsi="Arial"/>
          <w:sz w:val="22"/>
          <w:szCs w:val="22"/>
        </w:rPr>
        <w:t xml:space="preserve">Full 16-Second Cure implementation</w:t>
      </w:r>
    </w:p>
    <w:p>
      <w:pPr>
        <w:pStyle w:val="ListParagraph"/>
        <w:numPr>
          <w:ilvl w:val="0"/>
          <w:numId w:val="3"/>
        </w:numPr>
        <w:spacing w:after="120" w:line="276"/>
      </w:pPr>
      <w:r>
        <w:rPr>
          <w:rFonts w:ascii="Arial" w:cs="Arial" w:eastAsia="Arial" w:hAnsi="Arial"/>
          <w:sz w:val="22"/>
          <w:szCs w:val="22"/>
        </w:rPr>
        <w:t xml:space="preserve">Pressure training protocols (20% of practice)</w:t>
      </w:r>
    </w:p>
    <w:p>
      <w:pPr>
        <w:pStyle w:val="ListParagraph"/>
        <w:numPr>
          <w:ilvl w:val="0"/>
          <w:numId w:val="3"/>
        </w:numPr>
        <w:spacing w:after="120" w:line="276"/>
      </w:pPr>
      <w:r>
        <w:rPr>
          <w:rFonts w:ascii="Arial" w:cs="Arial" w:eastAsia="Arial" w:hAnsi="Arial"/>
          <w:sz w:val="22"/>
          <w:szCs w:val="22"/>
        </w:rPr>
        <w:t xml:space="preserve">Structured visualization</w:t>
      </w:r>
    </w:p>
    <w:p>
      <w:pPr>
        <w:pStyle w:val="ListParagraph"/>
        <w:numPr>
          <w:ilvl w:val="0"/>
          <w:numId w:val="3"/>
        </w:numPr>
        <w:spacing w:after="120" w:line="276"/>
      </w:pPr>
      <w:r>
        <w:rPr>
          <w:rFonts w:ascii="Arial" w:cs="Arial" w:eastAsia="Arial" w:hAnsi="Arial"/>
          <w:sz w:val="22"/>
          <w:szCs w:val="22"/>
        </w:rPr>
        <w:t xml:space="preserve">Goal-setting with Success Checklist</w:t>
      </w:r>
    </w:p>
    <w:p>
      <w:pPr>
        <w:pStyle w:val="Heading2"/>
        <w:spacing w:before="300" w:after="150"/>
      </w:pPr>
      <w:r>
        <w:rPr>
          <w:rFonts w:ascii="Arial" w:cs="Arial" w:eastAsia="Arial" w:hAnsi="Arial"/>
          <w:b/>
          <w:bCs/>
          <w:color w:val="1B365D"/>
          <w:sz w:val="28"/>
          <w:szCs w:val="28"/>
        </w:rPr>
        <w:t xml:space="preserve">Key Milestones</w:t>
      </w:r>
    </w:p>
    <w:p>
      <w:pPr>
        <w:pStyle w:val="ListParagraph"/>
        <w:numPr>
          <w:ilvl w:val="0"/>
          <w:numId w:val="3"/>
        </w:numPr>
        <w:spacing w:after="120" w:line="276"/>
      </w:pPr>
      <w:r>
        <w:rPr>
          <w:rFonts w:ascii="Arial" w:cs="Arial" w:eastAsia="Arial" w:hAnsi="Arial"/>
          <w:sz w:val="22"/>
          <w:szCs w:val="22"/>
        </w:rPr>
        <w:t xml:space="preserve">All serve types with placement control</w:t>
      </w:r>
    </w:p>
    <w:p>
      <w:pPr>
        <w:pStyle w:val="ListParagraph"/>
        <w:numPr>
          <w:ilvl w:val="0"/>
          <w:numId w:val="3"/>
        </w:numPr>
        <w:spacing w:after="120" w:line="276"/>
      </w:pPr>
      <w:r>
        <w:rPr>
          <w:rFonts w:ascii="Arial" w:cs="Arial" w:eastAsia="Arial" w:hAnsi="Arial"/>
          <w:sz w:val="22"/>
          <w:szCs w:val="22"/>
        </w:rPr>
        <w:t xml:space="preserve">Automatic Serve +1 execution</w:t>
      </w:r>
    </w:p>
    <w:p>
      <w:pPr>
        <w:pStyle w:val="ListParagraph"/>
        <w:numPr>
          <w:ilvl w:val="0"/>
          <w:numId w:val="3"/>
        </w:numPr>
        <w:spacing w:after="120" w:line="276"/>
      </w:pPr>
      <w:r>
        <w:rPr>
          <w:rFonts w:ascii="Arial" w:cs="Arial" w:eastAsia="Arial" w:hAnsi="Arial"/>
          <w:sz w:val="22"/>
          <w:szCs w:val="22"/>
        </w:rPr>
        <w:t xml:space="preserve">Process goal focus in tournament play</w:t>
      </w:r>
    </w:p>
    <w:p>
      <w:pPr>
        <w:pStyle w:val="ListParagraph"/>
        <w:numPr>
          <w:ilvl w:val="0"/>
          <w:numId w:val="3"/>
        </w:numPr>
        <w:spacing w:after="120" w:line="276"/>
      </w:pPr>
      <w:r>
        <w:rPr>
          <w:rFonts w:ascii="Arial" w:cs="Arial" w:eastAsia="Arial" w:hAnsi="Arial"/>
          <w:sz w:val="22"/>
          <w:szCs w:val="22"/>
        </w:rPr>
        <w:t xml:space="preserve">UTR in 4–8 range (varies by commitment)</w:t>
      </w:r>
    </w:p>
    <w:p>
      <w:pPr>
        <w:pStyle w:val="ListParagraph"/>
        <w:numPr>
          <w:ilvl w:val="0"/>
          <w:numId w:val="3"/>
        </w:numPr>
        <w:spacing w:after="120" w:line="276"/>
      </w:pPr>
      <w:r>
        <w:rPr>
          <w:rFonts w:ascii="Arial" w:cs="Arial" w:eastAsia="Arial" w:hAnsi="Arial"/>
          <w:sz w:val="22"/>
          <w:szCs w:val="22"/>
        </w:rPr>
        <w:t xml:space="preserve">Positive Aggressive Margin in most matches</w:t>
      </w:r>
    </w:p>
    <w:p>
      <w:r>
        <w:br w:type="page"/>
      </w:r>
    </w:p>
    <w:p>
      <w:pPr>
        <w:pStyle w:val="Heading1"/>
        <w:spacing w:before="400" w:after="200"/>
      </w:pPr>
      <w:r>
        <w:rPr>
          <w:rFonts w:ascii="Arial" w:cs="Arial" w:eastAsia="Arial" w:hAnsi="Arial"/>
          <w:b/>
          <w:bCs/>
          <w:color w:val="1B365D"/>
          <w:sz w:val="36"/>
          <w:szCs w:val="36"/>
        </w:rPr>
        <w:t xml:space="preserve">Chapter 12: Stage 5 — Perform (Ages 15–18)</w:t>
      </w:r>
    </w:p>
    <w:p>
      <w:pPr>
        <w:pStyle w:val="Heading2"/>
        <w:spacing w:before="300" w:after="150"/>
      </w:pPr>
      <w:r>
        <w:rPr>
          <w:rFonts w:ascii="Arial" w:cs="Arial" w:eastAsia="Arial" w:hAnsi="Arial"/>
          <w:b/>
          <w:bCs/>
          <w:color w:val="1B365D"/>
          <w:sz w:val="28"/>
          <w:szCs w:val="28"/>
        </w:rPr>
        <w:t xml:space="preserve">Philosophy</w:t>
      </w:r>
    </w:p>
    <w:p>
      <w:pPr>
        <w:spacing w:after="200" w:line="276"/>
      </w:pPr>
      <w:r>
        <w:rPr>
          <w:rFonts w:ascii="Arial" w:cs="Arial" w:eastAsia="Arial" w:hAnsi="Arial"/>
          <w:sz w:val="22"/>
          <w:szCs w:val="22"/>
        </w:rPr>
        <w:t xml:space="preserve">The Perform stage is where competitive identity crystallizes. Players have committed to serious development with college or professional aspirations. Training resembles full-time academy programming.</w:t>
      </w:r>
    </w:p>
    <w:p>
      <w:pPr>
        <w:spacing w:after="200" w:line="276"/>
      </w:pPr>
      <w:r>
        <w:rPr>
          <w:rFonts w:ascii="Arial" w:cs="Arial" w:eastAsia="Arial" w:hAnsi="Arial"/>
          <w:b/>
          <w:bCs/>
          <w:sz w:val="22"/>
          <w:szCs w:val="22"/>
        </w:rPr>
        <w:t xml:space="preserve">Training to Competition Ratio: </w:t>
      </w:r>
      <w:r>
        <w:rPr>
          <w:rFonts w:ascii="Arial" w:cs="Arial" w:eastAsia="Arial" w:hAnsi="Arial"/>
          <w:sz w:val="22"/>
          <w:szCs w:val="22"/>
        </w:rPr>
        <w:t xml:space="preserve">40% training / 60% competition</w:t>
      </w:r>
    </w:p>
    <w:p>
      <w:pPr>
        <w:spacing w:after="200" w:line="276"/>
      </w:pPr>
      <w:r>
        <w:rPr>
          <w:rFonts w:ascii="Arial" w:cs="Arial" w:eastAsia="Arial" w:hAnsi="Arial"/>
          <w:b/>
          <w:bCs/>
          <w:sz w:val="22"/>
          <w:szCs w:val="22"/>
        </w:rPr>
        <w:t xml:space="preserve">Training Volume: </w:t>
      </w:r>
      <w:r>
        <w:rPr>
          <w:rFonts w:ascii="Arial" w:cs="Arial" w:eastAsia="Arial" w:hAnsi="Arial"/>
          <w:sz w:val="22"/>
          <w:szCs w:val="22"/>
        </w:rPr>
        <w:t xml:space="preserve">18–25 hours per week</w:t>
      </w:r>
    </w:p>
    <w:p>
      <w:pPr>
        <w:pStyle w:val="Heading2"/>
        <w:spacing w:before="300" w:after="150"/>
      </w:pPr>
      <w:r>
        <w:rPr>
          <w:rFonts w:ascii="Arial" w:cs="Arial" w:eastAsia="Arial" w:hAnsi="Arial"/>
          <w:b/>
          <w:bCs/>
          <w:color w:val="1B365D"/>
          <w:sz w:val="28"/>
          <w:szCs w:val="28"/>
        </w:rPr>
        <w:t xml:space="preserve">Technical Optimization</w:t>
      </w:r>
    </w:p>
    <w:p>
      <w:pPr>
        <w:spacing w:after="200" w:line="276"/>
      </w:pPr>
      <w:r>
        <w:rPr>
          <w:rFonts w:ascii="Arial" w:cs="Arial" w:eastAsia="Arial" w:hAnsi="Arial"/>
          <w:sz w:val="22"/>
          <w:szCs w:val="22"/>
        </w:rPr>
        <w:t xml:space="preserve">Focus shifts from building strokes to optimizing existing technique:</w:t>
      </w:r>
    </w:p>
    <w:p>
      <w:pPr>
        <w:pStyle w:val="ListParagraph"/>
        <w:numPr>
          <w:ilvl w:val="0"/>
          <w:numId w:val="3"/>
        </w:numPr>
        <w:spacing w:after="120" w:line="276"/>
      </w:pPr>
      <w:r>
        <w:rPr>
          <w:rFonts w:ascii="Arial" w:cs="Arial" w:eastAsia="Arial" w:hAnsi="Arial"/>
          <w:sz w:val="22"/>
          <w:szCs w:val="22"/>
        </w:rPr>
        <w:t xml:space="preserve">Weekly high-speed video analysis</w:t>
      </w:r>
    </w:p>
    <w:p>
      <w:pPr>
        <w:pStyle w:val="ListParagraph"/>
        <w:numPr>
          <w:ilvl w:val="0"/>
          <w:numId w:val="3"/>
        </w:numPr>
        <w:spacing w:after="120" w:line="276"/>
      </w:pPr>
      <w:r>
        <w:rPr>
          <w:rFonts w:ascii="Arial" w:cs="Arial" w:eastAsia="Arial" w:hAnsi="Arial"/>
          <w:sz w:val="22"/>
          <w:szCs w:val="22"/>
        </w:rPr>
        <w:t xml:space="preserve">Marginal gains rather than major overhauls</w:t>
      </w:r>
    </w:p>
    <w:p>
      <w:pPr>
        <w:pStyle w:val="ListParagraph"/>
        <w:numPr>
          <w:ilvl w:val="0"/>
          <w:numId w:val="3"/>
        </w:numPr>
        <w:spacing w:after="120" w:line="276"/>
      </w:pPr>
      <w:r>
        <w:rPr>
          <w:rFonts w:ascii="Arial" w:cs="Arial" w:eastAsia="Arial" w:hAnsi="Arial"/>
          <w:sz w:val="22"/>
          <w:szCs w:val="22"/>
        </w:rPr>
        <w:t xml:space="preserve">Taking ball on the rise consistently</w:t>
      </w:r>
    </w:p>
    <w:p>
      <w:pPr>
        <w:pStyle w:val="ListParagraph"/>
        <w:numPr>
          <w:ilvl w:val="0"/>
          <w:numId w:val="3"/>
        </w:numPr>
        <w:spacing w:after="120" w:line="276"/>
      </w:pPr>
      <w:r>
        <w:rPr>
          <w:rFonts w:ascii="Arial" w:cs="Arial" w:eastAsia="Arial" w:hAnsi="Arial"/>
          <w:sz w:val="22"/>
          <w:szCs w:val="22"/>
        </w:rPr>
        <w:t xml:space="preserve">Transition game fluency</w:t>
      </w:r>
    </w:p>
    <w:p>
      <w:pPr>
        <w:pStyle w:val="Heading2"/>
        <w:spacing w:before="300" w:after="150"/>
      </w:pPr>
      <w:r>
        <w:rPr>
          <w:rFonts w:ascii="Arial" w:cs="Arial" w:eastAsia="Arial" w:hAnsi="Arial"/>
          <w:b/>
          <w:bCs/>
          <w:color w:val="1B365D"/>
          <w:sz w:val="28"/>
          <w:szCs w:val="28"/>
        </w:rPr>
        <w:t xml:space="preserve">Game Style Crystallization</w:t>
      </w:r>
    </w:p>
    <w:p>
      <w:pPr>
        <w:spacing w:after="200" w:line="276"/>
      </w:pPr>
      <w:r>
        <w:rPr>
          <w:rFonts w:ascii="Arial" w:cs="Arial" w:eastAsia="Arial" w:hAnsi="Arial"/>
          <w:sz w:val="22"/>
          <w:szCs w:val="22"/>
        </w:rPr>
        <w:t xml:space="preserve">Players identify their optimal game style:</w:t>
      </w:r>
    </w:p>
    <w:p>
      <w:pPr>
        <w:pStyle w:val="ListParagraph"/>
        <w:numPr>
          <w:ilvl w:val="0"/>
          <w:numId w:val="3"/>
        </w:numPr>
        <w:spacing w:after="120" w:line="276"/>
      </w:pPr>
      <w:r>
        <w:rPr>
          <w:rFonts w:ascii="Arial" w:cs="Arial" w:eastAsia="Arial" w:hAnsi="Arial"/>
          <w:sz w:val="22"/>
          <w:szCs w:val="22"/>
        </w:rPr>
        <w:t xml:space="preserve">Aggressive Baseliner: Dictates from baseline, first-strike mentality</w:t>
      </w:r>
    </w:p>
    <w:p>
      <w:pPr>
        <w:pStyle w:val="ListParagraph"/>
        <w:numPr>
          <w:ilvl w:val="0"/>
          <w:numId w:val="3"/>
        </w:numPr>
        <w:spacing w:after="120" w:line="276"/>
      </w:pPr>
      <w:r>
        <w:rPr>
          <w:rFonts w:ascii="Arial" w:cs="Arial" w:eastAsia="Arial" w:hAnsi="Arial"/>
          <w:sz w:val="22"/>
          <w:szCs w:val="22"/>
        </w:rPr>
        <w:t xml:space="preserve">Counter-Puncher: Superior defense, extends rallies</w:t>
      </w:r>
    </w:p>
    <w:p>
      <w:pPr>
        <w:pStyle w:val="ListParagraph"/>
        <w:numPr>
          <w:ilvl w:val="0"/>
          <w:numId w:val="3"/>
        </w:numPr>
        <w:spacing w:after="120" w:line="276"/>
      </w:pPr>
      <w:r>
        <w:rPr>
          <w:rFonts w:ascii="Arial" w:cs="Arial" w:eastAsia="Arial" w:hAnsi="Arial"/>
          <w:sz w:val="22"/>
          <w:szCs w:val="22"/>
        </w:rPr>
        <w:t xml:space="preserve">All-Court Player: Versatile, adapts to opponent</w:t>
      </w:r>
    </w:p>
    <w:p>
      <w:pPr>
        <w:pStyle w:val="ListParagraph"/>
        <w:numPr>
          <w:ilvl w:val="0"/>
          <w:numId w:val="3"/>
        </w:numPr>
        <w:spacing w:after="120" w:line="276"/>
      </w:pPr>
      <w:r>
        <w:rPr>
          <w:rFonts w:ascii="Arial" w:cs="Arial" w:eastAsia="Arial" w:hAnsi="Arial"/>
          <w:sz w:val="22"/>
          <w:szCs w:val="22"/>
        </w:rPr>
        <w:t xml:space="preserve">Serve-and-Volleyer: Big serve, net presence</w:t>
      </w:r>
    </w:p>
    <w:p>
      <w:pPr>
        <w:pStyle w:val="Heading2"/>
        <w:spacing w:before="300" w:after="150"/>
      </w:pPr>
      <w:r>
        <w:rPr>
          <w:rFonts w:ascii="Arial" w:cs="Arial" w:eastAsia="Arial" w:hAnsi="Arial"/>
          <w:b/>
          <w:bCs/>
          <w:color w:val="1B365D"/>
          <w:sz w:val="28"/>
          <w:szCs w:val="28"/>
        </w:rPr>
        <w:t xml:space="preserve">Competition</w:t>
      </w:r>
    </w:p>
    <w:p>
      <w:pPr>
        <w:spacing w:after="200" w:line="276"/>
      </w:pPr>
      <w:r>
        <w:rPr>
          <w:rFonts w:ascii="Arial" w:cs="Arial" w:eastAsia="Arial" w:hAnsi="Arial"/>
          <w:b/>
          <w:bCs/>
          <w:sz w:val="22"/>
          <w:szCs w:val="22"/>
        </w:rPr>
        <w:t xml:space="preserve">Target: </w:t>
      </w:r>
      <w:r>
        <w:rPr>
          <w:rFonts w:ascii="Arial" w:cs="Arial" w:eastAsia="Arial" w:hAnsi="Arial"/>
          <w:sz w:val="22"/>
          <w:szCs w:val="22"/>
        </w:rPr>
        <w:t xml:space="preserve">18–22 tournaments per year, 80–90 matches maximum</w:t>
      </w:r>
    </w:p>
    <w:p>
      <w:pPr>
        <w:pStyle w:val="ListParagraph"/>
        <w:numPr>
          <w:ilvl w:val="0"/>
          <w:numId w:val="3"/>
        </w:numPr>
        <w:spacing w:after="120" w:line="276"/>
      </w:pPr>
      <w:r>
        <w:rPr>
          <w:rFonts w:ascii="Arial" w:cs="Arial" w:eastAsia="Arial" w:hAnsi="Arial"/>
          <w:sz w:val="22"/>
          <w:szCs w:val="22"/>
        </w:rPr>
        <w:t xml:space="preserve">USTA Level 3–5 national tournaments</w:t>
      </w:r>
    </w:p>
    <w:p>
      <w:pPr>
        <w:pStyle w:val="ListParagraph"/>
        <w:numPr>
          <w:ilvl w:val="0"/>
          <w:numId w:val="3"/>
        </w:numPr>
        <w:spacing w:after="120" w:line="276"/>
      </w:pPr>
      <w:r>
        <w:rPr>
          <w:rFonts w:ascii="Arial" w:cs="Arial" w:eastAsia="Arial" w:hAnsi="Arial"/>
          <w:sz w:val="22"/>
          <w:szCs w:val="22"/>
        </w:rPr>
        <w:t xml:space="preserve">ITF Junior events for top performers</w:t>
      </w:r>
    </w:p>
    <w:p>
      <w:pPr>
        <w:pStyle w:val="ListParagraph"/>
        <w:numPr>
          <w:ilvl w:val="0"/>
          <w:numId w:val="3"/>
        </w:numPr>
        <w:spacing w:after="120" w:line="276"/>
      </w:pPr>
      <w:r>
        <w:rPr>
          <w:rFonts w:ascii="Arial" w:cs="Arial" w:eastAsia="Arial" w:hAnsi="Arial"/>
          <w:sz w:val="22"/>
          <w:szCs w:val="22"/>
        </w:rPr>
        <w:t xml:space="preserve">College showcase events</w:t>
      </w:r>
    </w:p>
    <w:p>
      <w:pPr>
        <w:pStyle w:val="Heading2"/>
        <w:spacing w:before="300" w:after="150"/>
      </w:pPr>
      <w:r>
        <w:rPr>
          <w:rFonts w:ascii="Arial" w:cs="Arial" w:eastAsia="Arial" w:hAnsi="Arial"/>
          <w:b/>
          <w:bCs/>
          <w:color w:val="1B365D"/>
          <w:sz w:val="28"/>
          <w:szCs w:val="28"/>
        </w:rPr>
        <w:t xml:space="preserve">Mental Excellence</w:t>
      </w:r>
    </w:p>
    <w:p>
      <w:pPr>
        <w:pStyle w:val="ListParagraph"/>
        <w:numPr>
          <w:ilvl w:val="0"/>
          <w:numId w:val="3"/>
        </w:numPr>
        <w:spacing w:after="120" w:line="276"/>
      </w:pPr>
      <w:r>
        <w:rPr>
          <w:rFonts w:ascii="Arial" w:cs="Arial" w:eastAsia="Arial" w:hAnsi="Arial"/>
          <w:sz w:val="22"/>
          <w:szCs w:val="22"/>
        </w:rPr>
        <w:t xml:space="preserve">Complete match preparation routines</w:t>
      </w:r>
    </w:p>
    <w:p>
      <w:pPr>
        <w:pStyle w:val="ListParagraph"/>
        <w:numPr>
          <w:ilvl w:val="0"/>
          <w:numId w:val="3"/>
        </w:numPr>
        <w:spacing w:after="120" w:line="276"/>
      </w:pPr>
      <w:r>
        <w:rPr>
          <w:rFonts w:ascii="Arial" w:cs="Arial" w:eastAsia="Arial" w:hAnsi="Arial"/>
          <w:sz w:val="22"/>
          <w:szCs w:val="22"/>
        </w:rPr>
        <w:t xml:space="preserve">Cognitive reframing under pressure</w:t>
      </w:r>
    </w:p>
    <w:p>
      <w:pPr>
        <w:pStyle w:val="ListParagraph"/>
        <w:numPr>
          <w:ilvl w:val="0"/>
          <w:numId w:val="3"/>
        </w:numPr>
        <w:spacing w:after="120" w:line="276"/>
      </w:pPr>
      <w:r>
        <w:rPr>
          <w:rFonts w:ascii="Arial" w:cs="Arial" w:eastAsia="Arial" w:hAnsi="Arial"/>
          <w:sz w:val="22"/>
          <w:szCs w:val="22"/>
        </w:rPr>
        <w:t xml:space="preserve">Affect labeling for emotional management</w:t>
      </w:r>
    </w:p>
    <w:p>
      <w:pPr>
        <w:pStyle w:val="ListParagraph"/>
        <w:numPr>
          <w:ilvl w:val="0"/>
          <w:numId w:val="3"/>
        </w:numPr>
        <w:spacing w:after="120" w:line="276"/>
      </w:pPr>
      <w:r>
        <w:rPr>
          <w:rFonts w:ascii="Arial" w:cs="Arial" w:eastAsia="Arial" w:hAnsi="Arial"/>
          <w:sz w:val="22"/>
          <w:szCs w:val="22"/>
        </w:rPr>
        <w:t xml:space="preserve">Independent tactical problem-solving</w:t>
      </w:r>
    </w:p>
    <w:p>
      <w:pPr>
        <w:pStyle w:val="Heading2"/>
        <w:spacing w:before="300" w:after="150"/>
      </w:pPr>
      <w:r>
        <w:rPr>
          <w:rFonts w:ascii="Arial" w:cs="Arial" w:eastAsia="Arial" w:hAnsi="Arial"/>
          <w:b/>
          <w:bCs/>
          <w:color w:val="1B365D"/>
          <w:sz w:val="28"/>
          <w:szCs w:val="28"/>
        </w:rPr>
        <w:t xml:space="preserve">Key Milestones</w:t>
      </w:r>
    </w:p>
    <w:p>
      <w:pPr>
        <w:pStyle w:val="ListParagraph"/>
        <w:numPr>
          <w:ilvl w:val="0"/>
          <w:numId w:val="3"/>
        </w:numPr>
        <w:spacing w:after="120" w:line="276"/>
      </w:pPr>
      <w:r>
        <w:rPr>
          <w:rFonts w:ascii="Arial" w:cs="Arial" w:eastAsia="Arial" w:hAnsi="Arial"/>
          <w:sz w:val="22"/>
          <w:szCs w:val="22"/>
        </w:rPr>
        <w:t xml:space="preserve">Clear, identifiable game style</w:t>
      </w:r>
    </w:p>
    <w:p>
      <w:pPr>
        <w:pStyle w:val="ListParagraph"/>
        <w:numPr>
          <w:ilvl w:val="0"/>
          <w:numId w:val="3"/>
        </w:numPr>
        <w:spacing w:after="120" w:line="276"/>
      </w:pPr>
      <w:r>
        <w:rPr>
          <w:rFonts w:ascii="Arial" w:cs="Arial" w:eastAsia="Arial" w:hAnsi="Arial"/>
          <w:sz w:val="22"/>
          <w:szCs w:val="22"/>
        </w:rPr>
        <w:t xml:space="preserve">UTR in 8–12+ range</w:t>
      </w:r>
    </w:p>
    <w:p>
      <w:pPr>
        <w:pStyle w:val="ListParagraph"/>
        <w:numPr>
          <w:ilvl w:val="0"/>
          <w:numId w:val="3"/>
        </w:numPr>
        <w:spacing w:after="120" w:line="276"/>
      </w:pPr>
      <w:r>
        <w:rPr>
          <w:rFonts w:ascii="Arial" w:cs="Arial" w:eastAsia="Arial" w:hAnsi="Arial"/>
          <w:sz w:val="22"/>
          <w:szCs w:val="22"/>
        </w:rPr>
        <w:t xml:space="preserve">Self-directed practice capability</w:t>
      </w:r>
    </w:p>
    <w:p>
      <w:pPr>
        <w:pStyle w:val="ListParagraph"/>
        <w:numPr>
          <w:ilvl w:val="0"/>
          <w:numId w:val="3"/>
        </w:numPr>
        <w:spacing w:after="120" w:line="276"/>
      </w:pPr>
      <w:r>
        <w:rPr>
          <w:rFonts w:ascii="Arial" w:cs="Arial" w:eastAsia="Arial" w:hAnsi="Arial"/>
          <w:sz w:val="22"/>
          <w:szCs w:val="22"/>
        </w:rPr>
        <w:t xml:space="preserve">College-ready profile (if applicable)</w:t>
      </w:r>
    </w:p>
    <w:p>
      <w:r>
        <w:br w:type="page"/>
      </w:r>
    </w:p>
    <w:p>
      <w:pPr>
        <w:pStyle w:val="Heading1"/>
        <w:spacing w:before="400" w:after="200"/>
      </w:pPr>
      <w:r>
        <w:rPr>
          <w:rFonts w:ascii="Arial" w:cs="Arial" w:eastAsia="Arial" w:hAnsi="Arial"/>
          <w:b/>
          <w:bCs/>
          <w:color w:val="1B365D"/>
          <w:sz w:val="36"/>
          <w:szCs w:val="36"/>
        </w:rPr>
        <w:t xml:space="preserve">Chapter 13: Stage 6 — Excel (Ages 18+)</w:t>
      </w:r>
    </w:p>
    <w:p>
      <w:pPr>
        <w:pStyle w:val="Heading2"/>
        <w:spacing w:before="300" w:after="150"/>
      </w:pPr>
      <w:r>
        <w:rPr>
          <w:rFonts w:ascii="Arial" w:cs="Arial" w:eastAsia="Arial" w:hAnsi="Arial"/>
          <w:b/>
          <w:bCs/>
          <w:color w:val="1B365D"/>
          <w:sz w:val="28"/>
          <w:szCs w:val="28"/>
        </w:rPr>
        <w:t xml:space="preserve">Philosophy</w:t>
      </w:r>
    </w:p>
    <w:p>
      <w:pPr>
        <w:spacing w:after="200" w:line="276"/>
      </w:pPr>
      <w:r>
        <w:rPr>
          <w:rFonts w:ascii="Arial" w:cs="Arial" w:eastAsia="Arial" w:hAnsi="Arial"/>
          <w:sz w:val="22"/>
          <w:szCs w:val="22"/>
        </w:rPr>
        <w:t xml:space="preserve">The Excel stage represents training for excellence at college or professional level. Players are essentially professional athletes with fully individualized programs.</w:t>
      </w:r>
    </w:p>
    <w:p>
      <w:pPr>
        <w:spacing w:after="200" w:line="276"/>
      </w:pPr>
      <w:r>
        <w:rPr>
          <w:rFonts w:ascii="Arial" w:cs="Arial" w:eastAsia="Arial" w:hAnsi="Arial"/>
          <w:b/>
          <w:bCs/>
          <w:sz w:val="22"/>
          <w:szCs w:val="22"/>
        </w:rPr>
        <w:t xml:space="preserve">Training to Competition Ratio: </w:t>
      </w:r>
      <w:r>
        <w:rPr>
          <w:rFonts w:ascii="Arial" w:cs="Arial" w:eastAsia="Arial" w:hAnsi="Arial"/>
          <w:sz w:val="22"/>
          <w:szCs w:val="22"/>
        </w:rPr>
        <w:t xml:space="preserve">25% development / 75% competition and preparation</w:t>
      </w:r>
    </w:p>
    <w:p>
      <w:pPr>
        <w:spacing w:after="200" w:line="276"/>
      </w:pPr>
      <w:r>
        <w:rPr>
          <w:rFonts w:ascii="Arial" w:cs="Arial" w:eastAsia="Arial" w:hAnsi="Arial"/>
          <w:b/>
          <w:bCs/>
          <w:sz w:val="22"/>
          <w:szCs w:val="22"/>
        </w:rPr>
        <w:t xml:space="preserve">Training Volume: </w:t>
      </w:r>
      <w:r>
        <w:rPr>
          <w:rFonts w:ascii="Arial" w:cs="Arial" w:eastAsia="Arial" w:hAnsi="Arial"/>
          <w:sz w:val="22"/>
          <w:szCs w:val="22"/>
        </w:rPr>
        <w:t xml:space="preserve">Fully individualized</w:t>
      </w:r>
    </w:p>
    <w:p>
      <w:pPr>
        <w:pStyle w:val="Heading2"/>
        <w:spacing w:before="300" w:after="150"/>
      </w:pPr>
      <w:r>
        <w:rPr>
          <w:rFonts w:ascii="Arial" w:cs="Arial" w:eastAsia="Arial" w:hAnsi="Arial"/>
          <w:b/>
          <w:bCs/>
          <w:color w:val="1B365D"/>
          <w:sz w:val="28"/>
          <w:szCs w:val="28"/>
        </w:rPr>
        <w:t xml:space="preserve">Individual Development Programs</w:t>
      </w:r>
    </w:p>
    <w:p>
      <w:pPr>
        <w:spacing w:after="200" w:line="276"/>
      </w:pPr>
      <w:r>
        <w:rPr>
          <w:rFonts w:ascii="Arial" w:cs="Arial" w:eastAsia="Arial" w:hAnsi="Arial"/>
          <w:sz w:val="22"/>
          <w:szCs w:val="22"/>
        </w:rPr>
        <w:t xml:space="preserve">Every Excel-stage player has a customized program including:</w:t>
      </w:r>
    </w:p>
    <w:p>
      <w:pPr>
        <w:pStyle w:val="ListParagraph"/>
        <w:numPr>
          <w:ilvl w:val="0"/>
          <w:numId w:val="3"/>
        </w:numPr>
        <w:spacing w:after="120" w:line="276"/>
      </w:pPr>
      <w:r>
        <w:rPr>
          <w:rFonts w:ascii="Arial" w:cs="Arial" w:eastAsia="Arial" w:hAnsi="Arial"/>
          <w:sz w:val="22"/>
          <w:szCs w:val="22"/>
        </w:rPr>
        <w:t xml:space="preserve">Comprehensive assessment (technical, tactical, physical, mental)</w:t>
      </w:r>
    </w:p>
    <w:p>
      <w:pPr>
        <w:pStyle w:val="ListParagraph"/>
        <w:numPr>
          <w:ilvl w:val="0"/>
          <w:numId w:val="3"/>
        </w:numPr>
        <w:spacing w:after="120" w:line="276"/>
      </w:pPr>
      <w:r>
        <w:rPr>
          <w:rFonts w:ascii="Arial" w:cs="Arial" w:eastAsia="Arial" w:hAnsi="Arial"/>
          <w:sz w:val="22"/>
          <w:szCs w:val="22"/>
        </w:rPr>
        <w:t xml:space="preserve">Priority Development Matrix identifying weapons and liabilities</w:t>
      </w:r>
    </w:p>
    <w:p>
      <w:pPr>
        <w:pStyle w:val="ListParagraph"/>
        <w:numPr>
          <w:ilvl w:val="0"/>
          <w:numId w:val="3"/>
        </w:numPr>
        <w:spacing w:after="120" w:line="276"/>
      </w:pPr>
      <w:r>
        <w:rPr>
          <w:rFonts w:ascii="Arial" w:cs="Arial" w:eastAsia="Arial" w:hAnsi="Arial"/>
          <w:sz w:val="22"/>
          <w:szCs w:val="22"/>
        </w:rPr>
        <w:t xml:space="preserve">Match data-driven training priorities</w:t>
      </w:r>
    </w:p>
    <w:p>
      <w:pPr>
        <w:pStyle w:val="ListParagraph"/>
        <w:numPr>
          <w:ilvl w:val="0"/>
          <w:numId w:val="3"/>
        </w:numPr>
        <w:spacing w:after="120" w:line="276"/>
      </w:pPr>
      <w:r>
        <w:rPr>
          <w:rFonts w:ascii="Arial" w:cs="Arial" w:eastAsia="Arial" w:hAnsi="Arial"/>
          <w:sz w:val="22"/>
          <w:szCs w:val="22"/>
        </w:rPr>
        <w:t xml:space="preserve">Jaramillo periodization implementation</w:t>
      </w:r>
    </w:p>
    <w:p>
      <w:pPr>
        <w:pStyle w:val="Heading2"/>
        <w:spacing w:before="300" w:after="150"/>
      </w:pPr>
      <w:r>
        <w:rPr>
          <w:rFonts w:ascii="Arial" w:cs="Arial" w:eastAsia="Arial" w:hAnsi="Arial"/>
          <w:b/>
          <w:bCs/>
          <w:color w:val="1B365D"/>
          <w:sz w:val="28"/>
          <w:szCs w:val="28"/>
        </w:rPr>
        <w:t xml:space="preserve">Pathways</w:t>
      </w:r>
    </w:p>
    <w:p>
      <w:pPr>
        <w:pStyle w:val="Heading3"/>
        <w:spacing w:before="240" w:after="120"/>
      </w:pPr>
      <w:r>
        <w:rPr>
          <w:rFonts w:ascii="Arial" w:cs="Arial" w:eastAsia="Arial" w:hAnsi="Arial"/>
          <w:b/>
          <w:bCs/>
          <w:color w:val="333333"/>
          <w:sz w:val="24"/>
          <w:szCs w:val="24"/>
        </w:rPr>
        <w:t xml:space="preserve">College Tennis Pathway</w:t>
      </w:r>
    </w:p>
    <w:p>
      <w:pPr>
        <w:pStyle w:val="ListParagraph"/>
        <w:numPr>
          <w:ilvl w:val="0"/>
          <w:numId w:val="3"/>
        </w:numPr>
        <w:spacing w:after="120" w:line="276"/>
      </w:pPr>
      <w:r>
        <w:rPr>
          <w:rFonts w:ascii="Arial" w:cs="Arial" w:eastAsia="Arial" w:hAnsi="Arial"/>
          <w:sz w:val="22"/>
          <w:szCs w:val="22"/>
        </w:rPr>
        <w:t xml:space="preserve">NCAA Division I, II, or III competition</w:t>
      </w:r>
    </w:p>
    <w:p>
      <w:pPr>
        <w:pStyle w:val="ListParagraph"/>
        <w:numPr>
          <w:ilvl w:val="0"/>
          <w:numId w:val="3"/>
        </w:numPr>
        <w:spacing w:after="120" w:line="276"/>
      </w:pPr>
      <w:r>
        <w:rPr>
          <w:rFonts w:ascii="Arial" w:cs="Arial" w:eastAsia="Arial" w:hAnsi="Arial"/>
          <w:sz w:val="22"/>
          <w:szCs w:val="22"/>
        </w:rPr>
        <w:t xml:space="preserve">ITA ranking pursuit</w:t>
      </w:r>
    </w:p>
    <w:p>
      <w:pPr>
        <w:pStyle w:val="ListParagraph"/>
        <w:numPr>
          <w:ilvl w:val="0"/>
          <w:numId w:val="3"/>
        </w:numPr>
        <w:spacing w:after="120" w:line="276"/>
      </w:pPr>
      <w:r>
        <w:rPr>
          <w:rFonts w:ascii="Arial" w:cs="Arial" w:eastAsia="Arial" w:hAnsi="Arial"/>
          <w:sz w:val="22"/>
          <w:szCs w:val="22"/>
        </w:rPr>
        <w:t xml:space="preserve">Academic excellence alongside athletics</w:t>
      </w:r>
    </w:p>
    <w:p>
      <w:pPr>
        <w:pStyle w:val="Heading3"/>
        <w:spacing w:before="240" w:after="120"/>
      </w:pPr>
      <w:r>
        <w:rPr>
          <w:rFonts w:ascii="Arial" w:cs="Arial" w:eastAsia="Arial" w:hAnsi="Arial"/>
          <w:b/>
          <w:bCs/>
          <w:color w:val="333333"/>
          <w:sz w:val="24"/>
          <w:szCs w:val="24"/>
        </w:rPr>
        <w:t xml:space="preserve">Professional Pathway</w:t>
      </w:r>
    </w:p>
    <w:p>
      <w:pPr>
        <w:pStyle w:val="ListParagraph"/>
        <w:numPr>
          <w:ilvl w:val="0"/>
          <w:numId w:val="3"/>
        </w:numPr>
        <w:spacing w:after="120" w:line="276"/>
      </w:pPr>
      <w:r>
        <w:rPr>
          <w:rFonts w:ascii="Arial" w:cs="Arial" w:eastAsia="Arial" w:hAnsi="Arial"/>
          <w:sz w:val="22"/>
          <w:szCs w:val="22"/>
        </w:rPr>
        <w:t xml:space="preserve">UTR Pro events and ITF World Tennis Tour</w:t>
      </w:r>
    </w:p>
    <w:p>
      <w:pPr>
        <w:pStyle w:val="ListParagraph"/>
        <w:numPr>
          <w:ilvl w:val="0"/>
          <w:numId w:val="3"/>
        </w:numPr>
        <w:spacing w:after="120" w:line="276"/>
      </w:pPr>
      <w:r>
        <w:rPr>
          <w:rFonts w:ascii="Arial" w:cs="Arial" w:eastAsia="Arial" w:hAnsi="Arial"/>
          <w:sz w:val="22"/>
          <w:szCs w:val="22"/>
        </w:rPr>
        <w:t xml:space="preserve">Ranking point accumulation strategy</w:t>
      </w:r>
    </w:p>
    <w:p>
      <w:pPr>
        <w:pStyle w:val="ListParagraph"/>
        <w:numPr>
          <w:ilvl w:val="0"/>
          <w:numId w:val="3"/>
        </w:numPr>
        <w:spacing w:after="120" w:line="276"/>
      </w:pPr>
      <w:r>
        <w:rPr>
          <w:rFonts w:ascii="Arial" w:cs="Arial" w:eastAsia="Arial" w:hAnsi="Arial"/>
          <w:sz w:val="22"/>
          <w:szCs w:val="22"/>
        </w:rPr>
        <w:t xml:space="preserve">Financial sustainability planning</w:t>
      </w:r>
    </w:p>
    <w:p>
      <w:pPr>
        <w:pStyle w:val="ListParagraph"/>
        <w:numPr>
          <w:ilvl w:val="0"/>
          <w:numId w:val="3"/>
        </w:numPr>
        <w:spacing w:after="120" w:line="276"/>
      </w:pPr>
      <w:r>
        <w:rPr>
          <w:rFonts w:ascii="Arial" w:cs="Arial" w:eastAsia="Arial" w:hAnsi="Arial"/>
          <w:sz w:val="22"/>
          <w:szCs w:val="22"/>
        </w:rPr>
        <w:t xml:space="preserve">Team building (coaches, fitness, mental performance)</w:t>
      </w:r>
    </w:p>
    <w:p>
      <w:pPr>
        <w:pStyle w:val="Heading2"/>
        <w:spacing w:before="300" w:after="150"/>
      </w:pPr>
      <w:r>
        <w:rPr>
          <w:rFonts w:ascii="Arial" w:cs="Arial" w:eastAsia="Arial" w:hAnsi="Arial"/>
          <w:b/>
          <w:bCs/>
          <w:color w:val="1B365D"/>
          <w:sz w:val="28"/>
          <w:szCs w:val="28"/>
        </w:rPr>
        <w:t xml:space="preserve">Key Milestones</w:t>
      </w:r>
    </w:p>
    <w:p>
      <w:pPr>
        <w:pStyle w:val="ListParagraph"/>
        <w:numPr>
          <w:ilvl w:val="0"/>
          <w:numId w:val="3"/>
        </w:numPr>
        <w:spacing w:after="120" w:line="276"/>
      </w:pPr>
      <w:r>
        <w:rPr>
          <w:rFonts w:ascii="Arial" w:cs="Arial" w:eastAsia="Arial" w:hAnsi="Arial"/>
          <w:sz w:val="22"/>
          <w:szCs w:val="22"/>
        </w:rPr>
        <w:t xml:space="preserve">UTR 10–14+ (depending on pathway)</w:t>
      </w:r>
    </w:p>
    <w:p>
      <w:pPr>
        <w:pStyle w:val="ListParagraph"/>
        <w:numPr>
          <w:ilvl w:val="0"/>
          <w:numId w:val="3"/>
        </w:numPr>
        <w:spacing w:after="120" w:line="276"/>
      </w:pPr>
      <w:r>
        <w:rPr>
          <w:rFonts w:ascii="Arial" w:cs="Arial" w:eastAsia="Arial" w:hAnsi="Arial"/>
          <w:sz w:val="22"/>
          <w:szCs w:val="22"/>
        </w:rPr>
        <w:t xml:space="preserve">Self-directed training capability</w:t>
      </w:r>
    </w:p>
    <w:p>
      <w:pPr>
        <w:pStyle w:val="ListParagraph"/>
        <w:numPr>
          <w:ilvl w:val="0"/>
          <w:numId w:val="3"/>
        </w:numPr>
        <w:spacing w:after="120" w:line="276"/>
      </w:pPr>
      <w:r>
        <w:rPr>
          <w:rFonts w:ascii="Arial" w:cs="Arial" w:eastAsia="Arial" w:hAnsi="Arial"/>
          <w:sz w:val="22"/>
          <w:szCs w:val="22"/>
        </w:rPr>
        <w:t xml:space="preserve">Independent competitive problem-solving</w:t>
      </w:r>
    </w:p>
    <w:p>
      <w:pPr>
        <w:pStyle w:val="ListParagraph"/>
        <w:numPr>
          <w:ilvl w:val="0"/>
          <w:numId w:val="3"/>
        </w:numPr>
        <w:spacing w:after="120" w:line="276"/>
      </w:pPr>
      <w:r>
        <w:rPr>
          <w:rFonts w:ascii="Arial" w:cs="Arial" w:eastAsia="Arial" w:hAnsi="Arial"/>
          <w:sz w:val="22"/>
          <w:szCs w:val="22"/>
        </w:rPr>
        <w:t xml:space="preserve">Sustainable career trajectory</w:t>
      </w:r>
    </w:p>
    <w:p>
      <w:r>
        <w:br w:type="page"/>
      </w:r>
    </w:p>
    <w:p>
      <w:pPr>
        <w:spacing w:before="400" w:after="400"/>
        <w:jc w:val="center"/>
      </w:pPr>
      <w:r>
        <w:rPr>
          <w:rFonts w:ascii="Arial" w:cs="Arial" w:eastAsia="Arial" w:hAnsi="Arial"/>
          <w:b/>
          <w:bCs/>
          <w:color w:val="1B365D"/>
          <w:sz w:val="48"/>
          <w:szCs w:val="48"/>
        </w:rPr>
        <w:t xml:space="preserve">APPENDICES</w:t>
      </w:r>
    </w:p>
    <w:p>
      <w:r>
        <w:br w:type="page"/>
      </w:r>
    </w:p>
    <w:p>
      <w:pPr>
        <w:pStyle w:val="Heading1"/>
        <w:spacing w:before="400" w:after="200"/>
      </w:pPr>
      <w:r>
        <w:rPr>
          <w:rFonts w:ascii="Arial" w:cs="Arial" w:eastAsia="Arial" w:hAnsi="Arial"/>
          <w:b/>
          <w:bCs/>
          <w:color w:val="1B365D"/>
          <w:sz w:val="36"/>
          <w:szCs w:val="36"/>
        </w:rPr>
        <w:t xml:space="preserve">Appendix A: Sample Training Schedules by Stage</w:t>
      </w:r>
    </w:p>
    <w:p>
      <w:pPr>
        <w:pStyle w:val="Heading2"/>
        <w:spacing w:before="300" w:after="150"/>
      </w:pPr>
      <w:r>
        <w:rPr>
          <w:rFonts w:ascii="Arial" w:cs="Arial" w:eastAsia="Arial" w:hAnsi="Arial"/>
          <w:b/>
          <w:bCs/>
          <w:color w:val="1B365D"/>
          <w:sz w:val="28"/>
          <w:szCs w:val="28"/>
        </w:rPr>
        <w:t xml:space="preserve">Stage 3: Build (Ages 10–12) — Sample 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Session 1</w:t>
            </w:r>
          </w:p>
        </w:tc>
        <w:tc>
          <w:tcPr>
            <w:tcW w:type="dxa" w:w="2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Session 2</w:t>
            </w:r>
          </w:p>
        </w:tc>
        <w:tc>
          <w:tcPr>
            <w:tcW w:type="dxa" w:w="2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Monday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Tennis (90 min)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Fitness (45 min)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Technical — groundstrokes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Tuesday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Rest/School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Recovery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Wednesday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Tennis (90 min)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Fitness (45 min)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Tactical — patterns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Thursday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Tennis (60 min)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 practice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Friday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Tennis (90 min)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Point play/match prep</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Saturday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Competition or Practice Match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Match experience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Sunday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recovery</w:t>
            </w:r>
          </w:p>
        </w:tc>
      </w:tr>
    </w:tbl>
    <w:p>
      <w:pPr>
        <w:spacing w:after="400"/>
      </w:pPr>
    </w:p>
    <w:p>
      <w:pPr>
        <w:spacing w:after="200" w:line="276"/>
      </w:pPr>
      <w:r>
        <w:rPr>
          <w:rFonts w:ascii="Arial" w:cs="Arial" w:eastAsia="Arial" w:hAnsi="Arial"/>
          <w:sz w:val="22"/>
          <w:szCs w:val="22"/>
        </w:rPr>
        <w:t xml:space="preserve">Total: ~9–10 hours tennis + fitness per week</w:t>
      </w:r>
    </w:p>
    <w:p>
      <w:r>
        <w:br w:type="page"/>
      </w:r>
    </w:p>
    <w:p>
      <w:pPr>
        <w:pStyle w:val="Heading1"/>
        <w:spacing w:before="400" w:after="200"/>
      </w:pPr>
      <w:r>
        <w:rPr>
          <w:rFonts w:ascii="Arial" w:cs="Arial" w:eastAsia="Arial" w:hAnsi="Arial"/>
          <w:b/>
          <w:bCs/>
          <w:color w:val="1B365D"/>
          <w:sz w:val="36"/>
          <w:szCs w:val="36"/>
        </w:rPr>
        <w:t xml:space="preserve">Appendix B: Equipment Specifications</w:t>
      </w:r>
    </w:p>
    <w:p>
      <w:pPr>
        <w:pStyle w:val="Heading2"/>
        <w:spacing w:before="300" w:after="150"/>
      </w:pPr>
      <w:r>
        <w:rPr>
          <w:rFonts w:ascii="Arial" w:cs="Arial" w:eastAsia="Arial" w:hAnsi="Arial"/>
          <w:b/>
          <w:bCs/>
          <w:color w:val="1B365D"/>
          <w:sz w:val="28"/>
          <w:szCs w:val="28"/>
        </w:rPr>
        <w:t xml:space="preserve">Ball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Ball Type</w:t>
            </w:r>
          </w:p>
        </w:tc>
        <w:tc>
          <w:tcPr>
            <w:tcW w:type="dxa" w:w="2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Compression</w:t>
            </w:r>
          </w:p>
        </w:tc>
        <w:tc>
          <w:tcPr>
            <w:tcW w:type="dxa" w:w="2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Age Range</w:t>
            </w:r>
          </w:p>
        </w:tc>
        <w:tc>
          <w:tcPr>
            <w:tcW w:type="dxa" w:w="2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Court Size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 Foam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 (foam)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 court</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Red Felt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75%</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6–8</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 court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Orange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 court</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Green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25%</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9–11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court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Yellow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court</w:t>
            </w:r>
          </w:p>
        </w:tc>
      </w:tr>
    </w:tbl>
    <w:p>
      <w:pPr>
        <w:spacing w:after="400"/>
      </w:pPr>
    </w:p>
    <w:p>
      <w:pPr>
        <w:pStyle w:val="Heading2"/>
        <w:spacing w:before="300" w:after="150"/>
      </w:pPr>
      <w:r>
        <w:rPr>
          <w:rFonts w:ascii="Arial" w:cs="Arial" w:eastAsia="Arial" w:hAnsi="Arial"/>
          <w:b/>
          <w:bCs/>
          <w:color w:val="1B365D"/>
          <w:sz w:val="28"/>
          <w:szCs w:val="28"/>
        </w:rPr>
        <w:t xml:space="preserve">Racquet Size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Player Height</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Racquet Length</w:t>
            </w:r>
          </w:p>
        </w:tc>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Typical 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Under 39"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 inch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39–43"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21 inch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44–49"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inch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7–8</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50–55"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25 inch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9–10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56–60"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26 inch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10–12</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Over 60"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27 inch (adult)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r>
    </w:tbl>
    <w:p>
      <w:r>
        <w:br w:type="page"/>
      </w:r>
    </w:p>
    <w:p>
      <w:pPr>
        <w:pStyle w:val="Heading1"/>
        <w:spacing w:before="400" w:after="200"/>
      </w:pPr>
      <w:r>
        <w:rPr>
          <w:rFonts w:ascii="Arial" w:cs="Arial" w:eastAsia="Arial" w:hAnsi="Arial"/>
          <w:b/>
          <w:bCs/>
          <w:color w:val="1B365D"/>
          <w:sz w:val="36"/>
          <w:szCs w:val="36"/>
        </w:rPr>
        <w:t xml:space="preserve">Appendix E: Glossary of Terms</w:t>
      </w:r>
    </w:p>
    <w:p>
      <w:pPr>
        <w:spacing w:after="200" w:line="276"/>
      </w:pPr>
      <w:r>
        <w:rPr>
          <w:rFonts w:ascii="Arial" w:cs="Arial" w:eastAsia="Arial" w:hAnsi="Arial"/>
          <w:b/>
          <w:bCs/>
          <w:sz w:val="22"/>
          <w:szCs w:val="22"/>
        </w:rPr>
        <w:t xml:space="preserve">5 Ball Controls: </w:t>
      </w:r>
      <w:r>
        <w:rPr>
          <w:rFonts w:ascii="Arial" w:cs="Arial" w:eastAsia="Arial" w:hAnsi="Arial"/>
          <w:sz w:val="22"/>
          <w:szCs w:val="22"/>
        </w:rPr>
        <w:t xml:space="preserve">Framework for understanding ball striking variables: depth, height, direction, speed, spin.</w:t>
      </w:r>
    </w:p>
    <w:p>
      <w:pPr>
        <w:spacing w:after="200" w:line="276"/>
      </w:pPr>
      <w:r>
        <w:rPr>
          <w:rFonts w:ascii="Arial" w:cs="Arial" w:eastAsia="Arial" w:hAnsi="Arial"/>
          <w:b/>
          <w:bCs/>
          <w:sz w:val="22"/>
          <w:szCs w:val="22"/>
        </w:rPr>
        <w:t xml:space="preserve">Aggressive Margin: </w:t>
      </w:r>
      <w:r>
        <w:rPr>
          <w:rFonts w:ascii="Arial" w:cs="Arial" w:eastAsia="Arial" w:hAnsi="Arial"/>
          <w:sz w:val="22"/>
          <w:szCs w:val="22"/>
        </w:rPr>
        <w:t xml:space="preserve">(Winners + Forced Errors) − Unforced Errors. Positive = effective aggression.</w:t>
      </w:r>
    </w:p>
    <w:p>
      <w:pPr>
        <w:spacing w:after="200" w:line="276"/>
      </w:pPr>
      <w:r>
        <w:rPr>
          <w:rFonts w:ascii="Arial" w:cs="Arial" w:eastAsia="Arial" w:hAnsi="Arial"/>
          <w:b/>
          <w:bCs/>
          <w:sz w:val="22"/>
          <w:szCs w:val="22"/>
        </w:rPr>
        <w:t xml:space="preserve">Ecological Dynamics: </w:t>
      </w:r>
      <w:r>
        <w:rPr>
          <w:rFonts w:ascii="Arial" w:cs="Arial" w:eastAsia="Arial" w:hAnsi="Arial"/>
          <w:sz w:val="22"/>
          <w:szCs w:val="22"/>
        </w:rPr>
        <w:t xml:space="preserve">Motor learning framework emphasizing perception-action coupling and constraint manipulation.</w:t>
      </w:r>
    </w:p>
    <w:p>
      <w:pPr>
        <w:spacing w:after="200" w:line="276"/>
      </w:pPr>
      <w:r>
        <w:rPr>
          <w:rFonts w:ascii="Arial" w:cs="Arial" w:eastAsia="Arial" w:hAnsi="Arial"/>
          <w:b/>
          <w:bCs/>
          <w:sz w:val="22"/>
          <w:szCs w:val="22"/>
        </w:rPr>
        <w:t xml:space="preserve">Game Sense: </w:t>
      </w:r>
      <w:r>
        <w:rPr>
          <w:rFonts w:ascii="Arial" w:cs="Arial" w:eastAsia="Arial" w:hAnsi="Arial"/>
          <w:sz w:val="22"/>
          <w:szCs w:val="22"/>
        </w:rPr>
        <w:t xml:space="preserve">Australian teaching methodology using modified games as primary learning vehicle.</w:t>
      </w:r>
    </w:p>
    <w:p>
      <w:pPr>
        <w:spacing w:after="200" w:line="276"/>
      </w:pPr>
      <w:r>
        <w:rPr>
          <w:rFonts w:ascii="Arial" w:cs="Arial" w:eastAsia="Arial" w:hAnsi="Arial"/>
          <w:b/>
          <w:bCs/>
          <w:sz w:val="22"/>
          <w:szCs w:val="22"/>
        </w:rPr>
        <w:t xml:space="preserve">Kinetic Chain: </w:t>
      </w:r>
      <w:r>
        <w:rPr>
          <w:rFonts w:ascii="Arial" w:cs="Arial" w:eastAsia="Arial" w:hAnsi="Arial"/>
          <w:sz w:val="22"/>
          <w:szCs w:val="22"/>
        </w:rPr>
        <w:t xml:space="preserve">Sequential coordination of body segments from ground to racquet for power generation.</w:t>
      </w:r>
    </w:p>
    <w:p>
      <w:pPr>
        <w:spacing w:after="200" w:line="276"/>
      </w:pPr>
      <w:r>
        <w:rPr>
          <w:rFonts w:ascii="Arial" w:cs="Arial" w:eastAsia="Arial" w:hAnsi="Arial"/>
          <w:b/>
          <w:bCs/>
          <w:sz w:val="22"/>
          <w:szCs w:val="22"/>
        </w:rPr>
        <w:t xml:space="preserve">Kovacs 8-Stage Model: </w:t>
      </w:r>
      <w:r>
        <w:rPr>
          <w:rFonts w:ascii="Arial" w:cs="Arial" w:eastAsia="Arial" w:hAnsi="Arial"/>
          <w:sz w:val="22"/>
          <w:szCs w:val="22"/>
        </w:rPr>
        <w:t xml:space="preserve">Systematic breakdown of serve motion into eight teachable stages.</w:t>
      </w:r>
    </w:p>
    <w:p>
      <w:pPr>
        <w:spacing w:after="200" w:line="276"/>
      </w:pPr>
      <w:r>
        <w:rPr>
          <w:rFonts w:ascii="Arial" w:cs="Arial" w:eastAsia="Arial" w:hAnsi="Arial"/>
          <w:b/>
          <w:bCs/>
          <w:sz w:val="22"/>
          <w:szCs w:val="22"/>
        </w:rPr>
        <w:t xml:space="preserve">LTAD: </w:t>
      </w:r>
      <w:r>
        <w:rPr>
          <w:rFonts w:ascii="Arial" w:cs="Arial" w:eastAsia="Arial" w:hAnsi="Arial"/>
          <w:sz w:val="22"/>
          <w:szCs w:val="22"/>
        </w:rPr>
        <w:t xml:space="preserve">Long-Term Athlete Development — framework for age-appropriate training.</w:t>
      </w:r>
    </w:p>
    <w:p>
      <w:pPr>
        <w:spacing w:after="200" w:line="276"/>
      </w:pPr>
      <w:r>
        <w:rPr>
          <w:rFonts w:ascii="Arial" w:cs="Arial" w:eastAsia="Arial" w:hAnsi="Arial"/>
          <w:b/>
          <w:bCs/>
          <w:sz w:val="22"/>
          <w:szCs w:val="22"/>
        </w:rPr>
        <w:t xml:space="preserve">Newell's Constraints Model: </w:t>
      </w:r>
      <w:r>
        <w:rPr>
          <w:rFonts w:ascii="Arial" w:cs="Arial" w:eastAsia="Arial" w:hAnsi="Arial"/>
          <w:sz w:val="22"/>
          <w:szCs w:val="22"/>
        </w:rPr>
        <w:t xml:space="preserve">Framework categorizing constraints as task, environmental, or individual.</w:t>
      </w:r>
    </w:p>
    <w:p>
      <w:pPr>
        <w:spacing w:after="200" w:line="276"/>
      </w:pPr>
      <w:r>
        <w:rPr>
          <w:rFonts w:ascii="Arial" w:cs="Arial" w:eastAsia="Arial" w:hAnsi="Arial"/>
          <w:b/>
          <w:bCs/>
          <w:sz w:val="22"/>
          <w:szCs w:val="22"/>
        </w:rPr>
        <w:t xml:space="preserve">Phase Play: </w:t>
      </w:r>
      <w:r>
        <w:rPr>
          <w:rFonts w:ascii="Arial" w:cs="Arial" w:eastAsia="Arial" w:hAnsi="Arial"/>
          <w:sz w:val="22"/>
          <w:szCs w:val="22"/>
        </w:rPr>
        <w:t xml:space="preserve">Tactical framework dividing court positions into Neutral, Offensive, and Defensive phases.</w:t>
      </w:r>
    </w:p>
    <w:p>
      <w:pPr>
        <w:spacing w:after="200" w:line="276"/>
      </w:pPr>
      <w:r>
        <w:rPr>
          <w:rFonts w:ascii="Arial" w:cs="Arial" w:eastAsia="Arial" w:hAnsi="Arial"/>
          <w:b/>
          <w:bCs/>
          <w:sz w:val="22"/>
          <w:szCs w:val="22"/>
        </w:rPr>
        <w:t xml:space="preserve">PHV: </w:t>
      </w:r>
      <w:r>
        <w:rPr>
          <w:rFonts w:ascii="Arial" w:cs="Arial" w:eastAsia="Arial" w:hAnsi="Arial"/>
          <w:sz w:val="22"/>
          <w:szCs w:val="22"/>
        </w:rPr>
        <w:t xml:space="preserve">Peak Height Velocity — period of maximum growth rate during adolescence.</w:t>
      </w:r>
    </w:p>
    <w:p>
      <w:pPr>
        <w:spacing w:after="200" w:line="276"/>
      </w:pPr>
      <w:r>
        <w:rPr>
          <w:rFonts w:ascii="Arial" w:cs="Arial" w:eastAsia="Arial" w:hAnsi="Arial"/>
          <w:b/>
          <w:bCs/>
          <w:sz w:val="22"/>
          <w:szCs w:val="22"/>
        </w:rPr>
        <w:t xml:space="preserve">RPAT: </w:t>
      </w:r>
      <w:r>
        <w:rPr>
          <w:rFonts w:ascii="Arial" w:cs="Arial" w:eastAsia="Arial" w:hAnsi="Arial"/>
          <w:sz w:val="22"/>
          <w:szCs w:val="22"/>
        </w:rPr>
        <w:t xml:space="preserve">Representative Practice Assessment Tool — evaluates drill quality on perception, decision, movement, execution.</w:t>
      </w:r>
    </w:p>
    <w:p>
      <w:pPr>
        <w:spacing w:after="200" w:line="276"/>
      </w:pPr>
      <w:r>
        <w:rPr>
          <w:rFonts w:ascii="Arial" w:cs="Arial" w:eastAsia="Arial" w:hAnsi="Arial"/>
          <w:b/>
          <w:bCs/>
          <w:sz w:val="22"/>
          <w:szCs w:val="22"/>
        </w:rPr>
        <w:t xml:space="preserve">Serve +1: </w:t>
      </w:r>
      <w:r>
        <w:rPr>
          <w:rFonts w:ascii="Arial" w:cs="Arial" w:eastAsia="Arial" w:hAnsi="Arial"/>
          <w:sz w:val="22"/>
          <w:szCs w:val="22"/>
        </w:rPr>
        <w:t xml:space="preserve">Pre-planned response to the return based on serve placement.</w:t>
      </w:r>
    </w:p>
    <w:p>
      <w:pPr>
        <w:spacing w:after="200" w:line="276"/>
      </w:pPr>
      <w:r>
        <w:rPr>
          <w:rFonts w:ascii="Arial" w:cs="Arial" w:eastAsia="Arial" w:hAnsi="Arial"/>
          <w:b/>
          <w:bCs/>
          <w:sz w:val="22"/>
          <w:szCs w:val="22"/>
        </w:rPr>
        <w:t xml:space="preserve">Situation Training: </w:t>
      </w:r>
      <w:r>
        <w:rPr>
          <w:rFonts w:ascii="Arial" w:cs="Arial" w:eastAsia="Arial" w:hAnsi="Arial"/>
          <w:sz w:val="22"/>
          <w:szCs w:val="22"/>
        </w:rPr>
        <w:t xml:space="preserve">Practice organized around five recurring match situations.</w:t>
      </w:r>
    </w:p>
    <w:p>
      <w:pPr>
        <w:spacing w:after="200" w:line="276"/>
      </w:pPr>
      <w:r>
        <w:rPr>
          <w:rFonts w:ascii="Arial" w:cs="Arial" w:eastAsia="Arial" w:hAnsi="Arial"/>
          <w:b/>
          <w:bCs/>
          <w:sz w:val="22"/>
          <w:szCs w:val="22"/>
        </w:rPr>
        <w:t xml:space="preserve">16-Second Cure: </w:t>
      </w:r>
      <w:r>
        <w:rPr>
          <w:rFonts w:ascii="Arial" w:cs="Arial" w:eastAsia="Arial" w:hAnsi="Arial"/>
          <w:sz w:val="22"/>
          <w:szCs w:val="22"/>
        </w:rPr>
        <w:t xml:space="preserve">Jim Loehr's between-point routine framework.</w:t>
      </w:r>
    </w:p>
    <w:p>
      <w:pPr>
        <w:spacing w:after="200" w:line="276"/>
      </w:pPr>
      <w:r>
        <w:rPr>
          <w:rFonts w:ascii="Arial" w:cs="Arial" w:eastAsia="Arial" w:hAnsi="Arial"/>
          <w:b/>
          <w:bCs/>
          <w:sz w:val="22"/>
          <w:szCs w:val="22"/>
        </w:rPr>
        <w:t xml:space="preserve">UTR: </w:t>
      </w:r>
      <w:r>
        <w:rPr>
          <w:rFonts w:ascii="Arial" w:cs="Arial" w:eastAsia="Arial" w:hAnsi="Arial"/>
          <w:sz w:val="22"/>
          <w:szCs w:val="22"/>
        </w:rPr>
        <w:t xml:space="preserve">Universal Tennis Rating — algorithm-based rating system (1.00–16.50 scale).</w:t>
      </w:r>
    </w:p>
    <w:p>
      <w:r>
        <w:br w:type="page"/>
      </w:r>
    </w:p>
    <w:p>
      <w:pPr>
        <w:pStyle w:val="Heading1"/>
        <w:spacing w:before="400" w:after="200"/>
      </w:pPr>
      <w:r>
        <w:rPr>
          <w:rFonts w:ascii="Arial" w:cs="Arial" w:eastAsia="Arial" w:hAnsi="Arial"/>
          <w:b/>
          <w:bCs/>
          <w:color w:val="1B365D"/>
          <w:sz w:val="36"/>
          <w:szCs w:val="36"/>
        </w:rPr>
        <w:t xml:space="preserve">Closing: The LBTA Commitment</w:t>
      </w:r>
    </w:p>
    <w:p>
      <w:pPr>
        <w:spacing w:after="200" w:line="276"/>
      </w:pPr>
      <w:r>
        <w:rPr>
          <w:rFonts w:ascii="Arial" w:cs="Arial" w:eastAsia="Arial" w:hAnsi="Arial"/>
          <w:sz w:val="22"/>
          <w:szCs w:val="22"/>
        </w:rPr>
        <w:t xml:space="preserve">The LBTA Method represents our commitment to excellence in tennis coaching. By synthesizing the best practices from global tennis development — Spanish discipline, French precision, Australian innovation, ecological dynamics science, and elite academy systems — we have created a comprehensive approach that serves players at every developmental stage.</w:t>
      </w:r>
    </w:p>
    <w:p>
      <w:pPr>
        <w:spacing w:after="200" w:line="276"/>
      </w:pPr>
      <w:r>
        <w:rPr>
          <w:rFonts w:ascii="Arial" w:cs="Arial" w:eastAsia="Arial" w:hAnsi="Arial"/>
          <w:sz w:val="22"/>
          <w:szCs w:val="22"/>
        </w:rPr>
        <w:t xml:space="preserve">Our three pillars guide everything we do:</w:t>
      </w:r>
    </w:p>
    <w:p>
      <w:pPr>
        <w:spacing w:after="200" w:line="276"/>
      </w:pPr>
      <w:r>
        <w:rPr>
          <w:rFonts w:ascii="Arial" w:cs="Arial" w:eastAsia="Arial" w:hAnsi="Arial"/>
          <w:b/>
          <w:bCs/>
          <w:sz w:val="22"/>
          <w:szCs w:val="22"/>
        </w:rPr>
        <w:t xml:space="preserve">Movement. </w:t>
      </w:r>
      <w:r>
        <w:rPr>
          <w:rFonts w:ascii="Arial" w:cs="Arial" w:eastAsia="Arial" w:hAnsi="Arial"/>
          <w:sz w:val="22"/>
          <w:szCs w:val="22"/>
        </w:rPr>
        <w:t xml:space="preserve">Tennis is played first with the feet. Every technical and tactical decision flows from proper movement preparation.</w:t>
      </w:r>
    </w:p>
    <w:p>
      <w:pPr>
        <w:spacing w:after="200" w:line="276"/>
      </w:pPr>
      <w:r>
        <w:rPr>
          <w:rFonts w:ascii="Arial" w:cs="Arial" w:eastAsia="Arial" w:hAnsi="Arial"/>
          <w:b/>
          <w:bCs/>
          <w:sz w:val="22"/>
          <w:szCs w:val="22"/>
        </w:rPr>
        <w:t xml:space="preserve">Discipline. </w:t>
      </w:r>
      <w:r>
        <w:rPr>
          <w:rFonts w:ascii="Arial" w:cs="Arial" w:eastAsia="Arial" w:hAnsi="Arial"/>
          <w:sz w:val="22"/>
          <w:szCs w:val="22"/>
        </w:rPr>
        <w:t xml:space="preserve">Excellence requires consistent effort over time. We instill habits of deliberate practice, mental focus, and personal accountability.</w:t>
      </w:r>
    </w:p>
    <w:p>
      <w:pPr>
        <w:spacing w:after="200" w:line="276"/>
      </w:pPr>
      <w:r>
        <w:rPr>
          <w:rFonts w:ascii="Arial" w:cs="Arial" w:eastAsia="Arial" w:hAnsi="Arial"/>
          <w:b/>
          <w:bCs/>
          <w:sz w:val="22"/>
          <w:szCs w:val="22"/>
        </w:rPr>
        <w:t xml:space="preserve">Belonging. </w:t>
      </w:r>
      <w:r>
        <w:rPr>
          <w:rFonts w:ascii="Arial" w:cs="Arial" w:eastAsia="Arial" w:hAnsi="Arial"/>
          <w:sz w:val="22"/>
          <w:szCs w:val="22"/>
        </w:rPr>
        <w:t xml:space="preserve">LBTA is a community. Players, families, and coaches share a commitment to growth, sportsmanship, and mutual support.</w:t>
      </w:r>
    </w:p>
    <w:p>
      <w:pPr>
        <w:spacing w:after="200" w:line="276"/>
      </w:pPr>
      <w:r>
        <w:rPr>
          <w:rFonts w:ascii="Arial" w:cs="Arial" w:eastAsia="Arial" w:hAnsi="Arial"/>
          <w:sz w:val="22"/>
          <w:szCs w:val="22"/>
        </w:rPr>
        <w:t xml:space="preserve">This manual is a living document. As tennis evolves and as we continue to learn, the LBTA Method will evolve with it. What remains constant is our unwavering commitment to our brand promise:</w:t>
      </w:r>
    </w:p>
    <w:p>
      <w:pPr>
        <w:spacing w:before="400" w:after="400"/>
        <w:jc w:val="center"/>
      </w:pPr>
      <w:r>
        <w:rPr>
          <w:rFonts w:ascii="Arial" w:cs="Arial" w:eastAsia="Arial" w:hAnsi="Arial"/>
          <w:b/>
          <w:bCs/>
          <w:i/>
          <w:iCs/>
          <w:color w:val="1B365D"/>
          <w:sz w:val="32"/>
          <w:szCs w:val="32"/>
        </w:rPr>
        <w:t xml:space="preserve">Tennis, as it should be taught.</w:t>
      </w:r>
    </w:p>
    <w:p>
      <w:pPr>
        <w:spacing w:before="200"/>
        <w:jc w:val="center"/>
      </w:pPr>
      <w:r>
        <w:rPr>
          <w:color w:val="C5A572"/>
          <w:sz w:val="24"/>
          <w:szCs w:val="24"/>
        </w:rPr>
        <w:t xml:space="preserve">━━━━━━━━━━━━━━━━━━━━━━━━━━━━━━━━━━━━</w:t>
      </w:r>
    </w:p>
    <w:p>
      <w:pPr>
        <w:spacing w:before="400"/>
        <w:jc w:val="center"/>
      </w:pPr>
      <w:r>
        <w:rPr>
          <w:rFonts w:ascii="Arial" w:cs="Arial" w:eastAsia="Arial" w:hAnsi="Arial"/>
          <w:b/>
          <w:bCs/>
          <w:color w:val="1B365D"/>
          <w:sz w:val="28"/>
          <w:szCs w:val="28"/>
        </w:rPr>
        <w:t xml:space="preserve">LAGUNA BEACH TENNIS ACADEMY</w:t>
      </w:r>
    </w:p>
    <w:p>
      <w:pPr>
        <w:spacing w:before="100"/>
        <w:jc w:val="center"/>
      </w:pPr>
      <w:r>
        <w:rPr>
          <w:rFonts w:ascii="Arial" w:cs="Arial" w:eastAsia="Arial" w:hAnsi="Arial"/>
          <w:i/>
          <w:iCs/>
          <w:color w:val="333333"/>
          <w:sz w:val="22"/>
          <w:szCs w:val="22"/>
        </w:rPr>
        <w:t xml:space="preserve">Movement. Discipline. Belonging.</w:t>
      </w:r>
    </w:p>
    <w:p>
      <w:pPr>
        <w:spacing w:before="200"/>
        <w:jc w:val="center"/>
      </w:pPr>
      <w:r>
        <w:rPr>
          <w:rFonts w:ascii="Arial" w:cs="Arial" w:eastAsia="Arial" w:hAnsi="Arial"/>
          <w:color w:val="C5A572"/>
          <w:sz w:val="18"/>
          <w:szCs w:val="18"/>
        </w:rPr>
        <w:t xml:space="preserve">www.lagunabeachtennisacademy.com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B365D"/>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2026-02-22T08:36:15.903Z</dcterms:created>
  <dcterms:modified xsi:type="dcterms:W3CDTF">2026-02-22T08:36:15.904Z</dcterms:modified>
</cp:coreProperties>
</file>

<file path=docProps/custom.xml><?xml version="1.0" encoding="utf-8"?>
<Properties xmlns="http://schemas.openxmlformats.org/officeDocument/2006/custom-properties" xmlns:vt="http://schemas.openxmlformats.org/officeDocument/2006/docPropsVTypes"/>
</file>