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B365D"/>
          <w:sz w:val="40"/>
          <w:szCs w:val="40"/>
        </w:rPr>
        <w:t xml:space="preserve">LAGUNA BEACH TENNIS ACADEMY</w:t>
      </w:r>
    </w:p>
    <w:p>
      <w:pPr>
        <w:jc w:val="center"/>
      </w:pPr>
      <w:r>
        <w:rPr>
          <w:rFonts w:ascii="Arial" w:cs="Arial" w:eastAsia="Arial" w:hAnsi="Arial"/>
          <w:i/>
          <w:iCs/>
          <w:color w:val="4A5568"/>
          <w:sz w:val="24"/>
          <w:szCs w:val="24"/>
        </w:rPr>
        <w:t xml:space="preserve">Movement. Discipline. Belonging.</w:t>
      </w:r>
    </w:p>
    <w:p>
      <w:pPr>
        <w:pBdr>
          <w:bottom w:val="single" w:color="E87722" w:sz="6" w:space="1"/>
        </w:pBdr>
        <w:spacing w:after="400" w:before="600"/>
        <w:jc w:val="center"/>
      </w:pPr>
    </w:p>
    <w:p>
      <w:pPr>
        <w:spacing w:before="400"/>
        <w:jc w:val="center"/>
      </w:pPr>
      <w:r>
        <w:rPr>
          <w:rFonts w:ascii="Arial" w:cs="Arial" w:eastAsia="Arial" w:hAnsi="Arial"/>
          <w:b/>
          <w:bCs/>
          <w:color w:val="1B365D"/>
          <w:sz w:val="52"/>
          <w:szCs w:val="52"/>
        </w:rPr>
        <w:t xml:space="preserve">ADULT BEGINNER 2 BRIDGE</w:t>
      </w:r>
    </w:p>
    <w:p>
      <w:pPr>
        <w:jc w:val="center"/>
      </w:pPr>
      <w:r>
        <w:rPr>
          <w:rFonts w:ascii="Arial" w:cs="Arial" w:eastAsia="Arial" w:hAnsi="Arial"/>
          <w:color w:val="E87722"/>
          <w:sz w:val="32"/>
          <w:szCs w:val="32"/>
        </w:rPr>
        <w:t xml:space="preserve">Complete Curriculum System</w:t>
      </w:r>
    </w:p>
    <w:p>
      <w:pPr>
        <w:spacing w:before="200"/>
        <w:jc w:val="center"/>
      </w:pPr>
      <w:r>
        <w:rPr>
          <w:rFonts w:ascii="Arial" w:cs="Arial" w:eastAsia="Arial" w:hAnsi="Arial"/>
          <w:color w:val="4A5568"/>
          <w:sz w:val="24"/>
          <w:szCs w:val="24"/>
        </w:rPr>
        <w:t xml:space="preserve">Ages 18+  |  NTRP 1.5–2.5  |  60 Minutes</w:t>
      </w:r>
    </w:p>
    <w:p>
      <w:pPr>
        <w:spacing w:before="600"/>
        <w:jc w:val="center"/>
      </w:pPr>
      <w:r>
        <w:rPr>
          <w:rFonts w:ascii="Arial" w:cs="Arial" w:eastAsia="Arial" w:hAnsi="Arial"/>
          <w:b/>
          <w:bCs/>
          <w:color w:val="1B365D"/>
          <w:sz w:val="28"/>
          <w:szCs w:val="28"/>
        </w:rPr>
        <w:t xml:space="preserve">Spring &amp; Summer 2026</w:t>
      </w:r>
    </w:p>
    <w:p>
      <w:pPr>
        <w:spacing w:before="200"/>
        <w:jc w:val="center"/>
      </w:pPr>
      <w:r>
        <w:rPr>
          <w:rFonts w:ascii="Arial" w:cs="Arial" w:eastAsia="Arial" w:hAnsi="Arial"/>
          <w:color w:val="4A5568"/>
          <w:sz w:val="20"/>
          <w:szCs w:val="20"/>
        </w:rPr>
        <w:t xml:space="preserve">Spring: April 6 – June 13 (10 wk)  |  Summer: June 15 – August 29 (11 wk)</w:t>
      </w:r>
    </w:p>
    <w:p>
      <w:pPr>
        <w:spacing w:before="400"/>
        <w:jc w:val="center"/>
      </w:pPr>
      <w:r>
        <w:rPr>
          <w:rFonts w:ascii="Arial" w:cs="Arial" w:eastAsia="Arial" w:hAnsi="Arial"/>
          <w:color w:val="4A5568"/>
          <w:sz w:val="20"/>
          <w:szCs w:val="20"/>
        </w:rPr>
        <w:t xml:space="preserve">Moulton Meadows Park  |  Sat 9:00–10:00 AM  |  Tue/Thu 10:00–11:00 AM</w:t>
      </w:r>
    </w:p>
    <w:p>
      <w:pPr>
        <w:spacing w:before="200"/>
        <w:jc w:val="center"/>
      </w:pPr>
      <w:r>
        <w:rPr>
          <w:rFonts w:ascii="Arial" w:cs="Arial" w:eastAsia="Arial" w:hAnsi="Arial"/>
          <w:color w:val="4A5568"/>
          <w:sz w:val="20"/>
          <w:szCs w:val="20"/>
        </w:rPr>
        <w:t xml:space="preserve">Coaches: Robert LeBuhn  |  Kevin Jackson  |  Andrew Mateljan</w:t>
      </w:r>
    </w:p>
    <w:p>
      <w:pPr>
        <w:spacing w:before="800"/>
        <w:jc w:val="center"/>
      </w:pPr>
      <w:r>
        <w:rPr>
          <w:rFonts w:ascii="Arial" w:cs="Arial" w:eastAsia="Arial" w:hAnsi="Arial"/>
          <w:b/>
          <w:bCs/>
          <w:color w:val="4A5568"/>
          <w:sz w:val="18"/>
          <w:szCs w:val="18"/>
        </w:rPr>
        <w:t xml:space="preserve">CONFIDENTIAL — INTERNAL COACHING DOCUMENT</w:t>
      </w:r>
    </w:p>
    <w:p>
      <w:pPr>
        <w:jc w:val="center"/>
      </w:pPr>
      <w:r>
        <w:rPr>
          <w:rFonts w:ascii="Arial" w:cs="Arial" w:eastAsia="Arial" w:hAnsi="Arial"/>
          <w:color w:val="4A5568"/>
          <w:sz w:val="18"/>
          <w:szCs w:val="18"/>
        </w:rPr>
        <w:t xml:space="preserve">Version 1.0 — March 2026</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1. Program Overview</w:t>
      </w:r>
    </w:p>
    <w:p>
      <w:pPr>
        <w:pStyle w:val="Heading2"/>
      </w:pPr>
      <w:r>
        <w:rPr>
          <w:rFonts w:ascii="Arial" w:cs="Arial" w:eastAsia="Arial" w:hAnsi="Arial"/>
        </w:rPr>
        <w:t xml:space="preserve">Philosophy</w:t>
      </w:r>
    </w:p>
    <w:p>
      <w:pPr>
        <w:spacing w:after="120"/>
      </w:pPr>
      <w:r>
        <w:rPr>
          <w:rFonts w:ascii="Arial" w:cs="Arial" w:eastAsia="Arial" w:hAnsi="Arial"/>
          <w:color w:val="1A202C"/>
          <w:sz w:val="22"/>
          <w:szCs w:val="22"/>
        </w:rPr>
        <w:t xml:space="preserve">Beginner 2 Bridge is the critical transition between "I'm learning tennis" and "I play tennis." Players at this level can rally, serve (at least underhand), and keep score, but they haven't yet developed the consistency, court awareness, or tactical thinking that makes tennis a lifelong recreational pursuit.</w:t>
      </w:r>
    </w:p>
    <w:p>
      <w:pPr>
        <w:spacing w:after="120"/>
      </w:pPr>
      <w:r>
        <w:rPr>
          <w:rFonts w:ascii="Arial" w:cs="Arial" w:eastAsia="Arial" w:hAnsi="Arial"/>
          <w:color w:val="1A202C"/>
          <w:sz w:val="22"/>
          <w:szCs w:val="22"/>
        </w:rPr>
        <w:t xml:space="preserve">This program bridges that gap. By the end of Beginner 2, players should be able to join any social doubles game, rally confidently with intermediate players, and begin thinking about WHERE they hit the ball, not just whether they hit it. The emphasis shifts from "can I do it?" to "can I place it?" — from survival to intention.</w:t>
      </w:r>
    </w:p>
    <w:p>
      <w:pPr>
        <w:spacing w:after="120"/>
      </w:pPr>
      <w:r>
        <w:rPr>
          <w:rFonts w:ascii="Arial" w:cs="Arial" w:eastAsia="Arial" w:hAnsi="Arial"/>
          <w:color w:val="1A202C"/>
          <w:sz w:val="22"/>
          <w:szCs w:val="22"/>
        </w:rPr>
        <w:t xml:space="preserve">The social dimension remains paramount. Many Beginner 2 players are deciding whether tennis becomes part of their identity. The coach's job is to make it irreplaceable: the community, the workout, the competition, the personal growth.</w:t>
      </w:r>
    </w:p>
    <w:p>
      <w:pPr>
        <w:pStyle w:val="Heading2"/>
      </w:pPr>
      <w:r>
        <w:rPr>
          <w:rFonts w:ascii="Arial" w:cs="Arial" w:eastAsia="Arial" w:hAnsi="Arial"/>
        </w:rPr>
        <w:t xml:space="preserve">Core Principles</w:t>
      </w:r>
    </w:p>
    <w:p>
      <w:pPr>
        <w:spacing w:after="120"/>
      </w:pPr>
      <w:r>
        <w:rPr>
          <w:rFonts w:ascii="Arial" w:cs="Arial" w:eastAsia="Arial" w:hAnsi="Arial"/>
          <w:color w:val="1A202C"/>
          <w:sz w:val="20"/>
          <w:szCs w:val="20"/>
        </w:rPr>
        <w:t xml:space="preserve">•  Ball Controls: Height and Depth remain primary. Direction is now introduced as a coached focus. "Hit crosscourt" becomes a real instruction.</w:t>
      </w:r>
    </w:p>
    <w:p>
      <w:pPr>
        <w:spacing w:after="120"/>
      </w:pPr>
      <w:r>
        <w:rPr>
          <w:rFonts w:ascii="Arial" w:cs="Arial" w:eastAsia="Arial" w:hAnsi="Arial"/>
          <w:color w:val="1A202C"/>
          <w:sz w:val="20"/>
          <w:szCs w:val="20"/>
        </w:rPr>
        <w:t xml:space="preserve">•  Serve reliability: overhand serve development continues. Goal: 50%+ first serves in by end of season.</w:t>
      </w:r>
    </w:p>
    <w:p>
      <w:pPr>
        <w:spacing w:after="120"/>
      </w:pPr>
      <w:r>
        <w:rPr>
          <w:rFonts w:ascii="Arial" w:cs="Arial" w:eastAsia="Arial" w:hAnsi="Arial"/>
          <w:color w:val="1A202C"/>
          <w:sz w:val="20"/>
          <w:szCs w:val="20"/>
        </w:rPr>
        <w:t xml:space="preserve">•  Doubles mastery: most adult recreational tennis is doubles. Formation, communication, and team play are priority.</w:t>
      </w:r>
    </w:p>
    <w:p>
      <w:pPr>
        <w:spacing w:after="120"/>
      </w:pPr>
      <w:r>
        <w:rPr>
          <w:rFonts w:ascii="Arial" w:cs="Arial" w:eastAsia="Arial" w:hAnsi="Arial"/>
          <w:color w:val="1A202C"/>
          <w:sz w:val="20"/>
          <w:szCs w:val="20"/>
        </w:rPr>
        <w:t xml:space="preserve">•  Rally confidence: 6–10 ball rallies consistently. Players should feel like "tennis players" not "tennis students."</w:t>
      </w:r>
    </w:p>
    <w:p>
      <w:pPr>
        <w:spacing w:after="120"/>
      </w:pPr>
      <w:r>
        <w:rPr>
          <w:rFonts w:ascii="Arial" w:cs="Arial" w:eastAsia="Arial" w:hAnsi="Arial"/>
          <w:color w:val="1A202C"/>
          <w:sz w:val="20"/>
          <w:szCs w:val="20"/>
        </w:rPr>
        <w:t xml:space="preserve">•  Tactical introduction: basic concepts of "hit where they're not" and "crosscourt is safer than down-the-line."</w:t>
      </w:r>
    </w:p>
    <w:p>
      <w:pPr>
        <w:spacing w:after="120"/>
      </w:pPr>
      <w:r>
        <w:rPr>
          <w:rFonts w:ascii="Arial" w:cs="Arial" w:eastAsia="Arial" w:hAnsi="Arial"/>
          <w:color w:val="1A202C"/>
          <w:sz w:val="20"/>
          <w:szCs w:val="20"/>
        </w:rPr>
        <w:t xml:space="preserve">•  LiveBall and Cardio Tennis pathway: introduce these programs as next steps for fitness and social play.</w:t>
      </w:r>
    </w:p>
    <w:p>
      <w:pPr>
        <w:pStyle w:val="Heading2"/>
      </w:pPr>
      <w:r>
        <w:rPr>
          <w:rFonts w:ascii="Arial" w:cs="Arial" w:eastAsia="Arial" w:hAnsi="Arial"/>
        </w:rPr>
        <w:t xml:space="preserve">Progression to Intermediate</w:t>
      </w:r>
    </w:p>
    <w:p>
      <w:pPr>
        <w:spacing w:after="120"/>
      </w:pPr>
      <w:r>
        <w:rPr>
          <w:rFonts w:ascii="Arial" w:cs="Arial" w:eastAsia="Arial" w:hAnsi="Arial"/>
          <w:color w:val="1A202C"/>
          <w:sz w:val="22"/>
          <w:szCs w:val="22"/>
        </w:rPr>
        <w:t xml:space="preserve">Ready for Adult Intermediate when they demonstrate:</w:t>
      </w:r>
    </w:p>
    <w:p>
      <w:pPr>
        <w:spacing w:after="120"/>
      </w:pPr>
      <w:r>
        <w:rPr>
          <w:rFonts w:ascii="Arial" w:cs="Arial" w:eastAsia="Arial" w:hAnsi="Arial"/>
          <w:color w:val="1A202C"/>
          <w:sz w:val="20"/>
          <w:szCs w:val="20"/>
        </w:rPr>
        <w:t xml:space="preserve">•  Sustains 8–10 ball rallies with consistent depth</w:t>
      </w:r>
    </w:p>
    <w:p>
      <w:pPr>
        <w:spacing w:after="120"/>
      </w:pPr>
      <w:r>
        <w:rPr>
          <w:rFonts w:ascii="Arial" w:cs="Arial" w:eastAsia="Arial" w:hAnsi="Arial"/>
          <w:color w:val="1A202C"/>
          <w:sz w:val="20"/>
          <w:szCs w:val="20"/>
        </w:rPr>
        <w:t xml:space="preserve">•  Overhand serve with 50%+ first serve in</w:t>
      </w:r>
    </w:p>
    <w:p>
      <w:pPr>
        <w:spacing w:after="120"/>
      </w:pPr>
      <w:r>
        <w:rPr>
          <w:rFonts w:ascii="Arial" w:cs="Arial" w:eastAsia="Arial" w:hAnsi="Arial"/>
          <w:color w:val="1A202C"/>
          <w:sz w:val="20"/>
          <w:szCs w:val="20"/>
        </w:rPr>
        <w:t xml:space="preserve">•  Can hit crosscourt and down-the-line intentionally</w:t>
      </w:r>
    </w:p>
    <w:p>
      <w:pPr>
        <w:spacing w:after="120"/>
      </w:pPr>
      <w:r>
        <w:rPr>
          <w:rFonts w:ascii="Arial" w:cs="Arial" w:eastAsia="Arial" w:hAnsi="Arial"/>
          <w:color w:val="1A202C"/>
          <w:sz w:val="20"/>
          <w:szCs w:val="20"/>
        </w:rPr>
        <w:t xml:space="preserve">•  Comfortable doubles player: correct positioning, communication, net play</w:t>
      </w:r>
    </w:p>
    <w:p>
      <w:pPr>
        <w:spacing w:after="120"/>
      </w:pPr>
      <w:r>
        <w:rPr>
          <w:rFonts w:ascii="Arial" w:cs="Arial" w:eastAsia="Arial" w:hAnsi="Arial"/>
          <w:color w:val="1A202C"/>
          <w:sz w:val="20"/>
          <w:szCs w:val="20"/>
        </w:rPr>
        <w:t xml:space="preserve">•  Basic tactical awareness: "I'm hitting to the open court"</w:t>
      </w:r>
    </w:p>
    <w:p>
      <w:r>
        <w:br w:type="page"/>
      </w:r>
    </w:p>
    <w:p>
      <w:pPr>
        <w:pStyle w:val="Heading1"/>
      </w:pPr>
      <w:r>
        <w:rPr>
          <w:rFonts w:ascii="Arial" w:cs="Arial" w:eastAsia="Arial" w:hAnsi="Arial"/>
        </w:rPr>
        <w:t xml:space="preserve">2. Session Structure (60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240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576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0–8 min</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7722"/>
                <w:sz w:val="20"/>
                <w:szCs w:val="20"/>
              </w:rPr>
              <w:t xml:space="preserve">Warm-Up</w:t>
            </w:r>
          </w:p>
        </w:tc>
        <w:tc>
          <w:tcPr>
            <w:tcW w:type="dxa" w:w="5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Dynamic movement + mini-tennis rally from service line. Gets heart rate up and racquet in hand quickly.</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8–18 min</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7722"/>
                <w:sz w:val="20"/>
                <w:szCs w:val="20"/>
              </w:rPr>
              <w:t xml:space="preserve">Play First</w:t>
            </w:r>
          </w:p>
        </w:tc>
        <w:tc>
          <w:tcPr>
            <w:tcW w:type="dxa" w:w="5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Modified competitive game revealing the session focus. Coach diagnoses: direction control? Serve consistency? Net positioning?</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18–40 min</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7722"/>
                <w:sz w:val="20"/>
                <w:szCs w:val="20"/>
              </w:rPr>
              <w:t xml:space="preserve">Skill Building</w:t>
            </w:r>
          </w:p>
        </w:tc>
        <w:tc>
          <w:tcPr>
            <w:tcW w:type="dxa" w:w="5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Progressive drills building on Play First diagnosis. 2–3 progressions from simple to applied. Higher repetition than Beginner 1.</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40–55 min</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7722"/>
                <w:sz w:val="20"/>
                <w:szCs w:val="20"/>
              </w:rPr>
              <w:t xml:space="preserve">Game Play</w:t>
            </w:r>
          </w:p>
        </w:tc>
        <w:tc>
          <w:tcPr>
            <w:tcW w:type="dxa" w:w="5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Doubles or singles with real scoring. Modified rules when needed. Coach circulates. Social competition.</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55–60 min</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7722"/>
                <w:sz w:val="20"/>
                <w:szCs w:val="20"/>
              </w:rPr>
              <w:t xml:space="preserve">Cool-Down</w:t>
            </w:r>
          </w:p>
        </w:tc>
        <w:tc>
          <w:tcPr>
            <w:tcW w:type="dxa" w:w="5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Stretch. Tactical review: "What did you learn about placement today?" Social moment. Preview next session.</w:t>
            </w:r>
          </w:p>
        </w:tc>
      </w:tr>
    </w:tbl>
    <w:p>
      <w:r>
        <w:br w:type="page"/>
      </w:r>
    </w:p>
    <w:p>
      <w:pPr>
        <w:pStyle w:val="Heading1"/>
      </w:pPr>
      <w:r>
        <w:rPr>
          <w:rFonts w:ascii="Arial" w:cs="Arial" w:eastAsia="Arial" w:hAnsi="Arial"/>
        </w:rPr>
        <w:t xml:space="preserve">3. Curriculum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200"/>
        <w:gridCol w:w="3760"/>
      </w:tblGrid>
      <w:tr>
        <w:tc>
          <w:tcPr>
            <w:tcW w:type="dxa" w:w="120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Weeks</w:t>
            </w:r>
          </w:p>
        </w:tc>
        <w:tc>
          <w:tcPr>
            <w:tcW w:type="dxa" w:w="220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Theme</w:t>
            </w:r>
          </w:p>
        </w:tc>
        <w:tc>
          <w:tcPr>
            <w:tcW w:type="dxa" w:w="220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Skills</w:t>
            </w:r>
          </w:p>
        </w:tc>
        <w:tc>
          <w:tcPr>
            <w:tcW w:type="dxa" w:w="376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Key Outcomes</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1–2</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7722"/>
                <w:sz w:val="20"/>
                <w:szCs w:val="20"/>
              </w:rPr>
              <w:t xml:space="preserve">Rally Consistency</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Forehand/backhand depth. Net clearance. 6+ ball rallies.</w:t>
            </w:r>
          </w:p>
        </w:tc>
        <w:tc>
          <w:tcPr>
            <w:tcW w:type="dxa" w:w="3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Consistent rallies from baseline. Height controls depth. Comfortable with pace.</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3–4</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7722"/>
                <w:sz w:val="20"/>
                <w:szCs w:val="20"/>
              </w:rPr>
              <w:t xml:space="preserve">Direction Introduction</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Crosscourt vs. DTL. Aiming. "Hit where they're not."</w:t>
            </w:r>
          </w:p>
        </w:tc>
        <w:tc>
          <w:tcPr>
            <w:tcW w:type="dxa" w:w="3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Can aim crosscourt on request. Understands crosscourt = safer. Beginning placement.</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5–6</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7722"/>
                <w:sz w:val="20"/>
                <w:szCs w:val="20"/>
              </w:rPr>
              <w:t xml:space="preserve">Serve Development</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Overhand consistency. Placement basics. Second serve.</w:t>
            </w:r>
          </w:p>
        </w:tc>
        <w:tc>
          <w:tcPr>
            <w:tcW w:type="dxa" w:w="3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50%+ overhand serves in. Some placement intention. Reliable second serve option.</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7–8</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7722"/>
                <w:sz w:val="20"/>
                <w:szCs w:val="20"/>
              </w:rPr>
              <w:t xml:space="preserve">Doubles Strategy</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Net play. Poaching intro. Team movement. Communication.</w:t>
            </w:r>
          </w:p>
        </w:tc>
        <w:tc>
          <w:tcPr>
            <w:tcW w:type="dxa" w:w="3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Confident at net. Understands doubles strategy. Communicates with partner.</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9–10</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7722"/>
                <w:sz w:val="20"/>
                <w:szCs w:val="20"/>
              </w:rPr>
              <w:t xml:space="preserve">Competition &amp; Celebration</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Full match play. Social tournament. Assessment.</w:t>
            </w:r>
          </w:p>
        </w:tc>
        <w:tc>
          <w:tcPr>
            <w:tcW w:type="dxa" w:w="3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Can play full doubles game independently. Ready for Intermediate or LiveBall.</w:t>
            </w:r>
          </w:p>
        </w:tc>
      </w:tr>
    </w:tbl>
    <w:p>
      <w:r>
        <w:br w:type="page"/>
      </w:r>
    </w:p>
    <w:p>
      <w:pPr>
        <w:pStyle w:val="Heading1"/>
      </w:pPr>
      <w:r>
        <w:rPr>
          <w:rFonts w:ascii="Arial" w:cs="Arial" w:eastAsia="Arial" w:hAnsi="Arial"/>
        </w:rPr>
        <w:t xml:space="preserve">4. Spring Session — 10-Week Plan</w:t>
      </w:r>
    </w:p>
    <w:p>
      <w:pPr>
        <w:spacing w:after="120"/>
      </w:pPr>
      <w:r>
        <w:rPr>
          <w:rFonts w:ascii="Arial" w:cs="Arial" w:eastAsia="Arial" w:hAnsi="Arial"/>
          <w:color w:val="1A202C"/>
          <w:sz w:val="22"/>
          <w:szCs w:val="22"/>
        </w:rPr>
        <w:t xml:space="preserve">April 6 – June 13, 2026  |  Skip: May 25 (Memorial Day)</w:t>
      </w:r>
    </w:p>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gridSpan w:val="2"/>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4"/>
                <w:szCs w:val="24"/>
              </w:rPr>
              <w:t xml:space="preserve">Week 1: Rally Consistency — Depth and Height</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Sustain 6+ ball rallies. Understand that higher over the net = deeper landing. Rally depth as the foundation of all tennis.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Warm-Up (8m)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Dynamic movement: jog, arm circles, leg swings. Mini-tennis from service line (3 min rally). Name introductions for new members.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Play First (10m)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"Depth Zone Rally": Court divided into 2 zones: short and deep. Rally with partner. Deep zone balls = 2 pts, short zone = 1 pt. 20 balls each. Coach observes: who hits deep naturally? Who nets the ball?</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Skill Build (22m)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Prog 1 — Net Clearance Drill (7 min): Rope/target at 4 feet above net. All balls must clear. "The higher you hit over the net, the deeper the ball lands. This is the single most important concept in tennis." 15 balls each.</w:t>
            </w:r>
          </w:p>
          <w:p>
            <w:pPr>
              <w:spacing w:after="120"/>
            </w:pPr>
            <w:r>
              <w:rPr>
                <w:rFonts w:ascii="Arial" w:cs="Arial" w:eastAsia="Arial" w:hAnsi="Arial"/>
                <w:color w:val="1A202C"/>
                <w:sz w:val="20"/>
                <w:szCs w:val="20"/>
              </w:rPr>
              <w:t xml:space="preserve">Prog 2 — Deep Rally Challenge (8 min): Partners rally crosscourt. Count consecutive balls landing past the service line. "Past the service line = safe. Short of the service line = attackable."</w:t>
            </w:r>
          </w:p>
          <w:p>
            <w:pPr>
              <w:spacing w:after="120"/>
            </w:pPr>
            <w:r>
              <w:rPr>
                <w:rFonts w:ascii="Arial" w:cs="Arial" w:eastAsia="Arial" w:hAnsi="Arial"/>
                <w:color w:val="1A202C"/>
                <w:sz w:val="20"/>
                <w:szCs w:val="20"/>
              </w:rPr>
              <w:t xml:space="preserve">Prog 3 — Recovery and Rally (7 min): After every hit, touch the center mark. Then hit the next ball. Builds recovery habit and rally endurance.</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Game Play (15m)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"Deep Ball Doubles": Doubles with a twist: any ball landing in the deep zone earns the hitting team a bonus point. Regular doubles scoring plus depth bonus. Incentivizes depth.</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Cool-Down (5m)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Stretch. "Tennis rule #1: hit the ball higher over the net than you think you should. It almost always works." High-fives.</w:t>
            </w:r>
          </w:p>
        </w:tc>
      </w:tr>
    </w:tbl>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gridSpan w:val="2"/>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4"/>
                <w:szCs w:val="24"/>
              </w:rPr>
              <w:t xml:space="preserve">Week 2: Rally Consistency — Both Wings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Balance forehand and backhand reliability. Move to the ball. 8+ ball rallies. Comfortable with either wing.</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Warm-Up (8m)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Standard warm-up + shadow swings: 10 forehand, 10 backhand. Mini-tennis emphasizing both wings.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Play First (10m)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"Alternating Rally": Partners must alternate forehand and backhand (feed to each side). Who can keep the alternating pattern going longest?</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Skill Build (22m)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Prog 1 — Backhand Refinement (8 min): Coach feeds 20 backhands. Focus: shoulder turn, step, swing through, follow-through. Common fix: "Turn your shoulders more — the backhand needs a bigger turn than the forehand."</w:t>
            </w:r>
          </w:p>
          <w:p>
            <w:pPr>
              <w:spacing w:after="120"/>
            </w:pPr>
            <w:r>
              <w:rPr>
                <w:rFonts w:ascii="Arial" w:cs="Arial" w:eastAsia="Arial" w:hAnsi="Arial"/>
                <w:color w:val="1A202C"/>
                <w:sz w:val="20"/>
                <w:szCs w:val="20"/>
              </w:rPr>
              <w:t xml:space="preserve">Prog 2 — Forehand-Backhand Transition (7 min): Coach feeds random sides. Player must move, prepare, hit, recover. The transition is the skill: grip change + footwork + preparation. 20 balls.</w:t>
            </w:r>
          </w:p>
          <w:p>
            <w:pPr>
              <w:spacing w:after="120"/>
            </w:pPr>
            <w:r>
              <w:rPr>
                <w:rFonts w:ascii="Arial" w:cs="Arial" w:eastAsia="Arial" w:hAnsi="Arial"/>
                <w:color w:val="1A202C"/>
                <w:sz w:val="20"/>
                <w:szCs w:val="20"/>
              </w:rPr>
              <w:t xml:space="preserve">Prog 3 — 8-Ball Target (7 min): Partners rally freely. The rally doesn't count until 8 balls. Then play the point out. Rewards consistency before competition.</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Game Play (15m)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"Equal Opportunity Doubles": Doubles where the team must use both forehand and backhand during each point (coach judges). Prevents hiding the backhand.</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Cool-Down (5m)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Stretch. "Your backhand will catch up to your forehand. Trust the process." Preview direction week. High-fives.</w:t>
            </w:r>
          </w:p>
        </w:tc>
      </w:tr>
    </w:tbl>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gridSpan w:val="2"/>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4"/>
                <w:szCs w:val="24"/>
              </w:rPr>
              <w:t xml:space="preserve">Week 3: Direction — Crosscourt vs. Down-the-Line</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Hit crosscourt and down-the-line intentionally. Understand why crosscourt is the safer, higher-percentage shot.</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Warm-Up (8m)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Standard + directional warm-up: partners rally crosscourt only for 2 min, then DTL only for 2 min.</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Play First (10m)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"Direction Game": Targets on each side. Rally freely. Score: 1 pt for hitting a target, 2 pts for hitting the target you called before the shot. Observe directional awareness.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Skill Build (22m)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Prog 1 — Crosscourt Channel (8 min): Rally within the crosscourt diagonal. Cones mark the channel. "Crosscourt is your friend: the net is lower in the middle, and the court is longer diagonally." Count consecutive in-channel rallies.</w:t>
            </w:r>
          </w:p>
          <w:p>
            <w:pPr>
              <w:spacing w:after="120"/>
            </w:pPr>
            <w:r>
              <w:rPr>
                <w:rFonts w:ascii="Arial" w:cs="Arial" w:eastAsia="Arial" w:hAnsi="Arial"/>
                <w:color w:val="1A202C"/>
                <w:sz w:val="20"/>
                <w:szCs w:val="20"/>
              </w:rPr>
              <w:t xml:space="preserve">Prog 2 — Down-the-Line Target (7 min): Rally DTL only. Harder: higher net, shorter court. "Down-the-line is your surprise shot. Use it sparingly." Count in-court DTL shots out of 10.</w:t>
            </w:r>
          </w:p>
          <w:p>
            <w:pPr>
              <w:spacing w:after="120"/>
            </w:pPr>
            <w:r>
              <w:rPr>
                <w:rFonts w:ascii="Arial" w:cs="Arial" w:eastAsia="Arial" w:hAnsi="Arial"/>
                <w:color w:val="1A202C"/>
                <w:sz w:val="20"/>
                <w:szCs w:val="20"/>
              </w:rPr>
              <w:t xml:space="preserve">Prog 3 — Direction Choice (7 min): Coach feeds. Before each hit, player calls "cross" or "line" and hits accordingly. Track accuracy. "Intention before execution."</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Game Play (15m)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"Placement Doubles": Doubles where the team earns +1 bonus for hitting to the open court (coach judges). "Hit where they're not."</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Cool-Down (5m)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"When in doubt, go crosscourt. It's the safest shot in tennis." Stretch. High-fives.</w:t>
            </w:r>
          </w:p>
        </w:tc>
      </w:tr>
    </w:tbl>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gridSpan w:val="2"/>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4"/>
                <w:szCs w:val="24"/>
              </w:rPr>
              <w:t xml:space="preserve">Week 4: Direction — Opening the Court</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Use direction to move opponents. Create open court. Basic tactical thinking: rally crosscourt, change to finish.</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Warm-Up (8m)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Standard + movement: shadow swing crosscourt, shadow swing DTL. Mini-tennis with direction targets.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Play First (10m)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"Open Court Points": Singles points where bonus is awarded for making your opponent run. Coach observes: are players thinking about placement?</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Skill Build (22m)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Prog 1 — 2-Shot Pattern (8 min): Coach feeds center. Player hits crosscourt, then DTL. The fundamental attacking pattern. 10 reps. "Cross to move them, line to finish."</w:t>
            </w:r>
          </w:p>
          <w:p>
            <w:pPr>
              <w:spacing w:after="120"/>
            </w:pPr>
            <w:r>
              <w:rPr>
                <w:rFonts w:ascii="Arial" w:cs="Arial" w:eastAsia="Arial" w:hAnsi="Arial"/>
                <w:color w:val="1A202C"/>
                <w:sz w:val="20"/>
                <w:szCs w:val="20"/>
              </w:rPr>
              <w:t xml:space="preserve">Prog 2 — Rally then Place (7 min): Partners rally crosscourt for 4 balls, then either player can change direction. The direction change starts the "point." Build patience then attack.</w:t>
            </w:r>
          </w:p>
          <w:p>
            <w:pPr>
              <w:spacing w:after="120"/>
            </w:pPr>
            <w:r>
              <w:rPr>
                <w:rFonts w:ascii="Arial" w:cs="Arial" w:eastAsia="Arial" w:hAnsi="Arial"/>
                <w:color w:val="1A202C"/>
                <w:sz w:val="20"/>
                <w:szCs w:val="20"/>
              </w:rPr>
              <w:t xml:space="preserve">Prog 3 — Doubles Placement (7 min): Doubles points where the net player tries to cut off the crosscourt with a volley. "In doubles, crosscourt goes to the net player — that's why you need to place it carefully."</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Game Play (15m)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"Tactical Doubles": Doubles with one tactical rule per game: Game 1 = serve wide. Game 2 = return crosscourt. Game 3 = free play. Building tactical vocabulary.</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Cool-Down (5m)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"The best recreational players don't hit harder — they hit smarter." Stretch. Preview serve development. High-fives.</w:t>
            </w:r>
          </w:p>
        </w:tc>
      </w:tr>
    </w:tbl>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gridSpan w:val="2"/>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4"/>
                <w:szCs w:val="24"/>
              </w:rPr>
              <w:t xml:space="preserve">Week 5: Serve Development — Overhand Consistency</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Overhand serve as the primary serve. Toss consistency. Aim for the service box, then for zones within it.</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Warm-Up (8m)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Standard + throwing: overhand throws at wall target. 10 throws. "If your throw is good, your serve will follow."</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Play First (10m)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"Serve and Rally": All points start with overhand serve attempts. If both miss, underhand is allowed. Track: how many overhand serves go in out of 10?</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Skill Build (22m)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Prog 1 — Toss Station (5 min): 20 tosses to target plate. Consistent toss = consistent serve. "The toss is the serve. Fix the toss and the serve fixes itself."</w:t>
            </w:r>
          </w:p>
          <w:p>
            <w:pPr>
              <w:spacing w:after="120"/>
            </w:pPr>
            <w:r>
              <w:rPr>
                <w:rFonts w:ascii="Arial" w:cs="Arial" w:eastAsia="Arial" w:hAnsi="Arial"/>
                <w:color w:val="1A202C"/>
                <w:sz w:val="20"/>
                <w:szCs w:val="20"/>
              </w:rPr>
              <w:t xml:space="preserve">Prog 2 — Progressive Distance (10 min): Start at 3/4 court. 3 makes = step back. Build to full baseline. 30 serves total. Track: distance reached and % at each distance.</w:t>
            </w:r>
          </w:p>
          <w:p>
            <w:pPr>
              <w:spacing w:after="120"/>
            </w:pPr>
            <w:r>
              <w:rPr>
                <w:rFonts w:ascii="Arial" w:cs="Arial" w:eastAsia="Arial" w:hAnsi="Arial"/>
                <w:color w:val="1A202C"/>
                <w:sz w:val="20"/>
                <w:szCs w:val="20"/>
              </w:rPr>
              <w:t xml:space="preserve">Prog 3 — Serve Zones (7 min): From baseline. 3 targets: wide, body, T. 5 serves to each zone. Track accuracy. "You don't need speed — you need placement."</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Game Play (15m)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"Serve Game Points": Play service games. Server gets 2 attempts (first serve aggressive, second serve safe). Rally points out. Switch servers.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Cool-Down (5m)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"A reliable serve changes everything. You control how the point starts." Stretch. High-fives.</w:t>
            </w:r>
          </w:p>
        </w:tc>
      </w:tr>
    </w:tbl>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gridSpan w:val="2"/>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4"/>
                <w:szCs w:val="24"/>
              </w:rPr>
              <w:t xml:space="preserve">Week 6: Serve Development — Second Serve and Placement</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Develop a reliable second serve. Placement over power. Serve + rally combination.</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Warm-Up (8m)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Standard + serve warm-up: 10 first serves, 10 second serves (slower, higher arc, more margin).</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Play First (10m)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"Second Serve Challenge": Play points. Only second serves allowed (no hard first serve). Track: % in and points won. "Can you win with a smart serve instead of a fast serve?"</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Skill Build (22m)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Prog 1 — High-Arc Second Serve (8 min): Serve with higher trajectory. Ball should bounce in the service box and bounce HIGH. "Your second serve should clear the net by 3–4 feet. Safety first." 20 serves tracking height and accuracy.</w:t>
            </w:r>
          </w:p>
          <w:p>
            <w:pPr>
              <w:spacing w:after="120"/>
            </w:pPr>
            <w:r>
              <w:rPr>
                <w:rFonts w:ascii="Arial" w:cs="Arial" w:eastAsia="Arial" w:hAnsi="Arial"/>
                <w:color w:val="1A202C"/>
                <w:sz w:val="20"/>
                <w:szCs w:val="20"/>
              </w:rPr>
              <w:t xml:space="preserve">Prog 2 — Serve and Rally Combo (7 min): Serve, then rally 3 balls. Track: serve in + 3 ball rally = complete sequence. 10 attempts. "The serve starts the conversation — the rally continues it."</w:t>
            </w:r>
          </w:p>
          <w:p>
            <w:pPr>
              <w:spacing w:after="120"/>
            </w:pPr>
            <w:r>
              <w:rPr>
                <w:rFonts w:ascii="Arial" w:cs="Arial" w:eastAsia="Arial" w:hAnsi="Arial"/>
                <w:color w:val="1A202C"/>
                <w:sz w:val="20"/>
                <w:szCs w:val="20"/>
              </w:rPr>
              <w:t xml:space="preserve">Prog 3 — Serve Placement Game (7 min): 3 targets in service box. Player earns: 1 pt for in the box, 2 pts for hitting a target. 15 serves. Track total score.</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Game Play (15m)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"Full Service Game Doubles": Doubles with real serves. Track team first-serve % and points won. Celebrate high percentages.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Cool-Down (5m)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"50% of first serves in = you're ready for competitive play." Stretch. Preview doubles strategy. High-fives.</w:t>
            </w:r>
          </w:p>
        </w:tc>
      </w:tr>
    </w:tbl>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gridSpan w:val="2"/>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4"/>
                <w:szCs w:val="24"/>
              </w:rPr>
              <w:t xml:space="preserve">Week 7: Doubles Strategy — Net Domination</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Volley refinement. Net positioning. Poaching introduction. "The team that controls the net wins." Communication.</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Warm-Up (8m)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Standard + volley warm-up: volley-to-volley at net for 3 min. Quick hands, firm wrist.</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Play First (10m)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"Net Rush": Doubles points where the serving team must come to net after the serve. Both players at net by the third shot. Coach observes: can they volley under pressure?</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Skill Build (22m)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Prog 1 — Volley Depth and Direction (8 min): Coach feeds to net player. Forehand volley to the open court. Backhand volley to the open court. "Angle the volley — don't just block it back." 10 each side.</w:t>
            </w:r>
          </w:p>
          <w:p>
            <w:pPr>
              <w:spacing w:after="120"/>
            </w:pPr>
            <w:r>
              <w:rPr>
                <w:rFonts w:ascii="Arial" w:cs="Arial" w:eastAsia="Arial" w:hAnsi="Arial"/>
                <w:color w:val="1A202C"/>
                <w:sz w:val="20"/>
                <w:szCs w:val="20"/>
              </w:rPr>
              <w:t xml:space="preserve">Prog 2 — Poaching Introduction (7 min): Net player watches the return. When the return goes crosscourt, net player crosses and volleys. "Read the ball, then move." Coach feeds returns, net player practices crossing. 10 poach attempts.</w:t>
            </w:r>
          </w:p>
          <w:p>
            <w:pPr>
              <w:spacing w:after="120"/>
            </w:pPr>
            <w:r>
              <w:rPr>
                <w:rFonts w:ascii="Arial" w:cs="Arial" w:eastAsia="Arial" w:hAnsi="Arial"/>
                <w:color w:val="1A202C"/>
                <w:sz w:val="20"/>
                <w:szCs w:val="20"/>
              </w:rPr>
              <w:t xml:space="preserve">Prog 3 — Team Movement Drill (7 min): Both players at net. Coach feeds balls to different spots. Team must move together (shift left, shift right, one up one back). "Imagine a rope between you. If your partner moves, you move." 10 scenarios.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Game Play (15m)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"Net Championship Doubles": Doubles where points won at the net earn double value. Incentivizes coming forward and closing points.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Cool-Down (5m)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"In doubles, the team at the net controls the point. Your job is to get there." Stretch. High-fives.</w:t>
            </w:r>
          </w:p>
        </w:tc>
      </w:tr>
    </w:tbl>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gridSpan w:val="2"/>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4"/>
                <w:szCs w:val="24"/>
              </w:rPr>
              <w:t xml:space="preserve">Week 8: Doubles Strategy — Full Game</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Complete doubles game: serve, return, rally, net play, communication. Team strategy discussion.</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Warm-Up (8m)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Standard + doubles warm-up: both teams warm up simultaneously on the same court.</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Play First (10m)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"Doubles Set": Play a short set (first to 4). No coaching. Just play. Observe: what tactical patterns emerge? Where do teams struggle?</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Skill Build (22m)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Prog 1 — Serve Return Patterns (8 min): Server serves wide. Net player poaches. Returner must go crosscourt to avoid the poach. "The serve sets up the poach. The poach wins the point." 10 reps.</w:t>
            </w:r>
          </w:p>
          <w:p>
            <w:pPr>
              <w:spacing w:after="120"/>
            </w:pPr>
            <w:r>
              <w:rPr>
                <w:rFonts w:ascii="Arial" w:cs="Arial" w:eastAsia="Arial" w:hAnsi="Arial"/>
                <w:color w:val="1A202C"/>
                <w:sz w:val="20"/>
                <w:szCs w:val="20"/>
              </w:rPr>
              <w:t xml:space="preserve">Prog 2 — Lob Defense (7 min): Both players at net. Coach lobs over them. Team must recover: one player goes back for the lob, other covers the net. Switch roles. "If they lob, don't panic — one goes back, one stays."</w:t>
            </w:r>
          </w:p>
          <w:p>
            <w:pPr>
              <w:spacing w:after="120"/>
            </w:pPr>
            <w:r>
              <w:rPr>
                <w:rFonts w:ascii="Arial" w:cs="Arial" w:eastAsia="Arial" w:hAnsi="Arial"/>
                <w:color w:val="1A202C"/>
                <w:sz w:val="20"/>
                <w:szCs w:val="20"/>
              </w:rPr>
              <w:t xml:space="preserve">Prog 3 — Changeover Strategy Talk (7 min): Between games in practice, players discuss with partner: "What's working? What should we change?" Build the habit of strategic communication at changeovers.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Game Play (15m)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"Full Doubles Championship": Full set doubles. Real scoring. Real serves. Changeover discussions. Coach circulates giving 1 team tip per changeover.</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Cool-Down (5m)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"Great doubles teams talk after every point and at every changeover. Start doing this." Stretch. High-fives.</w:t>
            </w:r>
          </w:p>
        </w:tc>
      </w:tr>
    </w:tbl>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gridSpan w:val="2"/>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4"/>
                <w:szCs w:val="24"/>
              </w:rPr>
              <w:t xml:space="preserve">Week 9: Competition &amp; Assessment</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Full singles and doubles play. Intermediate readiness observation. Skill stations.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Warm-Up (8m)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Standard warm-up + rally warm-up.</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Play First (10m)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Skills stations (5 min each, 2 stations): (1) Rally consistency with coach — count max consecutive. (2) Serve accuracy — 10 overhand serves, track %.</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Skill Build (22m)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More stations: (3) Direction — 10 crosscourt, 10 DTL, track accuracy. (4) Volley — 10 forehand, 10 backhand, track depth. (5) Doubles point play — 5 live doubles points, coach assesses positioning and communication.</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Game Play (15m)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Full doubles sets. Coach evaluates Intermediate readiness: rally consistency, serve reliability, direction control, doubles competence.</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Cool-Down (5m)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Individual feedback. "Here's what's improved. Here's what to work on." Preview celebration. High-fives.</w:t>
            </w:r>
          </w:p>
        </w:tc>
      </w:tr>
    </w:tbl>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gridSpan w:val="2"/>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4"/>
                <w:szCs w:val="24"/>
              </w:rPr>
              <w:t xml:space="preserve">Week 10: Celebration — Social Tournament</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Social doubles tournament. Partner rotation. Awards. Pathway discussion: Intermediate, LiveBall, Cardio Tennis.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Warm-Up (8m)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Light warm-up. Group rally circle.</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Tournament (47m)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"Social Doubles Festival": Round-robin doubles with rotating partners. 4-point games. Everyone plays everyone. Scoring: match wins + rally bonus (8+) + placement bonus (open court winner). Awards: Rally Champion, Serve Star, Volley Master, Doubles Player of the Season, Best Partner, Most Improved, Best Sportsmanship.</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Cool-Down (5m)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Season reflection. Each person shares one highlight. Pathway discussion: Intermediate for competitive growth, LiveBall for fitness focus, Cardio Tennis for workout emphasis. Certificates. Group photo. Post-session social. High-fives.</w:t>
            </w:r>
          </w:p>
        </w:tc>
      </w:tr>
    </w:tbl>
    <w:p>
      <w:r>
        <w:br w:type="page"/>
      </w:r>
    </w:p>
    <w:p>
      <w:pPr>
        <w:pStyle w:val="Heading1"/>
      </w:pPr>
      <w:r>
        <w:rPr>
          <w:rFonts w:ascii="Arial" w:cs="Arial" w:eastAsia="Arial" w:hAnsi="Arial"/>
        </w:rPr>
        <w:t xml:space="preserve">5. Summer Session — 11-Week Plan</w:t>
      </w:r>
    </w:p>
    <w:p>
      <w:pPr>
        <w:spacing w:after="120"/>
      </w:pPr>
      <w:r>
        <w:rPr>
          <w:rFonts w:ascii="Arial" w:cs="Arial" w:eastAsia="Arial" w:hAnsi="Arial"/>
          <w:color w:val="1A202C"/>
          <w:sz w:val="22"/>
          <w:szCs w:val="22"/>
        </w:rPr>
        <w:t xml:space="preserve">June 15 – August 29, 2026  |  Skip: June 19, July 4</w:t>
      </w:r>
    </w:p>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560"/>
      </w:tblGrid>
      <w:tr>
        <w:tc>
          <w:tcPr>
            <w:tcW w:type="dxa" w:w="120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260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Theme</w:t>
            </w:r>
          </w:p>
        </w:tc>
        <w:tc>
          <w:tcPr>
            <w:tcW w:type="dxa" w:w="556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Focus</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1</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Rally Refresh</w:t>
            </w:r>
          </w:p>
        </w:tc>
        <w:tc>
          <w:tcPr>
            <w:tcW w:type="dxa" w:w="5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Onboard. Rally depth. Forehand/backhand consistency review.</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2</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Rally Depth Mastery</w:t>
            </w:r>
          </w:p>
        </w:tc>
        <w:tc>
          <w:tcPr>
            <w:tcW w:type="dxa" w:w="5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8–10 ball rallies. Deep ball focus. Height over net.</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3</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Direction Mastery</w:t>
            </w:r>
          </w:p>
        </w:tc>
        <w:tc>
          <w:tcPr>
            <w:tcW w:type="dxa" w:w="5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Crosscourt/DTL on demand. 2-shot patterns. Tactical placement.</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4</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Serve Weapon</w:t>
            </w:r>
          </w:p>
        </w:tc>
        <w:tc>
          <w:tcPr>
            <w:tcW w:type="dxa" w:w="5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Overhand 60%+. Placement to zones. Second serve reliability.</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5</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Net Play</w:t>
            </w:r>
          </w:p>
        </w:tc>
        <w:tc>
          <w:tcPr>
            <w:tcW w:type="dxa" w:w="5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Approach shot. Volley angles. Overhead. When to come forward.</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6</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Doubles Formations</w:t>
            </w:r>
          </w:p>
        </w:tc>
        <w:tc>
          <w:tcPr>
            <w:tcW w:type="dxa" w:w="5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I-formation intro. Australian. Standard with poaching. Signal systems.</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7</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Tactical Doubles</w:t>
            </w:r>
          </w:p>
        </w:tc>
        <w:tc>
          <w:tcPr>
            <w:tcW w:type="dxa" w:w="5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Serve patterns in doubles. Return placement. Team strategy.</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8</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Singles Strategy</w:t>
            </w:r>
          </w:p>
        </w:tc>
        <w:tc>
          <w:tcPr>
            <w:tcW w:type="dxa" w:w="5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Rally crosscourt, change to finish. Serve placement. Approach on short balls.</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9</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Mixed Doubles</w:t>
            </w:r>
          </w:p>
        </w:tc>
        <w:tc>
          <w:tcPr>
            <w:tcW w:type="dxa" w:w="5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Mixed doubles format. Social competition. Court etiquette.</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10</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Assessment</w:t>
            </w:r>
          </w:p>
        </w:tc>
        <w:tc>
          <w:tcPr>
            <w:tcW w:type="dxa" w:w="5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Intermediate readiness. Skill stations. Self-evaluation.</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11</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Celebration</w:t>
            </w:r>
          </w:p>
        </w:tc>
        <w:tc>
          <w:tcPr>
            <w:tcW w:type="dxa" w:w="5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Social tournament. Awards. Pathway discussion. Group photo.</w:t>
            </w:r>
          </w:p>
        </w:tc>
      </w:tr>
    </w:tbl>
    <w:p>
      <w:r>
        <w:br w:type="page"/>
      </w:r>
    </w:p>
    <w:p>
      <w:pPr>
        <w:pStyle w:val="Heading1"/>
      </w:pPr>
      <w:r>
        <w:rPr>
          <w:rFonts w:ascii="Arial" w:cs="Arial" w:eastAsia="Arial" w:hAnsi="Arial"/>
        </w:rPr>
        <w:t xml:space="preserve">6. Drill Library</w:t>
      </w:r>
    </w:p>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gridSpan w:val="2"/>
            <w:tcBorders>
              <w:top w:val="single" w:color="E2E8F0" w:sz="1"/>
              <w:left w:val="single" w:color="E2E8F0" w:sz="1"/>
              <w:bottom w:val="single" w:color="E2E8F0" w:sz="1"/>
              <w:right w:val="single" w:color="E2E8F0" w:sz="1"/>
            </w:tcBorders>
            <w:shd w:fill="E87722" w:val="clear"/>
            <w:tcMar>
              <w:top w:type="dxa" w:w="80"/>
              <w:left w:type="dxa" w:w="120"/>
              <w:bottom w:type="dxa" w:w="80"/>
              <w:right w:type="dxa" w:w="120"/>
            </w:tcMar>
          </w:tcPr>
          <w:p>
            <w:r>
              <w:rPr>
                <w:rFonts w:ascii="Arial" w:cs="Arial" w:eastAsia="Arial" w:hAnsi="Arial"/>
                <w:b/>
                <w:bCs/>
                <w:color w:val="FFFFFF"/>
                <w:sz w:val="22"/>
                <w:szCs w:val="22"/>
              </w:rPr>
              <w:t xml:space="preserve">Deep Rally Challenge  |  Rally / Consistency</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Setup</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Partners rally from baseline. Count only balls landing past the service line. First pair to 20 deep balls wins.</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Build rally depth as habit. Deep balls keep you safe; short balls get attacked. Height over net = depth on landing.</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Coach Cues</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"Higher over the net." "Watch where it lands." "Count together." "Past the line = safe."</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Variations</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Add direction: deep crosscourt only. Add recovery: touch center after each shot. Competitive: pairs race.</w:t>
            </w:r>
          </w:p>
        </w:tc>
      </w:tr>
    </w:tbl>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gridSpan w:val="2"/>
            <w:tcBorders>
              <w:top w:val="single" w:color="E2E8F0" w:sz="1"/>
              <w:left w:val="single" w:color="E2E8F0" w:sz="1"/>
              <w:bottom w:val="single" w:color="E2E8F0" w:sz="1"/>
              <w:right w:val="single" w:color="E2E8F0" w:sz="1"/>
            </w:tcBorders>
            <w:shd w:fill="E87722" w:val="clear"/>
            <w:tcMar>
              <w:top w:type="dxa" w:w="80"/>
              <w:left w:type="dxa" w:w="120"/>
              <w:bottom w:type="dxa" w:w="80"/>
              <w:right w:type="dxa" w:w="120"/>
            </w:tcMar>
          </w:tcPr>
          <w:p>
            <w:r>
              <w:rPr>
                <w:rFonts w:ascii="Arial" w:cs="Arial" w:eastAsia="Arial" w:hAnsi="Arial"/>
                <w:b/>
                <w:bCs/>
                <w:color w:val="FFFFFF"/>
                <w:sz w:val="22"/>
                <w:szCs w:val="22"/>
              </w:rPr>
              <w:t xml:space="preserve">Direction Call Drill  |  Direction / Tactical</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Setup</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Coach feeds center ball. Player calls "cross" or "line" before hitting. Must hit to the called direction. 20 balls.</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Build intentional placement. The gap between adult beginners and intermediates is intention — knowing where the ball is going before you hit it.</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Coach Cues</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"Call it first, then hit." "Crosscourt: aim through the center of the net. Down-the-line: aim over the high part of the net." Track accuracy per direction.</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Variations</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Add 3 targets (cross, line, short angle). Partner rally with direction calling. Doubles version: call as a team.</w:t>
            </w:r>
          </w:p>
        </w:tc>
      </w:tr>
    </w:tbl>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gridSpan w:val="2"/>
            <w:tcBorders>
              <w:top w:val="single" w:color="E2E8F0" w:sz="1"/>
              <w:left w:val="single" w:color="E2E8F0" w:sz="1"/>
              <w:bottom w:val="single" w:color="E2E8F0" w:sz="1"/>
              <w:right w:val="single" w:color="E2E8F0" w:sz="1"/>
            </w:tcBorders>
            <w:shd w:fill="E87722" w:val="clear"/>
            <w:tcMar>
              <w:top w:type="dxa" w:w="80"/>
              <w:left w:type="dxa" w:w="120"/>
              <w:bottom w:type="dxa" w:w="80"/>
              <w:right w:type="dxa" w:w="120"/>
            </w:tcMar>
          </w:tcPr>
          <w:p>
            <w:r>
              <w:rPr>
                <w:rFonts w:ascii="Arial" w:cs="Arial" w:eastAsia="Arial" w:hAnsi="Arial"/>
                <w:b/>
                <w:bCs/>
                <w:color w:val="FFFFFF"/>
                <w:sz w:val="22"/>
                <w:szCs w:val="22"/>
              </w:rPr>
              <w:t xml:space="preserve">Poach Timing Drill  |  Doubles / Net Play</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Setup</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Net player at net position. Coach feeds crosscourt returns at different heights and speeds. Net player reads and poaches.</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Develop the instinct for when to cross and when to stay. The poach is the most effective doubles weapon at recreational level.</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Coach Cues</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"Watch the ball leave the racquet, not the player." "If it's floating, GO." "If it's low and fast, STAY." "Commit — no half-poaches." Track successful poaches out of 10 attempts.</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Variations</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Add signal system: net player signals server (fist = stay, open hand = poach). Live doubles points with poaching emphasis.</w:t>
            </w:r>
          </w:p>
        </w:tc>
      </w:tr>
    </w:tbl>
    <w:p>
      <w:r>
        <w:br w:type="page"/>
      </w:r>
    </w:p>
    <w:p>
      <w:pPr>
        <w:pStyle w:val="Heading1"/>
      </w:pPr>
      <w:r>
        <w:rPr>
          <w:rFonts w:ascii="Arial" w:cs="Arial" w:eastAsia="Arial" w:hAnsi="Arial"/>
        </w:rPr>
        <w:t xml:space="preserve">7. Assessment &amp; Intermediate Readiness</w:t>
      </w:r>
    </w:p>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Skill</w:t>
            </w:r>
          </w:p>
        </w:tc>
        <w:tc>
          <w:tcPr>
            <w:tcW w:type="dxa" w:w="328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Still Building</w:t>
            </w:r>
          </w:p>
        </w:tc>
        <w:tc>
          <w:tcPr>
            <w:tcW w:type="dxa" w:w="328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Ready for Intermediate</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Rally</w:t>
            </w:r>
          </w:p>
        </w:tc>
        <w:tc>
          <w:tcPr>
            <w:tcW w:type="dxa" w:w="32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4–6 balls. Inconsistent depth. One wing weak.</w:t>
            </w:r>
          </w:p>
        </w:tc>
        <w:tc>
          <w:tcPr>
            <w:tcW w:type="dxa" w:w="32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8–10 balls. Consistent depth. Both wings functional.</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Direction</w:t>
            </w:r>
          </w:p>
        </w:tc>
        <w:tc>
          <w:tcPr>
            <w:tcW w:type="dxa" w:w="32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Hits randomly. No intentional placement.</w:t>
            </w:r>
          </w:p>
        </w:tc>
        <w:tc>
          <w:tcPr>
            <w:tcW w:type="dxa" w:w="32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Can hit crosscourt and DTL on request. Beginning to aim.</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Serve</w:t>
            </w:r>
          </w:p>
        </w:tc>
        <w:tc>
          <w:tcPr>
            <w:tcW w:type="dxa" w:w="32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Under 40% overhand. Relies on underhand.</w:t>
            </w:r>
          </w:p>
        </w:tc>
        <w:tc>
          <w:tcPr>
            <w:tcW w:type="dxa" w:w="32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50%+ overhand. Some placement. Reliable second serve.</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Doubles</w:t>
            </w:r>
          </w:p>
        </w:tc>
        <w:tc>
          <w:tcPr>
            <w:tcW w:type="dxa" w:w="32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Unclear positioning. Doesn't communicate.</w:t>
            </w:r>
          </w:p>
        </w:tc>
        <w:tc>
          <w:tcPr>
            <w:tcW w:type="dxa" w:w="32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Correct positions. Communicates. Can poach occasionally.</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Tactical</w:t>
            </w:r>
          </w:p>
        </w:tc>
        <w:tc>
          <w:tcPr>
            <w:tcW w:type="dxa" w:w="32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No awareness. Hits to center every time.</w:t>
            </w:r>
          </w:p>
        </w:tc>
        <w:tc>
          <w:tcPr>
            <w:tcW w:type="dxa" w:w="32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Aims for open court. Understands crosscourt default. Beginning strategy.</w:t>
            </w:r>
          </w:p>
        </w:tc>
      </w:tr>
    </w:tbl>
    <w:p>
      <w:r>
        <w:br w:type="page"/>
      </w:r>
    </w:p>
    <w:p>
      <w:pPr>
        <w:pStyle w:val="Heading1"/>
      </w:pPr>
      <w:r>
        <w:rPr>
          <w:rFonts w:ascii="Arial" w:cs="Arial" w:eastAsia="Arial" w:hAnsi="Arial"/>
        </w:rPr>
        <w:t xml:space="preserve">8. Coach Quick Reference Card</w:t>
      </w:r>
    </w:p>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2"/>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2"/>
                <w:szCs w:val="22"/>
              </w:rPr>
              <w:t xml:space="preserve">ADULT BEGINNER 2 BRIDGE — COACH QUICK REFERENCE</w:t>
            </w:r>
          </w:p>
        </w:tc>
      </w:tr>
      <w:tr>
        <w:tc>
          <w:tcPr>
            <w:tcW w:type="dxa" w:w="28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Session</w:t>
            </w:r>
          </w:p>
        </w:tc>
        <w:tc>
          <w:tcPr>
            <w:tcW w:type="dxa" w:w="6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Warm-Up (8) → Play First (10) → Skill Build (22) → Game Play (15) → Cool-Down (5)</w:t>
            </w:r>
          </w:p>
        </w:tc>
      </w:tr>
      <w:tr>
        <w:tc>
          <w:tcPr>
            <w:tcW w:type="dxa" w:w="28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Ball Controls</w:t>
            </w:r>
          </w:p>
        </w:tc>
        <w:tc>
          <w:tcPr>
            <w:tcW w:type="dxa" w:w="6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Height + Depth primary. Direction introduced as coached focus. Speed/Spin not addressed.</w:t>
            </w:r>
          </w:p>
        </w:tc>
      </w:tr>
      <w:tr>
        <w:tc>
          <w:tcPr>
            <w:tcW w:type="dxa" w:w="28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Key Priorities</w:t>
            </w:r>
          </w:p>
        </w:tc>
        <w:tc>
          <w:tcPr>
            <w:tcW w:type="dxa" w:w="6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Rally consistency (8+). Serve reliability (50%+). Direction awareness. Doubles competence. Social connection.</w:t>
            </w:r>
          </w:p>
        </w:tc>
      </w:tr>
      <w:tr>
        <w:tc>
          <w:tcPr>
            <w:tcW w:type="dxa" w:w="28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ALWAYS</w:t>
            </w:r>
          </w:p>
        </w:tc>
        <w:tc>
          <w:tcPr>
            <w:tcW w:type="dxa" w:w="6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Keep it social. Celebrate improvement. Doubles emphasis. Direction coaching. Warm up properly.</w:t>
            </w:r>
          </w:p>
        </w:tc>
      </w:tr>
      <w:tr>
        <w:tc>
          <w:tcPr>
            <w:tcW w:type="dxa" w:w="28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NEVER</w:t>
            </w:r>
          </w:p>
        </w:tc>
        <w:tc>
          <w:tcPr>
            <w:tcW w:type="dxa" w:w="6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Over-correct mechanics. Push too hard physically. Skip doubles. Let anyone feel left out. Rush serve development.</w:t>
            </w:r>
          </w:p>
        </w:tc>
      </w:tr>
      <w:tr>
        <w:tc>
          <w:tcPr>
            <w:tcW w:type="dxa" w:w="28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Pathway</w:t>
            </w:r>
          </w:p>
        </w:tc>
        <w:tc>
          <w:tcPr>
            <w:tcW w:type="dxa" w:w="6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Intermediate (competitive growth). LiveBall (fitness). Cardio Tennis (workout). Mixed Doubles league.</w:t>
            </w:r>
          </w:p>
        </w:tc>
      </w:tr>
    </w:tbl>
    <w:p>
      <w:pPr>
        <w:spacing w:after="120"/>
      </w:pPr>
      <w:r>
        <w:rPr>
          <w:rFonts w:ascii="Arial" w:cs="Arial" w:eastAsia="Arial" w:hAnsi="Arial"/>
          <w:color w:val="1A202C"/>
          <w:sz w:val="22"/>
          <w:szCs w:val="22"/>
        </w:rPr>
        <w:t xml:space="preserve"/>
      </w:r>
    </w:p>
    <w:p>
      <w:pPr>
        <w:spacing w:before="400"/>
        <w:jc w:val="center"/>
      </w:pPr>
      <w:r>
        <w:rPr>
          <w:rFonts w:ascii="Arial" w:cs="Arial" w:eastAsia="Arial" w:hAnsi="Arial"/>
          <w:b/>
          <w:bCs/>
          <w:color w:val="1B365D"/>
          <w:sz w:val="24"/>
          <w:szCs w:val="24"/>
        </w:rPr>
        <w:t xml:space="preserve">LAGUNA BEACH TENNIS ACADEMY</w:t>
      </w:r>
    </w:p>
    <w:p>
      <w:pPr>
        <w:jc w:val="center"/>
      </w:pPr>
      <w:r>
        <w:rPr>
          <w:rFonts w:ascii="Arial" w:cs="Arial" w:eastAsia="Arial" w:hAnsi="Arial"/>
          <w:i/>
          <w:iCs/>
          <w:color w:val="4A5568"/>
          <w:sz w:val="20"/>
          <w:szCs w:val="20"/>
        </w:rPr>
        <w:t xml:space="preserve">Tennis, as it should be taught.</w:t>
      </w:r>
    </w:p>
    <w:p>
      <w:pPr>
        <w:jc w:val="center"/>
      </w:pPr>
      <w:r>
        <w:rPr>
          <w:rFonts w:ascii="Arial" w:cs="Arial" w:eastAsia="Arial" w:hAnsi="Arial"/>
          <w:color w:val="E87722"/>
          <w:sz w:val="20"/>
          <w:szCs w:val="20"/>
        </w:rPr>
        <w:t xml:space="preserve">Movement. Discipline. Belonging.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1" w:space="4"/>
      </w:pBdr>
      <w:jc w:val="center"/>
    </w:pPr>
    <w:r>
      <w:rPr>
        <w:rFonts w:ascii="Arial" w:cs="Arial" w:eastAsia="Arial" w:hAnsi="Arial"/>
        <w:color w:val="4A5568"/>
        <w:sz w:val="16"/>
        <w:szCs w:val="16"/>
      </w:rPr>
      <w:t xml:space="preserve">Laguna Beach Tennis Academy  |  Tennis, as it should be taught.  |  Page </w:t>
    </w:r>
    <w:r>
      <w:rPr>
        <w:rFonts w:ascii="Arial" w:cs="Arial" w:eastAsia="Arial" w:hAnsi="Arial"/>
        <w:color w:val="4A55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65D" w:sz="2" w:space="4"/>
      </w:pBdr>
    </w:pPr>
    <w:r>
      <w:rPr>
        <w:rFonts w:ascii="Arial" w:cs="Arial" w:eastAsia="Arial" w:hAnsi="Arial"/>
        <w:color w:val="4A5568"/>
        <w:sz w:val="16"/>
        <w:szCs w:val="16"/>
      </w:rPr>
      <w:t xml:space="preserve">LBTA  |  Adult Beginner 2 Bridge  |  Spring &amp; Summer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0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65D"/>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B365D"/>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E8772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2026-03-02T00:54:34.210Z</dcterms:created>
  <dcterms:modified xsi:type="dcterms:W3CDTF">2026-03-02T00:54:34.212Z</dcterms:modified>
</cp:coreProperties>
</file>

<file path=docProps/custom.xml><?xml version="1.0" encoding="utf-8"?>
<Properties xmlns="http://schemas.openxmlformats.org/officeDocument/2006/custom-properties" xmlns:vt="http://schemas.openxmlformats.org/officeDocument/2006/docPropsVTypes"/>
</file>