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FRIDAY MATCH PLAY</w:t>
      </w:r>
    </w:p>
    <w:p>
      <w:pPr>
        <w:jc w:val="center"/>
      </w:pPr>
      <w:r>
        <w:rPr>
          <w:rFonts w:ascii="Arial" w:cs="Arial" w:eastAsia="Arial" w:hAnsi="Arial"/>
          <w:color w:val="E87722"/>
          <w:sz w:val="32"/>
          <w:szCs w:val="32"/>
        </w:rPr>
        <w:t xml:space="preserve">Complete Program Curriculum</w:t>
      </w:r>
    </w:p>
    <w:p>
      <w:pPr>
        <w:spacing w:before="200"/>
        <w:jc w:val="center"/>
      </w:pPr>
      <w:r>
        <w:rPr>
          <w:rFonts w:ascii="Arial" w:cs="Arial" w:eastAsia="Arial" w:hAnsi="Arial"/>
          <w:color w:val="4A5568"/>
          <w:sz w:val="24"/>
          <w:szCs w:val="24"/>
        </w:rPr>
        <w:t xml:space="preserve">Ages 10–17 (Youth Dev + HP)  |  90 Minutes</w:t>
      </w:r>
    </w:p>
    <w:p>
      <w:pPr>
        <w:spacing w:before="600"/>
        <w:jc w:val="center"/>
      </w:pPr>
      <w:r>
        <w:rPr>
          <w:rFonts w:ascii="Arial" w:cs="Arial" w:eastAsia="Arial" w:hAnsi="Arial"/>
          <w:b/>
          <w:bCs/>
          <w:color w:val="1B365D"/>
          <w:sz w:val="28"/>
          <w:szCs w:val="28"/>
        </w:rPr>
        <w:t xml:space="preserve">Summer 2026</w:t>
      </w:r>
    </w:p>
    <w:p>
      <w:pPr>
        <w:spacing w:before="200"/>
        <w:jc w:val="center"/>
      </w:pPr>
      <w:r>
        <w:rPr>
          <w:rFonts w:ascii="Arial" w:cs="Arial" w:eastAsia="Arial" w:hAnsi="Arial"/>
          <w:color w:val="4A5568"/>
          <w:sz w:val="20"/>
          <w:szCs w:val="20"/>
        </w:rPr>
        <w:t xml:space="preserve">LBHS Courts  |  Fridays 3:30–5:00 PM</w:t>
      </w:r>
    </w:p>
    <w:p>
      <w:pPr>
        <w:spacing w:before="200"/>
        <w:jc w:val="center"/>
      </w:pPr>
      <w:r>
        <w:rPr>
          <w:rFonts w:ascii="Arial" w:cs="Arial" w:eastAsia="Arial" w:hAnsi="Arial"/>
          <w:color w:val="4A5568"/>
          <w:sz w:val="20"/>
          <w:szCs w:val="20"/>
        </w:rPr>
        <w:t xml:space="preserve">Coaches: Andrew Mateljan  |  Peter DeFrantz  |  Savriyan Danilov</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Friday Match Play is LBTA's competition laboratory — the weekly session dedicated entirely to competitive play under coached conditions. While regular weekly classes build skills through drills and progressions, Friday Match Play applies those skills in the environment that matters most: actual competition.</w:t>
      </w:r>
    </w:p>
    <w:p>
      <w:pPr>
        <w:spacing w:after="120"/>
      </w:pPr>
      <w:r>
        <w:rPr>
          <w:rFonts w:ascii="Arial" w:cs="Arial" w:eastAsia="Arial" w:hAnsi="Arial"/>
          <w:color w:val="1A202C"/>
          <w:sz w:val="22"/>
          <w:szCs w:val="22"/>
        </w:rPr>
        <w:t xml:space="preserve">This program bridges the gap between practice and tournament play. Many junior players perform well in drills but struggle in matches because they haven't practiced competing. Friday Match Play solves this by providing a structured, coached, low-stakes competitive environment where players can experiment with tactics, build mental toughness, and develop match management skills.</w:t>
      </w:r>
    </w:p>
    <w:p>
      <w:pPr>
        <w:spacing w:after="120"/>
      </w:pPr>
      <w:r>
        <w:rPr>
          <w:rFonts w:ascii="Arial" w:cs="Arial" w:eastAsia="Arial" w:hAnsi="Arial"/>
          <w:color w:val="1A202C"/>
          <w:sz w:val="22"/>
          <w:szCs w:val="22"/>
        </w:rPr>
        <w:t xml:space="preserve">The session combines Youth Development and High Performance players, creating a mixed-level competitive environment that benefits both groups. Youth Dev players gain exposure to stronger competition; HP players develop leadership and the ability to adjust to different opponents.</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Competition only: no drilling. No technique instruction during play. This is match time.</w:t>
      </w:r>
    </w:p>
    <w:p>
      <w:pPr>
        <w:spacing w:after="120"/>
      </w:pPr>
      <w:r>
        <w:rPr>
          <w:rFonts w:ascii="Arial" w:cs="Arial" w:eastAsia="Arial" w:hAnsi="Arial"/>
          <w:color w:val="1A202C"/>
          <w:sz w:val="20"/>
          <w:szCs w:val="20"/>
        </w:rPr>
        <w:t xml:space="preserve">•  Coached competition: 1 tactical observation per set break maximum. Coach observes and provides specific, actionable feedback.</w:t>
      </w:r>
    </w:p>
    <w:p>
      <w:pPr>
        <w:spacing w:after="120"/>
      </w:pPr>
      <w:r>
        <w:rPr>
          <w:rFonts w:ascii="Arial" w:cs="Arial" w:eastAsia="Arial" w:hAnsi="Arial"/>
          <w:color w:val="1A202C"/>
          <w:sz w:val="20"/>
          <w:szCs w:val="20"/>
        </w:rPr>
        <w:t xml:space="preserve">•  Match journal required: pre-match tactical plan (3 sentences), changeover notes, post-match review.</w:t>
      </w:r>
    </w:p>
    <w:p>
      <w:pPr>
        <w:spacing w:after="120"/>
      </w:pPr>
      <w:r>
        <w:rPr>
          <w:rFonts w:ascii="Arial" w:cs="Arial" w:eastAsia="Arial" w:hAnsi="Arial"/>
          <w:color w:val="1A202C"/>
          <w:sz w:val="20"/>
          <w:szCs w:val="20"/>
        </w:rPr>
        <w:t xml:space="preserve">•  Full routines: between-point routine, changeover protocol, pre-match warm-up. Practice the full experience.</w:t>
      </w:r>
    </w:p>
    <w:p>
      <w:pPr>
        <w:spacing w:after="120"/>
      </w:pPr>
      <w:r>
        <w:rPr>
          <w:rFonts w:ascii="Arial" w:cs="Arial" w:eastAsia="Arial" w:hAnsi="Arial"/>
          <w:color w:val="1A202C"/>
          <w:sz w:val="20"/>
          <w:szCs w:val="20"/>
        </w:rPr>
        <w:t xml:space="preserve">•  Mixed-level by design: stronger players play weaker players. Both benefit. Stronger players learn to close out matches; weaker players learn to compete up.</w:t>
      </w:r>
    </w:p>
    <w:p>
      <w:pPr>
        <w:spacing w:after="120"/>
      </w:pPr>
      <w:r>
        <w:rPr>
          <w:rFonts w:ascii="Arial" w:cs="Arial" w:eastAsia="Arial" w:hAnsi="Arial"/>
          <w:color w:val="1A202C"/>
          <w:sz w:val="20"/>
          <w:szCs w:val="20"/>
        </w:rPr>
        <w:t xml:space="preserve">•  UTR-reportable: results can be submitted for UTR calculation, providing real competitive data.</w:t>
      </w:r>
    </w:p>
    <w:p>
      <w:pPr>
        <w:spacing w:after="120"/>
      </w:pPr>
      <w:r>
        <w:rPr>
          <w:rFonts w:ascii="Arial" w:cs="Arial" w:eastAsia="Arial" w:hAnsi="Arial"/>
          <w:color w:val="1A202C"/>
          <w:sz w:val="20"/>
          <w:szCs w:val="20"/>
        </w:rPr>
        <w:t xml:space="preserve">•  Sportsmanship standard: LBTA sportsmanship code applies. Poor sportsmanship = immediate coaching conversation. Repeated violations = suspension from match play.</w:t>
      </w:r>
    </w:p>
    <w:p>
      <w:r>
        <w:br w:type="page"/>
      </w:r>
    </w:p>
    <w:p>
      <w:pPr>
        <w:pStyle w:val="Heading1"/>
      </w:pPr>
      <w:r>
        <w:rPr>
          <w:rFonts w:ascii="Arial" w:cs="Arial" w:eastAsia="Arial" w:hAnsi="Arial"/>
        </w:rPr>
        <w:t xml:space="preserve">2. Session Structure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3:30–3:40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Arrival &amp; Warm-Up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Dynamic warm-up on own or with partner. No coach-led — players manage their own pre-match routine. This is tournament preparation.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3:40–3:45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Draw &amp; Assignment</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announces match assignments: who plays whom, which court, format (pro set to 8, tiebreak set, best-of-3 tiebreaks). Players write pre-match plan in journal.</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3:45–3:50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Match Warm-Up</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match warm-up with opponent: 3 min rally, 2 min serves. Players manage the warm-up themselves.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3:50–4:50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Match Play</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60 minutes of competitive play. Assigned matches. Full scoring. Full line calls (honor system). Coach observes from outside the court. 1 tactical tip at set break only. Players self-manage.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4:50–5:00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Debrief &amp; Journal</w:t>
            </w:r>
          </w:p>
        </w:tc>
        <w:tc>
          <w:tcPr>
            <w:tcW w:type="dxa" w:w="5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Post-match journal entry. Group debrief circle: each player shares one thing they learned. Coach provides 1 group observation. Scores recorded for UTR submission.</w:t>
            </w:r>
          </w:p>
        </w:tc>
      </w:tr>
    </w:tbl>
    <w:p>
      <w:pPr>
        <w:pStyle w:val="Heading2"/>
      </w:pPr>
      <w:r>
        <w:rPr>
          <w:rFonts w:ascii="Arial" w:cs="Arial" w:eastAsia="Arial" w:hAnsi="Arial"/>
        </w:rPr>
        <w:t xml:space="preserve">Match Formats</w:t>
      </w:r>
    </w:p>
    <w:p>
      <w:pPr>
        <w:spacing w:after="120"/>
      </w:pPr>
      <w:r>
        <w:rPr>
          <w:rFonts w:ascii="Arial" w:cs="Arial" w:eastAsia="Arial" w:hAnsi="Arial"/>
          <w:color w:val="1A202C"/>
          <w:sz w:val="22"/>
          <w:szCs w:val="22"/>
        </w:rPr>
        <w:t xml:space="preserve">The coach selects the format each week based on attendance, development goals, and time:</w:t>
      </w:r>
    </w:p>
    <w:p>
      <w:pPr>
        <w:spacing w:after="120"/>
      </w:pPr>
      <w:r>
        <w:rPr>
          <w:rFonts w:ascii="Arial" w:cs="Arial" w:eastAsia="Arial" w:hAnsi="Arial"/>
          <w:color w:val="1A202C"/>
          <w:sz w:val="20"/>
          <w:szCs w:val="20"/>
        </w:rPr>
        <w:t xml:space="preserve">•  Pro Set to 8: standard format, approximately 40–60 minutes. Best for even matchups.</w:t>
      </w:r>
    </w:p>
    <w:p>
      <w:pPr>
        <w:spacing w:after="120"/>
      </w:pPr>
      <w:r>
        <w:rPr>
          <w:rFonts w:ascii="Arial" w:cs="Arial" w:eastAsia="Arial" w:hAnsi="Arial"/>
          <w:color w:val="1A202C"/>
          <w:sz w:val="20"/>
          <w:szCs w:val="20"/>
        </w:rPr>
        <w:t xml:space="preserve">•  Best-of-3 Tiebreaks: short format when many players attend. Ensures everyone plays 2–3 opponents.</w:t>
      </w:r>
    </w:p>
    <w:p>
      <w:pPr>
        <w:spacing w:after="120"/>
      </w:pPr>
      <w:r>
        <w:rPr>
          <w:rFonts w:ascii="Arial" w:cs="Arial" w:eastAsia="Arial" w:hAnsi="Arial"/>
          <w:color w:val="1A202C"/>
          <w:sz w:val="20"/>
          <w:szCs w:val="20"/>
        </w:rPr>
        <w:t xml:space="preserve">•  Situation Play: start at assigned scores (3-5, 4-4 30-30, etc.) to practice pressure situations.</w:t>
      </w:r>
    </w:p>
    <w:p>
      <w:pPr>
        <w:spacing w:after="120"/>
      </w:pPr>
      <w:r>
        <w:rPr>
          <w:rFonts w:ascii="Arial" w:cs="Arial" w:eastAsia="Arial" w:hAnsi="Arial"/>
          <w:color w:val="1A202C"/>
          <w:sz w:val="20"/>
          <w:szCs w:val="20"/>
        </w:rPr>
        <w:t xml:space="preserve">•  Doubles: when attendance is high, doubles with rotating partners. JTT preparation.</w:t>
      </w:r>
    </w:p>
    <w:p>
      <w:pPr>
        <w:spacing w:after="120"/>
      </w:pPr>
      <w:r>
        <w:rPr>
          <w:rFonts w:ascii="Arial" w:cs="Arial" w:eastAsia="Arial" w:hAnsi="Arial"/>
          <w:color w:val="1A202C"/>
          <w:sz w:val="20"/>
          <w:szCs w:val="20"/>
        </w:rPr>
        <w:t xml:space="preserve">•  Round-Robin: 3–4 players per group, short sets to 4. Ensures maximum match play for everyone.</w:t>
      </w:r>
    </w:p>
    <w:p>
      <w:r>
        <w:br w:type="page"/>
      </w:r>
    </w:p>
    <w:p>
      <w:pPr>
        <w:pStyle w:val="Heading1"/>
      </w:pPr>
      <w:r>
        <w:rPr>
          <w:rFonts w:ascii="Arial" w:cs="Arial" w:eastAsia="Arial" w:hAnsi="Arial"/>
        </w:rPr>
        <w:t xml:space="preserve">3. Seasonal Progression</w:t>
      </w:r>
    </w:p>
    <w:p>
      <w:pPr>
        <w:spacing w:after="120"/>
      </w:pPr>
      <w:r>
        <w:rPr>
          <w:rFonts w:ascii="Arial" w:cs="Arial" w:eastAsia="Arial" w:hAnsi="Arial"/>
          <w:color w:val="1A202C"/>
          <w:sz w:val="22"/>
          <w:szCs w:val="22"/>
        </w:rPr>
        <w:t xml:space="preserve">Friday Match Play follows a seasonal arc that builds competitive intensity: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9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Orientation</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Best-of-3 tiebreaks. Low pressure. Focus: routines, journal habits, sportsmanship. Coach introduces the format and expectations.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Build</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 sets. Assigned matchups based on level. Focus: applying Phase Play in competition. Coach provides tactical observations.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Compete</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Mixed formats: singles and doubles. Situation play. Focus: mental toughness, closing out matches, competing from behind.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Tournament Prep</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tournament simulation: seeded draw, best-of-3 sets for finalists. Focus: full match management, recovery between matches.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Championship</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Season-ending championship. Seeded draw based on season results. Awards ceremony. UTR review. Individual recognition.</w:t>
            </w:r>
          </w:p>
        </w:tc>
      </w:tr>
    </w:tbl>
    <w:p>
      <w:r>
        <w:br w:type="page"/>
      </w:r>
    </w:p>
    <w:p>
      <w:pPr>
        <w:pStyle w:val="Heading1"/>
      </w:pPr>
      <w:r>
        <w:rPr>
          <w:rFonts w:ascii="Arial" w:cs="Arial" w:eastAsia="Arial" w:hAnsi="Arial"/>
        </w:rPr>
        <w:t xml:space="preserve">4. Match Journal Protocol</w:t>
      </w:r>
    </w:p>
    <w:p>
      <w:pPr>
        <w:spacing w:after="120"/>
      </w:pPr>
      <w:r>
        <w:rPr>
          <w:rFonts w:ascii="Arial" w:cs="Arial" w:eastAsia="Arial" w:hAnsi="Arial"/>
          <w:color w:val="1A202C"/>
          <w:sz w:val="22"/>
          <w:szCs w:val="22"/>
        </w:rPr>
        <w:t xml:space="preserve">Every player must bring a match journal. Format:</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Pre-Match Plan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 sentences: (1) My serve pattern for today. (2) My rally strategy. (3) My mental focus word/phrase.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Changeover Notes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At each changeover: 1 sentence. What's working? What needs to change? Keep it brief.</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Post-Match Review</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 sentences: (1) What worked well. (2) What didn't work. (3) One thing to practice this week.</w:t>
            </w:r>
          </w:p>
        </w:tc>
      </w:tr>
    </w:tbl>
    <w:p>
      <w:pPr>
        <w:spacing w:after="120"/>
      </w:pPr>
      <w:r>
        <w:rPr>
          <w:rFonts w:ascii="Arial" w:cs="Arial" w:eastAsia="Arial" w:hAnsi="Arial"/>
          <w:color w:val="1A202C"/>
          <w:sz w:val="22"/>
          <w:szCs w:val="22"/>
        </w:rPr>
        <w:t xml:space="preserve">Journals are reviewed by coaches weekly. Patterns across weeks reveal development areas and tactical growth.</w:t>
      </w:r>
    </w:p>
    <w:p>
      <w:r>
        <w:br w:type="page"/>
      </w:r>
    </w:p>
    <w:p>
      <w:pPr>
        <w:pStyle w:val="Heading1"/>
      </w:pPr>
      <w:r>
        <w:rPr>
          <w:rFonts w:ascii="Arial" w:cs="Arial" w:eastAsia="Arial" w:hAnsi="Arial"/>
        </w:rPr>
        <w:t xml:space="preserve">5. Sportsmanship Code</w:t>
      </w:r>
    </w:p>
    <w:p>
      <w:pPr>
        <w:spacing w:after="120"/>
      </w:pPr>
      <w:r>
        <w:rPr>
          <w:rFonts w:ascii="Arial" w:cs="Arial" w:eastAsia="Arial" w:hAnsi="Arial"/>
          <w:color w:val="1A202C"/>
          <w:sz w:val="22"/>
          <w:szCs w:val="22"/>
        </w:rPr>
        <w:t xml:space="preserve">Friday Match Play upholds the highest sportsmanship standards:</w:t>
      </w:r>
    </w:p>
    <w:p>
      <w:pPr>
        <w:spacing w:after="120"/>
      </w:pPr>
      <w:r>
        <w:rPr>
          <w:rFonts w:ascii="Arial" w:cs="Arial" w:eastAsia="Arial" w:hAnsi="Arial"/>
          <w:color w:val="1A202C"/>
          <w:sz w:val="20"/>
          <w:szCs w:val="20"/>
        </w:rPr>
        <w:t xml:space="preserve">•  Honor system line calls. If you're not sure, the ball is in.</w:t>
      </w:r>
    </w:p>
    <w:p>
      <w:pPr>
        <w:spacing w:after="120"/>
      </w:pPr>
      <w:r>
        <w:rPr>
          <w:rFonts w:ascii="Arial" w:cs="Arial" w:eastAsia="Arial" w:hAnsi="Arial"/>
          <w:color w:val="1A202C"/>
          <w:sz w:val="20"/>
          <w:szCs w:val="20"/>
        </w:rPr>
        <w:t xml:space="preserve">•  No audible profanity. No racquet abuse. No ball abuse.</w:t>
      </w:r>
    </w:p>
    <w:p>
      <w:pPr>
        <w:spacing w:after="120"/>
      </w:pPr>
      <w:r>
        <w:rPr>
          <w:rFonts w:ascii="Arial" w:cs="Arial" w:eastAsia="Arial" w:hAnsi="Arial"/>
          <w:color w:val="1A202C"/>
          <w:sz w:val="20"/>
          <w:szCs w:val="20"/>
        </w:rPr>
        <w:t xml:space="preserve">•  Shake hands before and after every match. Look your opponent in the eye and say "good match."</w:t>
      </w:r>
    </w:p>
    <w:p>
      <w:pPr>
        <w:spacing w:after="120"/>
      </w:pPr>
      <w:r>
        <w:rPr>
          <w:rFonts w:ascii="Arial" w:cs="Arial" w:eastAsia="Arial" w:hAnsi="Arial"/>
          <w:color w:val="1A202C"/>
          <w:sz w:val="20"/>
          <w:szCs w:val="20"/>
        </w:rPr>
        <w:t xml:space="preserve">•  If you disagree with a call, say "are you sure?" once. Then accept the call.</w:t>
      </w:r>
    </w:p>
    <w:p>
      <w:pPr>
        <w:spacing w:after="120"/>
      </w:pPr>
      <w:r>
        <w:rPr>
          <w:rFonts w:ascii="Arial" w:cs="Arial" w:eastAsia="Arial" w:hAnsi="Arial"/>
          <w:color w:val="1A202C"/>
          <w:sz w:val="20"/>
          <w:szCs w:val="20"/>
        </w:rPr>
        <w:t xml:space="preserve">•  Between points: quiet. No coaching from the sideline (parents or other players).</w:t>
      </w:r>
    </w:p>
    <w:p>
      <w:pPr>
        <w:spacing w:after="120"/>
      </w:pPr>
      <w:r>
        <w:rPr>
          <w:rFonts w:ascii="Arial" w:cs="Arial" w:eastAsia="Arial" w:hAnsi="Arial"/>
          <w:color w:val="1A202C"/>
          <w:sz w:val="20"/>
          <w:szCs w:val="20"/>
        </w:rPr>
        <w:t xml:space="preserve">•  Violations: First = verbal reminder from coach. Second = sit out 1 game. Third = match forfeiture. Pattern = suspension.</w:t>
      </w:r>
    </w:p>
    <w:p>
      <w:r>
        <w:br w:type="page"/>
      </w:r>
    </w:p>
    <w:p>
      <w:pPr>
        <w:pStyle w:val="Heading1"/>
      </w:pPr>
      <w:r>
        <w:rPr>
          <w:rFonts w:ascii="Arial" w:cs="Arial" w:eastAsia="Arial" w:hAnsi="Arial"/>
        </w:rPr>
        <w:t xml:space="preserve">6. Coach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FRIDAY MATCH PLAY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Self Warm-Up (10) → Draw (5) → Match Warm-Up (5) → Match Play (60) → Debrief (10)</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Format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Competition only. No drilling. Coach observes. 1 tip per set break. Full routines. Match journals.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Formats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 set to 8, best-of-3 TBs, situation play, doubles, round-robin. Choose based on attendance and goals.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journals. Sportsmanship code enforced. UTR scores recorded. Full routines. Mixed-level matchups.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during play (only at set breaks). Let poor sportsmanship slide. Drill instead of play. Skip journals.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UTR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match results submitted for UTR. This is real competitive data. Scores recorded accurately.</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Friday Match Play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2026-03-02T01:44:36.568Z</dcterms:created>
  <dcterms:modified xsi:type="dcterms:W3CDTF">2026-03-02T01:44:36.568Z</dcterms:modified>
</cp:coreProperties>
</file>

<file path=docProps/custom.xml><?xml version="1.0" encoding="utf-8"?>
<Properties xmlns="http://schemas.openxmlformats.org/officeDocument/2006/custom-properties" xmlns:vt="http://schemas.openxmlformats.org/officeDocument/2006/docPropsVTypes"/>
</file>