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TENNIS &amp; GAMES CAMP</w:t>
      </w:r>
    </w:p>
    <w:p>
      <w:pPr>
        <w:jc w:val="center"/>
      </w:pPr>
      <w:r>
        <w:rPr>
          <w:rFonts w:ascii="Arial" w:cs="Arial" w:eastAsia="Arial" w:hAnsi="Arial"/>
          <w:color w:val="E87722"/>
          <w:sz w:val="32"/>
          <w:szCs w:val="32"/>
        </w:rPr>
        <w:t xml:space="preserve">Complete Camp Curriculum</w:t>
      </w:r>
    </w:p>
    <w:p>
      <w:pPr>
        <w:spacing w:before="200"/>
        <w:jc w:val="center"/>
      </w:pPr>
      <w:r>
        <w:rPr>
          <w:rFonts w:ascii="Arial" w:cs="Arial" w:eastAsia="Arial" w:hAnsi="Arial"/>
          <w:color w:val="4A5568"/>
          <w:sz w:val="24"/>
          <w:szCs w:val="24"/>
        </w:rPr>
        <w:t xml:space="preserve">Ages 5–11  |  Half Day (9 AM–12 PM) &amp; Full Day (9 AM–3 PM)</w:t>
      </w:r>
    </w:p>
    <w:p>
      <w:pPr>
        <w:spacing w:before="600"/>
        <w:jc w:val="center"/>
      </w:pPr>
      <w:r>
        <w:rPr>
          <w:rFonts w:ascii="Arial" w:cs="Arial" w:eastAsia="Arial" w:hAnsi="Arial"/>
          <w:b/>
          <w:bCs/>
          <w:color w:val="1B365D"/>
          <w:sz w:val="28"/>
          <w:szCs w:val="28"/>
        </w:rPr>
        <w:t xml:space="preserve">Summer 2026</w:t>
      </w:r>
    </w:p>
    <w:p>
      <w:pPr>
        <w:spacing w:before="200"/>
        <w:jc w:val="center"/>
      </w:pPr>
      <w:r>
        <w:rPr>
          <w:rFonts w:ascii="Arial" w:cs="Arial" w:eastAsia="Arial" w:hAnsi="Arial"/>
          <w:color w:val="4A5568"/>
          <w:sz w:val="20"/>
          <w:szCs w:val="20"/>
        </w:rPr>
        <w:t xml:space="preserve">Moulton Meadows &amp; Alta Laguna  |  Mon–Fri weekly sessions  |  June 15 – Aug 22</w:t>
      </w:r>
    </w:p>
    <w:p>
      <w:pPr>
        <w:spacing w:before="200"/>
        <w:jc w:val="center"/>
      </w:pPr>
      <w:r>
        <w:rPr>
          <w:rFonts w:ascii="Arial" w:cs="Arial" w:eastAsia="Arial" w:hAnsi="Arial"/>
          <w:color w:val="4A5568"/>
          <w:sz w:val="20"/>
          <w:szCs w:val="20"/>
        </w:rPr>
        <w:t xml:space="preserve">Coaches: Robert LeBuhn  |  Cameron Sammons  |  Jay Grollman (with approved supervision)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Tennis &amp; Games Camp is LBTA's summer gateway program for ages 5–11. It blends structured tennis instruction with active outdoor games, creating an experience where children fall in love with tennis without realizing they're in a "lesson." The ratio is approximately 60% tennis, 40% games — but even the games reinforce tennis-relevant movement, hand-eye coordination, and social skills.</w:t>
      </w:r>
    </w:p>
    <w:p>
      <w:pPr>
        <w:spacing w:after="120"/>
      </w:pPr>
      <w:r>
        <w:rPr>
          <w:rFonts w:ascii="Arial" w:cs="Arial" w:eastAsia="Arial" w:hAnsi="Arial"/>
          <w:color w:val="1A202C"/>
          <w:sz w:val="22"/>
          <w:szCs w:val="22"/>
        </w:rPr>
        <w:t xml:space="preserve">Camp is the single most important feeder into LBTA's year-round programs. A child who has a great week at camp tells their parents they want to keep playing. That family enrolls in Red Ball, Orange Ball, or Green Dot for the fall. The camp experience MUST be positive, fun, safe, and memorable.</w:t>
      </w:r>
    </w:p>
    <w:p>
      <w:pPr>
        <w:spacing w:after="120"/>
      </w:pPr>
      <w:r>
        <w:rPr>
          <w:rFonts w:ascii="Arial" w:cs="Arial" w:eastAsia="Arial" w:hAnsi="Arial"/>
          <w:color w:val="1A202C"/>
          <w:sz w:val="22"/>
          <w:szCs w:val="22"/>
        </w:rPr>
        <w:t xml:space="preserve">The camp uses modified equipment matching the LBTA ball progression: Red foam balls for ages 5–6, orange balls for ages 7–8, green dot for ages 9–11. All instruction follows Game Sense methodology with age-appropriate coaching language.</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Fun first, always. If kids aren't smiling, adjust the activity.</w:t>
      </w:r>
    </w:p>
    <w:p>
      <w:pPr>
        <w:spacing w:after="120"/>
      </w:pPr>
      <w:r>
        <w:rPr>
          <w:rFonts w:ascii="Arial" w:cs="Arial" w:eastAsia="Arial" w:hAnsi="Arial"/>
          <w:color w:val="1A202C"/>
          <w:sz w:val="20"/>
          <w:szCs w:val="20"/>
        </w:rPr>
        <w:t xml:space="preserve">•  Ball progression: Red (5–6), Orange (7–8), Green Dot (9–11). Never use yellow balls for camp.</w:t>
      </w:r>
    </w:p>
    <w:p>
      <w:pPr>
        <w:spacing w:after="120"/>
      </w:pPr>
      <w:r>
        <w:rPr>
          <w:rFonts w:ascii="Arial" w:cs="Arial" w:eastAsia="Arial" w:hAnsi="Arial"/>
          <w:color w:val="1A202C"/>
          <w:sz w:val="20"/>
          <w:szCs w:val="20"/>
        </w:rPr>
        <w:t xml:space="preserve">•  Game Sense: every tennis skill is introduced through a game or challenge, not a lecture.</w:t>
      </w:r>
    </w:p>
    <w:p>
      <w:pPr>
        <w:spacing w:after="120"/>
      </w:pPr>
      <w:r>
        <w:rPr>
          <w:rFonts w:ascii="Arial" w:cs="Arial" w:eastAsia="Arial" w:hAnsi="Arial"/>
          <w:color w:val="1A202C"/>
          <w:sz w:val="20"/>
          <w:szCs w:val="20"/>
        </w:rPr>
        <w:t xml:space="preserve">•  Physical safety: sunscreen check at sign-in. Water breaks every 15 min. Shade breaks every 30 min.</w:t>
      </w:r>
    </w:p>
    <w:p>
      <w:pPr>
        <w:spacing w:after="120"/>
      </w:pPr>
      <w:r>
        <w:rPr>
          <w:rFonts w:ascii="Arial" w:cs="Arial" w:eastAsia="Arial" w:hAnsi="Arial"/>
          <w:color w:val="1A202C"/>
          <w:sz w:val="20"/>
          <w:szCs w:val="20"/>
        </w:rPr>
        <w:t xml:space="preserve">•  Emotional safety: no child left out. No elimination games (modify to include everyone). Celebrate effort.</w:t>
      </w:r>
    </w:p>
    <w:p>
      <w:pPr>
        <w:spacing w:after="120"/>
      </w:pPr>
      <w:r>
        <w:rPr>
          <w:rFonts w:ascii="Arial" w:cs="Arial" w:eastAsia="Arial" w:hAnsi="Arial"/>
          <w:color w:val="1A202C"/>
          <w:sz w:val="20"/>
          <w:szCs w:val="20"/>
        </w:rPr>
        <w:t xml:space="preserve">•  Age grouping: split into 5–7 and 8–11 when numbers allow. Combined when small groups.</w:t>
      </w:r>
    </w:p>
    <w:p>
      <w:pPr>
        <w:spacing w:after="120"/>
      </w:pPr>
      <w:r>
        <w:rPr>
          <w:rFonts w:ascii="Arial" w:cs="Arial" w:eastAsia="Arial" w:hAnsi="Arial"/>
          <w:color w:val="1A202C"/>
          <w:sz w:val="20"/>
          <w:szCs w:val="20"/>
        </w:rPr>
        <w:t xml:space="preserve">•  Parent communication: daily photo to parent group chat. Weekly summary to parents.</w:t>
      </w:r>
    </w:p>
    <w:p>
      <w:pPr>
        <w:pStyle w:val="Heading2"/>
      </w:pPr>
      <w:r>
        <w:rPr>
          <w:rFonts w:ascii="Arial" w:cs="Arial" w:eastAsia="Arial" w:hAnsi="Arial"/>
        </w:rPr>
        <w:t xml:space="preserve">Staffing &amp; Safety</w:t>
      </w:r>
    </w:p>
    <w:p>
      <w:pPr>
        <w:spacing w:after="120"/>
      </w:pPr>
      <w:r>
        <w:rPr>
          <w:rFonts w:ascii="Arial" w:cs="Arial" w:eastAsia="Arial" w:hAnsi="Arial"/>
          <w:color w:val="1A202C"/>
          <w:sz w:val="20"/>
          <w:szCs w:val="20"/>
        </w:rPr>
        <w:t xml:space="preserve">•  Minimum 1 coach per 8 campers. 2 coaches for groups of 9–16.</w:t>
      </w:r>
    </w:p>
    <w:p>
      <w:pPr>
        <w:spacing w:after="120"/>
      </w:pPr>
      <w:r>
        <w:rPr>
          <w:rFonts w:ascii="Arial" w:cs="Arial" w:eastAsia="Arial" w:hAnsi="Arial"/>
          <w:color w:val="1A202C"/>
          <w:sz w:val="20"/>
          <w:szCs w:val="20"/>
        </w:rPr>
        <w:t xml:space="preserve">•  All coaches must have Safe Play approval for unsupervised junior contact. Note: Jay Grollman does NOT have Safe Play approval and cannot supervise junior sessions unsupervised.</w:t>
      </w:r>
    </w:p>
    <w:p>
      <w:pPr>
        <w:spacing w:after="120"/>
      </w:pPr>
      <w:r>
        <w:rPr>
          <w:rFonts w:ascii="Arial" w:cs="Arial" w:eastAsia="Arial" w:hAnsi="Arial"/>
          <w:color w:val="1A202C"/>
          <w:sz w:val="20"/>
          <w:szCs w:val="20"/>
        </w:rPr>
        <w:t xml:space="preserve">•  First aid kit on court at all times. Emergency contact list printed daily.</w:t>
      </w:r>
    </w:p>
    <w:p>
      <w:pPr>
        <w:spacing w:after="120"/>
      </w:pPr>
      <w:r>
        <w:rPr>
          <w:rFonts w:ascii="Arial" w:cs="Arial" w:eastAsia="Arial" w:hAnsi="Arial"/>
          <w:color w:val="1A202C"/>
          <w:sz w:val="20"/>
          <w:szCs w:val="20"/>
        </w:rPr>
        <w:t xml:space="preserve">•  Sign-in/sign-out procedure: parent/guardian must sign child in and out.</w:t>
      </w:r>
    </w:p>
    <w:p>
      <w:r>
        <w:br w:type="page"/>
      </w:r>
    </w:p>
    <w:p>
      <w:pPr>
        <w:pStyle w:val="Heading1"/>
      </w:pPr>
      <w:r>
        <w:rPr>
          <w:rFonts w:ascii="Arial" w:cs="Arial" w:eastAsia="Arial" w:hAnsi="Arial"/>
        </w:rPr>
        <w:t xml:space="preserve">2. Daily Schedule</w:t>
      </w:r>
    </w:p>
    <w:p>
      <w:pPr>
        <w:pStyle w:val="Heading2"/>
      </w:pPr>
      <w:r>
        <w:rPr>
          <w:rFonts w:ascii="Arial" w:cs="Arial" w:eastAsia="Arial" w:hAnsi="Arial"/>
        </w:rPr>
        <w:t xml:space="preserve">Half Day: 9:00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9:00–9:15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Arrival &amp; Warm-Up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Sign-in. Sunscreen check. Group circle: names, fun fact. Active warm-up: tag games, movement challenges. Set the energy.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9:15–10:00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Tennis Block 1</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Game Sense tennis: play-based drills matching daily theme. Age-appropriate balls. Coach circulates. Success-oriented.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10:00–10:15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Water + Shade Break</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Mandatory water and shade. Snack time. Social chat. Bathroom break.</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10:15–11:00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Games Block</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Active outdoor games: relay races, obstacle courses, modified sports. Tennis-adjacent: coordination, movement, teamwork.</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11:00–11:45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Tennis Block 2</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play and competition: king of the court, team challenges, mini-tournament. Apply morning skills in fun competitive format.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11:45–12:00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Cool-Down &amp; Pick-Up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circle. "What was your favorite part of today?" High-fives. Sticker/stamp. Parent pick-up.</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Full Day Extension: 12:00 – 3:00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12:00–12:30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Lunch</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Supervised lunch (bring own). Social time. Quiet activities: coloring tennis pictures, word searches.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12:30–1:15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Quiet Games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Low-energy activities: tennis trivia, racquet tricks, target games, balance challenges. Recovery from morning.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1:15–2:00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Tennis Block 3</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New skill or progression of morning theme. Different drills, same concept. Keep it fresh.</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2:00–2:15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Water + Shade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Mandatory break. Snack time.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2:15–2:45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Team Games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Team-based games: capture the flag, relay races, team tennis challenges. Build belonging.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2:45–3:00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Awards &amp; Pick-Up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Daily awards: Best Effort, Best Sportsmanship, Biggest Smile, Most Improved. Certificate. Pick-up.</w:t>
            </w:r>
          </w:p>
        </w:tc>
      </w:tr>
    </w:tbl>
    <w:p>
      <w:r>
        <w:br w:type="page"/>
      </w:r>
    </w:p>
    <w:p>
      <w:pPr>
        <w:pStyle w:val="Heading1"/>
      </w:pPr>
      <w:r>
        <w:rPr>
          <w:rFonts w:ascii="Arial" w:cs="Arial" w:eastAsia="Arial" w:hAnsi="Arial"/>
        </w:rPr>
        <w:t xml:space="preserve">3. Weekly Theme Rotation</w:t>
      </w:r>
    </w:p>
    <w:p>
      <w:pPr>
        <w:spacing w:after="120"/>
      </w:pPr>
      <w:r>
        <w:rPr>
          <w:rFonts w:ascii="Arial" w:cs="Arial" w:eastAsia="Arial" w:hAnsi="Arial"/>
          <w:color w:val="1A202C"/>
          <w:sz w:val="22"/>
          <w:szCs w:val="22"/>
        </w:rPr>
        <w:t xml:space="preserve">Each week features a different theme. Themes repeat across the summer. Campers who attend multiple weeks get variety.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Explorers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Discover tennis: grip, ready position, forehand contact. Games: treasure hunt, explorer relay, obstacle course.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Safari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Animal movements + tennis: move like a cheetah (sprint), a crab (shuffle), a flamingo (balance). Backhand introduction.</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Space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"Launch" serves (underhand). "Asteroid" dodgeball. "Orbit" rally challenges. Counting stars (rally counts).</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Olympics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Country teams. Opening ceremony. Tennis "events" (accuracy, speed, rally, serve). Medal ceremony Friday.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Beach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Laguna theme. "Wave" forehand (follow-through), "tide" movement (in-out). Beach relay games. Doubles intro.</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Superhero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"Super shots" — each day a new power: forehand force, backhand blast, super serve, volley vault. Cape day Friday.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Tournament Week</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Mini-tournament format. Team play. King of the court. Round-robin. Champion ceremony. Max competition, max fun.</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Repeat 1–3</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Repeat Explorers, Safari, Space with new drill variations for returning campers.</w:t>
            </w:r>
          </w:p>
        </w:tc>
      </w:tr>
    </w:tbl>
    <w:p>
      <w:r>
        <w:br w:type="page"/>
      </w:r>
    </w:p>
    <w:p>
      <w:pPr>
        <w:pStyle w:val="Heading1"/>
      </w:pPr>
      <w:r>
        <w:rPr>
          <w:rFonts w:ascii="Arial" w:cs="Arial" w:eastAsia="Arial" w:hAnsi="Arial"/>
        </w:rPr>
        <w:t xml:space="preserve">4. Conversion to Year-Round Programs</w:t>
      </w:r>
    </w:p>
    <w:p>
      <w:pPr>
        <w:spacing w:after="120"/>
      </w:pPr>
      <w:r>
        <w:rPr>
          <w:rFonts w:ascii="Arial" w:cs="Arial" w:eastAsia="Arial" w:hAnsi="Arial"/>
          <w:color w:val="1A202C"/>
          <w:sz w:val="22"/>
          <w:szCs w:val="22"/>
        </w:rPr>
        <w:t xml:space="preserve">Camp is the feeder. Every camper is a potential year-round enrollee. Conversion protocol:</w:t>
      </w:r>
    </w:p>
    <w:p>
      <w:pPr>
        <w:spacing w:after="120"/>
      </w:pPr>
      <w:r>
        <w:rPr>
          <w:rFonts w:ascii="Arial" w:cs="Arial" w:eastAsia="Arial" w:hAnsi="Arial"/>
          <w:color w:val="1A202C"/>
          <w:sz w:val="20"/>
          <w:szCs w:val="20"/>
        </w:rPr>
        <w:t xml:space="preserve">•  Day 3: mention year-round programs casually to children. "Did you know you can play tennis every week?"</w:t>
      </w:r>
    </w:p>
    <w:p>
      <w:pPr>
        <w:spacing w:after="120"/>
      </w:pPr>
      <w:r>
        <w:rPr>
          <w:rFonts w:ascii="Arial" w:cs="Arial" w:eastAsia="Arial" w:hAnsi="Arial"/>
          <w:color w:val="1A202C"/>
          <w:sz w:val="20"/>
          <w:szCs w:val="20"/>
        </w:rPr>
        <w:t xml:space="preserve">•  Day 4: send parent email with fall program information and early-bird discount.</w:t>
      </w:r>
    </w:p>
    <w:p>
      <w:pPr>
        <w:spacing w:after="120"/>
      </w:pPr>
      <w:r>
        <w:rPr>
          <w:rFonts w:ascii="Arial" w:cs="Arial" w:eastAsia="Arial" w:hAnsi="Arial"/>
          <w:color w:val="1A202C"/>
          <w:sz w:val="20"/>
          <w:szCs w:val="20"/>
        </w:rPr>
        <w:t xml:space="preserve">•  Day 5: verbal invitation to parents at pick-up. "[Child's name] had a great week. They'd be perfect for our [recommended program]."</w:t>
      </w:r>
    </w:p>
    <w:p>
      <w:pPr>
        <w:spacing w:after="120"/>
      </w:pPr>
      <w:r>
        <w:rPr>
          <w:rFonts w:ascii="Arial" w:cs="Arial" w:eastAsia="Arial" w:hAnsi="Arial"/>
          <w:color w:val="1A202C"/>
          <w:sz w:val="20"/>
          <w:szCs w:val="20"/>
        </w:rPr>
        <w:t xml:space="preserve">•  Week after camp: follow-up SMS from LBTA: "We loved having [name] at camp! Ready to keep the momentum going?"</w:t>
      </w:r>
    </w:p>
    <w:p>
      <w:pPr>
        <w:spacing w:after="120"/>
      </w:pPr>
      <w:r>
        <w:rPr>
          <w:rFonts w:ascii="Arial" w:cs="Arial" w:eastAsia="Arial" w:hAnsi="Arial"/>
          <w:color w:val="1A202C"/>
          <w:sz w:val="20"/>
          <w:szCs w:val="20"/>
        </w:rPr>
        <w:t xml:space="preserve">•  Recommended placements: Ages 5–6 → Red Ball. Ages 7–8 → Orange Ball. Ages 9–11 → Green Dot or Youth Development.</w:t>
      </w:r>
    </w:p>
    <w:p>
      <w:r>
        <w:br w:type="page"/>
      </w:r>
    </w:p>
    <w:p>
      <w:pPr>
        <w:pStyle w:val="Heading1"/>
      </w:pPr>
      <w:r>
        <w:rPr>
          <w:rFonts w:ascii="Arial" w:cs="Arial" w:eastAsia="Arial" w:hAnsi="Arial"/>
        </w:rPr>
        <w:t xml:space="preserve">5. Coach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TENNIS &amp; GAMES CAMP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Schedule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Half: 9–12. Full: 9–3. Tennis blocks (2–3) + Game blocks (1–2) + Breaks.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Red foam (5–6). Orange (7–8). Green dot (9–11). NEVER yellow.</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Ratio</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 coach per 8 campers. 2 coaches for 9–16. Safe Play required for unsupervised contact.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Sunscreen at sign-in. Water every 15 min. Shade every 30 min. Names. Smiles. Daily photo to parents.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Elimination games. Leaving a child alone. Skipping water breaks. Using yellow balls. Criticizing effort.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Day 3: mention programs. Day 4: parent email. Day 5: verbal invite. Week after: SMS follow-up.</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Tennis &amp; Games Camp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2026-03-02T01:44:36.285Z</dcterms:created>
  <dcterms:modified xsi:type="dcterms:W3CDTF">2026-03-02T01:44:36.286Z</dcterms:modified>
</cp:coreProperties>
</file>

<file path=docProps/custom.xml><?xml version="1.0" encoding="utf-8"?>
<Properties xmlns="http://schemas.openxmlformats.org/officeDocument/2006/custom-properties" xmlns:vt="http://schemas.openxmlformats.org/officeDocument/2006/docPropsVTypes"/>
</file>