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1. Description of adult patients undergoing surgery across COSECSA-accredited hospitals — combined pilot and implementation phases (COSurgCo Audit, 2022–2024)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98"/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All patients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Without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Died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Survived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1241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1210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31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79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= 932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PATIENT CASE-MIX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Age (years),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 (30.0–56.1)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43.0 (30.0–56.0)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 (40.0–63.0)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49.0 (32.5–63.5)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43.0 (30.0–57.0)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Young adulthood (18-44)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547 (50.1)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 (50.6)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 (50.6)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Middle adulthood (45-64)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 (34.7)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 (34.5)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271 (34.3)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Older adulthood (65+)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(15.2)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722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 (58.5)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554 (59.4)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519 (41.8)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502 (41.5)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 (40.6)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BMI (kg/m²),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23.1 (21.0–24.5)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 (21.2–24.5)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 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 (22.8–25.3)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 (21.2–24.5)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Underweight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 (69.9)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 (71.4)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(73.6)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(19.2)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Haemoglobin (g/dL),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 (10.8–14.1)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 (10.7–14.1)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 (12.7–14.5)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 (8.4–12.7)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 (10.7–14.0)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Facilities visited prior,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(1.0–2.0)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 of surgical 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Health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Self-payment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 (40.4)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 (38.3)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 (41.7)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(89.7)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pre-existing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 (26.7)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 (27.1)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(26.2)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 (13.3)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(8.9)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(9.1)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(0.4)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Chronic renal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Metastatic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Blood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ASA physical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625 (50.9)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611 (50.5)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 (49.8)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 (34.5)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 (34.8)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 (38.0)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(11.1)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ASA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SURGICAL &amp; PERIOPERATIVE PROFILE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procedure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Cardiothoracic &amp; 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GI &amp; hepatobiliary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 (46.1)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545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(79.3)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 (39.8)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Neurosurgery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(2.8)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Oncologic/cancer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Orthopaedic &amp;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(10.5)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 (26.0)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297 (32.1)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Urology &amp;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 (11.0)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Urgency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521 (42.1)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494 (40.8)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(93.1)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 (34.9)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Urgent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307 (24.8)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306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(29.6)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 (33.2)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 (33.9)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(79.7)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 (35.5)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Anaesthesia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General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765 (62.2)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750 (62.0)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576 (61.8)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Regional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 (31.2)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 (31.3)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287 (30.8)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Local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(2.8)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MAC / Sedation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WALANT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Wound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I: 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 (22.6)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II: Clean-contaminated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558 (45.4)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544 (45.0)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 (45.6)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III: 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(20.5)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Class IV: Dirty/infected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(11.3)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Most senior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Superspecialist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 (12.3)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(11.7)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Specialist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 (24.3)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 (24.0)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 (21.4)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COSECSA fellow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543 (44.2)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541 (44.7)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 (50.3)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Resident/registrar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 (18.6)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 (18.9)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(16.6)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Most senior anaesthesia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Specialist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Non-specialist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Non-physician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840 (69.5)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840 (70.6)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671 (73.5)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Anaesthesia trainee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 (23.0)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 (23.2)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Preoperative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 (33.9)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 (33.1)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259 (27.8)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Prolonged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653 (53.1)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650 (53.7)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 (59.3)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 (13.1)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(12.9)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Prophylactic 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1014 (88.6)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996 (88.5)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(87.8)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764 (86.9)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Intraoperative 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(4.7)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VTE prophylaxis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(3.0)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WHO Surgical Safety Checklist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627 (88.6)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610 (88.3)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 (88.2)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Pulse oximeter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1184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1166 (99.1)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892 (99.1)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Continuous ECG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1143 (95.9)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1125 (95.8)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862 (95.9)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Capnography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 (45.6)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456 (44.9)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(58.3)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 (47.9)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ERAS protocol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666 (56.8)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666 (57.6)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521 (59.1)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Minimally invasive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Yes (converted to open)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1170 (95.7)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1163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(96.2)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904 (97.3)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Intraoperative blood transfusion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Surgical field prep per standards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1110 (90.7)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1091 (90.5)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834 (89.8)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Duration of surgery (minutes),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 (50.0–140.0)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 (50.0–140.0)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 (52.5–88.2)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120.0 (80.0–159.8)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 (50.0–130.0)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Estimated blood loss (mL),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(50.0–200.0)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(50.0–200.0)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 (10.0–20.0)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(100.0–300.0)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(50.0–200.0)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Disposition after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1014 (82.6)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997 (82.4)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792 (85.0)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(7.8)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(4.6)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Discharge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Death 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>POSTOPERATIVE &amp; 30-DAY OUTCOMES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postoperative complication (Clavien ≥I)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1210 (97.5)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1210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929 (99.7)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Clavien-Dindo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Minor (I-II)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1058 (87.4)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1058 (87.4)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850 (91.5)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Major (III-IV)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(8.4)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Death (V)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Clavien-Dindo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1058 (87.4)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1058 (87.4)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850 (91.5)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(4.8)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Any POMS 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 (32.2)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 (33.1)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 (32.1)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Pulmonary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(4.4)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Infectious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(14.1)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(14.5)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(14.8)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Gastrointestinal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Neurological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Haematological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(11.7)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(2.8)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Surgical site infection (SSI)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 (14.1)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(14.6)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SSI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Superficial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(61.0)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Deep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(29.4)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Organ/space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(9.6)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Nasogastric tube decompression¹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Return to theatre in-hospital¹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Return to theatre (30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(12.1)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In-hospital mortality¹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30-day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Multiorgan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Length of stay (days),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 (4.0–13.0)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 (4.0–13.0)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 (3.0–4.8)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(5.0–15.0)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 (4.0–13.0)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Length of stay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&lt;=3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 (22.6)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(22.0)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 (35.0)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384 (35.0)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 (33.9)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 (21.7)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 (22.4)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&gt;14 days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 (20.6)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 (20.8)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(11.1)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(40.0)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 (21.7)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2F4F6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Adult patients (≥18 years). Pilot phase: 978 adults from 4 sites (2022–2023). Implementation phase: 263 adults from 7 sites (2024).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presented as n (%) for categorical variables and median (IQR) for continuous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Denominators vary with data completeness.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¹ Available in implementation phase data only (n=449); not collected in pilot phase (n=1,066).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Died/Survived columns defined by 30-day mortality (available in both phases).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 outliers (&gt;180 days or negative values) set to missing.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Pilot sites: 7, 8, 9, 11. Implementation sites: 13, 14, 18, 19, 20, 21, 22.</w:t>
            </w:r>
          </w:p>
        </w:tc>
      </w:tr>
    </w:tbl>
    <w:sectPr>
      <w:pgMar w:header="708" w:bottom="720" w:top="720" w:right="720" w:left="720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matemba</cp:lastModifiedBy>
  <cp:revision>9</cp:revision>
  <dcterms:created xsi:type="dcterms:W3CDTF">2017-02-28T11:18:00Z</dcterms:created>
  <dcterms:modified xsi:type="dcterms:W3CDTF">2026-05-24T11:19:22Z</dcterms:modified>
  <cp:category/>
</cp:coreProperties>
</file>