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CONFIDENTIAL DOCUMENT</w:t>
      </w:r>
    </w:p>
    <w:p>
      <w:r>
        <w:drawing>
          <wp:inline>
            <wp:extent cx="1" cy="1"/>
            <wp:docPr id="1" name="Picture 1"/>
            <a:graphic>
              <a:graphicData uri="http://schemas.openxmlformats.org/drawingml/2006/picture">
                <pic:pic>
                  <pic:nvPicPr>
                    <pic:cNvPr id="0" name="tracker.png"/>
                    <pic:cNvPicPr/>
                  </pic:nvPicPr>
                  <pic:blipFill>
                    <a:blip r:link="rId1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image" Target="http://127.0.0.1:8080/token/test1.png" TargetMode="External"/>
</Relationships>
</file>