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AA2DF" w14:textId="02AF05B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b/>
          <w:bCs/>
          <w:sz w:val="22"/>
          <w:szCs w:val="22"/>
        </w:rPr>
        <w:t>Título</w:t>
      </w:r>
      <w:r w:rsidRPr="002440F5"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2440F5">
        <w:rPr>
          <w:rFonts w:ascii="Arial" w:eastAsia="Arial" w:hAnsi="Arial" w:cs="Arial"/>
          <w:sz w:val="22"/>
          <w:szCs w:val="22"/>
        </w:rPr>
        <w:t xml:space="preserve">Implementación y evaluación de redes de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coexpresión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(WGCNA) y su capacidad predictiva mediante aprendizaje automático en hongos fitopatógenos</w:t>
      </w:r>
    </w:p>
    <w:p w14:paraId="0D773B07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</w:p>
    <w:p w14:paraId="3220323E" w14:textId="77777777" w:rsidR="002440F5" w:rsidRPr="002440F5" w:rsidRDefault="002440F5" w:rsidP="002440F5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2440F5">
        <w:rPr>
          <w:rFonts w:ascii="Arial" w:eastAsia="Arial" w:hAnsi="Arial" w:cs="Arial"/>
          <w:b/>
          <w:bCs/>
          <w:sz w:val="22"/>
          <w:szCs w:val="22"/>
        </w:rPr>
        <w:t>Objetivo general</w:t>
      </w:r>
    </w:p>
    <w:p w14:paraId="275EF21A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 xml:space="preserve">Implementar y evaluar redes de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coexpresión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génica mediante WGCNA en datos de RNA-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seq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de hongos fitopatógenos, y analizar su capacidad predictiva utilizando métodos de aprendizaje automático.</w:t>
      </w:r>
    </w:p>
    <w:p w14:paraId="007A876C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</w:p>
    <w:p w14:paraId="77A9E1A5" w14:textId="77777777" w:rsidR="002440F5" w:rsidRPr="00C07878" w:rsidRDefault="002440F5" w:rsidP="002440F5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C07878">
        <w:rPr>
          <w:rFonts w:ascii="Arial" w:eastAsia="Arial" w:hAnsi="Arial" w:cs="Arial"/>
          <w:b/>
          <w:bCs/>
          <w:sz w:val="22"/>
          <w:szCs w:val="22"/>
        </w:rPr>
        <w:t>Objetivos específicos</w:t>
      </w:r>
    </w:p>
    <w:p w14:paraId="4B42659C" w14:textId="77777777" w:rsidR="002440F5" w:rsidRPr="00C07878" w:rsidRDefault="002440F5" w:rsidP="00C07878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 w:rsidRPr="00C07878">
        <w:rPr>
          <w:rFonts w:ascii="Arial" w:eastAsia="Arial" w:hAnsi="Arial" w:cs="Arial"/>
          <w:sz w:val="22"/>
          <w:szCs w:val="22"/>
        </w:rPr>
        <w:t>Procesar datos de RNA-</w:t>
      </w:r>
      <w:proofErr w:type="spellStart"/>
      <w:r w:rsidRPr="00C07878">
        <w:rPr>
          <w:rFonts w:ascii="Arial" w:eastAsia="Arial" w:hAnsi="Arial" w:cs="Arial"/>
          <w:sz w:val="22"/>
          <w:szCs w:val="22"/>
        </w:rPr>
        <w:t>seq</w:t>
      </w:r>
      <w:proofErr w:type="spellEnd"/>
      <w:r w:rsidRPr="00C07878">
        <w:rPr>
          <w:rFonts w:ascii="Arial" w:eastAsia="Arial" w:hAnsi="Arial" w:cs="Arial"/>
          <w:sz w:val="22"/>
          <w:szCs w:val="22"/>
        </w:rPr>
        <w:t xml:space="preserve"> de hongos fitopatógenos a partir de </w:t>
      </w:r>
      <w:proofErr w:type="spellStart"/>
      <w:r w:rsidRPr="00C07878">
        <w:rPr>
          <w:rFonts w:ascii="Arial" w:eastAsia="Arial" w:hAnsi="Arial" w:cs="Arial"/>
          <w:sz w:val="22"/>
          <w:szCs w:val="22"/>
        </w:rPr>
        <w:t>datasets</w:t>
      </w:r>
      <w:proofErr w:type="spellEnd"/>
      <w:r w:rsidRPr="00C07878">
        <w:rPr>
          <w:rFonts w:ascii="Arial" w:eastAsia="Arial" w:hAnsi="Arial" w:cs="Arial"/>
          <w:sz w:val="22"/>
          <w:szCs w:val="22"/>
        </w:rPr>
        <w:t xml:space="preserve"> públicos.</w:t>
      </w:r>
    </w:p>
    <w:p w14:paraId="4D4101FD" w14:textId="77777777" w:rsidR="002440F5" w:rsidRPr="00C07878" w:rsidRDefault="002440F5" w:rsidP="00C07878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 w:rsidRPr="00C07878">
        <w:rPr>
          <w:rFonts w:ascii="Arial" w:eastAsia="Arial" w:hAnsi="Arial" w:cs="Arial"/>
          <w:sz w:val="22"/>
          <w:szCs w:val="22"/>
        </w:rPr>
        <w:t xml:space="preserve">Construir redes de </w:t>
      </w:r>
      <w:proofErr w:type="spellStart"/>
      <w:r w:rsidRPr="00C07878">
        <w:rPr>
          <w:rFonts w:ascii="Arial" w:eastAsia="Arial" w:hAnsi="Arial" w:cs="Arial"/>
          <w:sz w:val="22"/>
          <w:szCs w:val="22"/>
        </w:rPr>
        <w:t>coexpresión</w:t>
      </w:r>
      <w:proofErr w:type="spellEnd"/>
      <w:r w:rsidRPr="00C07878">
        <w:rPr>
          <w:rFonts w:ascii="Arial" w:eastAsia="Arial" w:hAnsi="Arial" w:cs="Arial"/>
          <w:sz w:val="22"/>
          <w:szCs w:val="22"/>
        </w:rPr>
        <w:t xml:space="preserve"> génica mediante WGCNA e identificar módulos y genes </w:t>
      </w:r>
      <w:proofErr w:type="spellStart"/>
      <w:r w:rsidRPr="00C07878">
        <w:rPr>
          <w:rFonts w:ascii="Arial" w:eastAsia="Arial" w:hAnsi="Arial" w:cs="Arial"/>
          <w:sz w:val="22"/>
          <w:szCs w:val="22"/>
        </w:rPr>
        <w:t>hub</w:t>
      </w:r>
      <w:proofErr w:type="spellEnd"/>
      <w:r w:rsidRPr="00C07878">
        <w:rPr>
          <w:rFonts w:ascii="Arial" w:eastAsia="Arial" w:hAnsi="Arial" w:cs="Arial"/>
          <w:sz w:val="22"/>
          <w:szCs w:val="22"/>
        </w:rPr>
        <w:t>.</w:t>
      </w:r>
    </w:p>
    <w:p w14:paraId="51F62B77" w14:textId="77777777" w:rsidR="002440F5" w:rsidRPr="00C07878" w:rsidRDefault="002440F5" w:rsidP="00C07878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 w:rsidRPr="00C07878">
        <w:rPr>
          <w:rFonts w:ascii="Arial" w:eastAsia="Arial" w:hAnsi="Arial" w:cs="Arial"/>
          <w:sz w:val="22"/>
          <w:szCs w:val="22"/>
        </w:rPr>
        <w:t>Evaluar la robustez de las redes obtenidas, analizando la estabilidad de los módulos frente a cambios de parámetros.</w:t>
      </w:r>
    </w:p>
    <w:p w14:paraId="6BEE44ED" w14:textId="77777777" w:rsidR="002440F5" w:rsidRPr="00C07878" w:rsidRDefault="002440F5" w:rsidP="00C07878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 w:rsidRPr="00C07878">
        <w:rPr>
          <w:rFonts w:ascii="Arial" w:eastAsia="Arial" w:hAnsi="Arial" w:cs="Arial"/>
          <w:sz w:val="22"/>
          <w:szCs w:val="22"/>
        </w:rPr>
        <w:t xml:space="preserve">Analizar la capacidad predictiva de los módulos utilizando métodos de aprendizaje automático basados en </w:t>
      </w:r>
      <w:proofErr w:type="spellStart"/>
      <w:r w:rsidRPr="00C07878">
        <w:rPr>
          <w:rFonts w:ascii="Arial" w:eastAsia="Arial" w:hAnsi="Arial" w:cs="Arial"/>
          <w:sz w:val="22"/>
          <w:szCs w:val="22"/>
        </w:rPr>
        <w:t>eigengenes</w:t>
      </w:r>
      <w:proofErr w:type="spellEnd"/>
      <w:r w:rsidRPr="00C07878">
        <w:rPr>
          <w:rFonts w:ascii="Arial" w:eastAsia="Arial" w:hAnsi="Arial" w:cs="Arial"/>
          <w:sz w:val="22"/>
          <w:szCs w:val="22"/>
        </w:rPr>
        <w:t>.</w:t>
      </w:r>
    </w:p>
    <w:p w14:paraId="2ED729FD" w14:textId="77777777" w:rsidR="002440F5" w:rsidRPr="00C07878" w:rsidRDefault="002440F5" w:rsidP="002440F5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C07878">
        <w:rPr>
          <w:rFonts w:ascii="Arial" w:eastAsia="Arial" w:hAnsi="Arial" w:cs="Arial"/>
          <w:b/>
          <w:bCs/>
          <w:sz w:val="22"/>
          <w:szCs w:val="22"/>
        </w:rPr>
        <w:t>Resumen</w:t>
      </w:r>
    </w:p>
    <w:p w14:paraId="3D4A9937" w14:textId="77777777" w:rsidR="002440F5" w:rsidRPr="002440F5" w:rsidRDefault="002440F5" w:rsidP="00C07878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 xml:space="preserve">El proyecto tiene como objetivo implementar y evaluar redes de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coexpresión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génica utilizando el método WGCNA a partir de datos de RNA-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seq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de hongos fitopatógenos obtenidos de repositorios públicos. Se buscará identificar módulos de genes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coexpresados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y genes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hub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>, y analizar la robustez de estos resultados frente a cambios en los parámetros del método.</w:t>
      </w:r>
    </w:p>
    <w:p w14:paraId="6BCF9115" w14:textId="77777777" w:rsidR="002440F5" w:rsidRPr="002440F5" w:rsidRDefault="002440F5" w:rsidP="00C07878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 xml:space="preserve">Adicionalmente, se incorporarán herramientas de aprendizaje automático para evaluar la capacidad predictiva de los módulos obtenidos, utilizando los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eigengenes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(primera componente principal de un módulo de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coexpresión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génica) como variables para predecir condiciones biológicas relevantes.</w:t>
      </w:r>
    </w:p>
    <w:p w14:paraId="641BBA56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>El enfoque del proyecto es metodológico y reproducible, con énfasis en la implementación, validación y documentación del flujo de análisis, con potencial aplicación futura en sistemas de interés del laboratorio.</w:t>
      </w:r>
    </w:p>
    <w:p w14:paraId="16C86A48" w14:textId="77777777" w:rsidR="002440F5" w:rsidRPr="00C07878" w:rsidRDefault="002440F5" w:rsidP="002440F5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21A21B5C" w14:textId="77777777" w:rsidR="002440F5" w:rsidRPr="00C07878" w:rsidRDefault="002440F5" w:rsidP="002440F5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C07878">
        <w:rPr>
          <w:rFonts w:ascii="Arial" w:eastAsia="Arial" w:hAnsi="Arial" w:cs="Arial"/>
          <w:b/>
          <w:bCs/>
          <w:sz w:val="22"/>
          <w:szCs w:val="22"/>
        </w:rPr>
        <w:t>Metodología</w:t>
      </w:r>
    </w:p>
    <w:p w14:paraId="1D63E89E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 xml:space="preserve">Se utilizará la matriz de conteos procesada GSE43163_CompleteCountTable_Bgh.txt.gz, correspondiente al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dataset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público GSE43163 (Gene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Expression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Omnibus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>).</w:t>
      </w:r>
    </w:p>
    <w:p w14:paraId="1CDFB4CA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</w:p>
    <w:p w14:paraId="4D27767C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 xml:space="preserve">Sistema de estudio: </w:t>
      </w:r>
      <w:proofErr w:type="spellStart"/>
      <w:r w:rsidRPr="00311CF4">
        <w:rPr>
          <w:rFonts w:ascii="Arial" w:eastAsia="Arial" w:hAnsi="Arial" w:cs="Arial"/>
          <w:i/>
          <w:iCs/>
          <w:sz w:val="22"/>
          <w:szCs w:val="22"/>
        </w:rPr>
        <w:t>Blumeria</w:t>
      </w:r>
      <w:proofErr w:type="spellEnd"/>
      <w:r w:rsidRPr="00311CF4"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 w:rsidRPr="00311CF4">
        <w:rPr>
          <w:rFonts w:ascii="Arial" w:eastAsia="Arial" w:hAnsi="Arial" w:cs="Arial"/>
          <w:i/>
          <w:iCs/>
          <w:sz w:val="22"/>
          <w:szCs w:val="22"/>
        </w:rPr>
        <w:t>hordei</w:t>
      </w:r>
      <w:proofErr w:type="spellEnd"/>
      <w:r w:rsidRPr="00311CF4">
        <w:rPr>
          <w:rFonts w:ascii="Arial" w:eastAsia="Arial" w:hAnsi="Arial" w:cs="Arial"/>
          <w:i/>
          <w:iCs/>
          <w:sz w:val="22"/>
          <w:szCs w:val="22"/>
        </w:rPr>
        <w:t>.</w:t>
      </w:r>
    </w:p>
    <w:p w14:paraId="7DF9495C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</w:p>
    <w:p w14:paraId="5F805837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>Recordatorio del flujo general de procesamiento de RNA-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seq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>:</w:t>
      </w:r>
    </w:p>
    <w:p w14:paraId="59C51151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 xml:space="preserve">FASTQ → control de calidad →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trimming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→ cuantificación → matriz de expresión → WGCNA</w:t>
      </w:r>
    </w:p>
    <w:p w14:paraId="78363A5F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</w:p>
    <w:p w14:paraId="536A4892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lastRenderedPageBreak/>
        <w:t>En este proyecto se trabajará directamente a partir de matrices de conteos (genes × muestras).</w:t>
      </w:r>
    </w:p>
    <w:p w14:paraId="2F6EDED5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</w:p>
    <w:p w14:paraId="4B676A65" w14:textId="77777777" w:rsidR="002440F5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>A partir de dicha matriz se realizará:</w:t>
      </w:r>
    </w:p>
    <w:p w14:paraId="02B396C9" w14:textId="59697670" w:rsidR="65A5C52A" w:rsidRPr="002440F5" w:rsidRDefault="002440F5" w:rsidP="002440F5">
      <w:pPr>
        <w:jc w:val="both"/>
        <w:rPr>
          <w:rFonts w:ascii="Arial" w:eastAsia="Arial" w:hAnsi="Arial" w:cs="Arial"/>
          <w:sz w:val="22"/>
          <w:szCs w:val="22"/>
        </w:rPr>
      </w:pPr>
      <w:r w:rsidRPr="002440F5">
        <w:rPr>
          <w:rFonts w:ascii="Arial" w:eastAsia="Arial" w:hAnsi="Arial" w:cs="Arial"/>
          <w:sz w:val="22"/>
          <w:szCs w:val="22"/>
        </w:rPr>
        <w:t xml:space="preserve">filtrado de genes de baja expresión → transformación de datos adecuada para WGCNA → construcción de la red de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coexpresión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→ evaluación de robustez → obtención de </w:t>
      </w:r>
      <w:proofErr w:type="spellStart"/>
      <w:r w:rsidRPr="002440F5">
        <w:rPr>
          <w:rFonts w:ascii="Arial" w:eastAsia="Arial" w:hAnsi="Arial" w:cs="Arial"/>
          <w:sz w:val="22"/>
          <w:szCs w:val="22"/>
        </w:rPr>
        <w:t>eigengenes</w:t>
      </w:r>
      <w:proofErr w:type="spellEnd"/>
      <w:r w:rsidRPr="002440F5">
        <w:rPr>
          <w:rFonts w:ascii="Arial" w:eastAsia="Arial" w:hAnsi="Arial" w:cs="Arial"/>
          <w:sz w:val="22"/>
          <w:szCs w:val="22"/>
        </w:rPr>
        <w:t xml:space="preserve"> → implementación de modelos de aprendizaje automático.</w:t>
      </w:r>
    </w:p>
    <w:sectPr w:rsidR="65A5C52A" w:rsidRPr="002440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0401"/>
    <w:multiLevelType w:val="hybridMultilevel"/>
    <w:tmpl w:val="AFD655E0"/>
    <w:lvl w:ilvl="0" w:tplc="EFE4831A">
      <w:start w:val="1"/>
      <w:numFmt w:val="decimal"/>
      <w:lvlText w:val="%1)"/>
      <w:lvlJc w:val="left"/>
      <w:pPr>
        <w:ind w:left="720" w:hanging="360"/>
      </w:pPr>
    </w:lvl>
    <w:lvl w:ilvl="1" w:tplc="0984501C">
      <w:start w:val="1"/>
      <w:numFmt w:val="lowerLetter"/>
      <w:lvlText w:val="%2."/>
      <w:lvlJc w:val="left"/>
      <w:pPr>
        <w:ind w:left="1440" w:hanging="360"/>
      </w:pPr>
    </w:lvl>
    <w:lvl w:ilvl="2" w:tplc="B4D25E28">
      <w:start w:val="1"/>
      <w:numFmt w:val="lowerRoman"/>
      <w:lvlText w:val="%3."/>
      <w:lvlJc w:val="right"/>
      <w:pPr>
        <w:ind w:left="2160" w:hanging="180"/>
      </w:pPr>
    </w:lvl>
    <w:lvl w:ilvl="3" w:tplc="7CC042C0">
      <w:start w:val="1"/>
      <w:numFmt w:val="decimal"/>
      <w:lvlText w:val="%4."/>
      <w:lvlJc w:val="left"/>
      <w:pPr>
        <w:ind w:left="2880" w:hanging="360"/>
      </w:pPr>
    </w:lvl>
    <w:lvl w:ilvl="4" w:tplc="2522F0F8">
      <w:start w:val="1"/>
      <w:numFmt w:val="lowerLetter"/>
      <w:lvlText w:val="%5."/>
      <w:lvlJc w:val="left"/>
      <w:pPr>
        <w:ind w:left="3600" w:hanging="360"/>
      </w:pPr>
    </w:lvl>
    <w:lvl w:ilvl="5" w:tplc="F20660B6">
      <w:start w:val="1"/>
      <w:numFmt w:val="lowerRoman"/>
      <w:lvlText w:val="%6."/>
      <w:lvlJc w:val="right"/>
      <w:pPr>
        <w:ind w:left="4320" w:hanging="180"/>
      </w:pPr>
    </w:lvl>
    <w:lvl w:ilvl="6" w:tplc="A2728FF4">
      <w:start w:val="1"/>
      <w:numFmt w:val="decimal"/>
      <w:lvlText w:val="%7."/>
      <w:lvlJc w:val="left"/>
      <w:pPr>
        <w:ind w:left="5040" w:hanging="360"/>
      </w:pPr>
    </w:lvl>
    <w:lvl w:ilvl="7" w:tplc="2C8C7576">
      <w:start w:val="1"/>
      <w:numFmt w:val="lowerLetter"/>
      <w:lvlText w:val="%8."/>
      <w:lvlJc w:val="left"/>
      <w:pPr>
        <w:ind w:left="5760" w:hanging="360"/>
      </w:pPr>
    </w:lvl>
    <w:lvl w:ilvl="8" w:tplc="8AD810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431CA"/>
    <w:multiLevelType w:val="hybridMultilevel"/>
    <w:tmpl w:val="F5EAC64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DC6661"/>
    <w:rsid w:val="00011D0E"/>
    <w:rsid w:val="00153350"/>
    <w:rsid w:val="00231DCB"/>
    <w:rsid w:val="00235D3C"/>
    <w:rsid w:val="002440F5"/>
    <w:rsid w:val="00311CF4"/>
    <w:rsid w:val="00364035"/>
    <w:rsid w:val="005E3FE7"/>
    <w:rsid w:val="00651977"/>
    <w:rsid w:val="006C01D9"/>
    <w:rsid w:val="008E144E"/>
    <w:rsid w:val="009815C0"/>
    <w:rsid w:val="009C0982"/>
    <w:rsid w:val="00A818E8"/>
    <w:rsid w:val="00AD7F40"/>
    <w:rsid w:val="00C07878"/>
    <w:rsid w:val="00C22FA2"/>
    <w:rsid w:val="00C64003"/>
    <w:rsid w:val="00CD5C36"/>
    <w:rsid w:val="00EA21BA"/>
    <w:rsid w:val="00EA56F1"/>
    <w:rsid w:val="00FF0571"/>
    <w:rsid w:val="09215DF0"/>
    <w:rsid w:val="0A0D4AFF"/>
    <w:rsid w:val="0AFFE3B3"/>
    <w:rsid w:val="13B21E94"/>
    <w:rsid w:val="26371A98"/>
    <w:rsid w:val="280F4E0F"/>
    <w:rsid w:val="2BD3A8F4"/>
    <w:rsid w:val="2C394BE9"/>
    <w:rsid w:val="35362FD6"/>
    <w:rsid w:val="37268025"/>
    <w:rsid w:val="3EDCD498"/>
    <w:rsid w:val="4B6EF09F"/>
    <w:rsid w:val="4D5F1BB1"/>
    <w:rsid w:val="4E8B518A"/>
    <w:rsid w:val="52A6F67C"/>
    <w:rsid w:val="536C6C65"/>
    <w:rsid w:val="576E6B0B"/>
    <w:rsid w:val="600162FB"/>
    <w:rsid w:val="6320961A"/>
    <w:rsid w:val="636CFE22"/>
    <w:rsid w:val="65A5C52A"/>
    <w:rsid w:val="69391300"/>
    <w:rsid w:val="69DC6661"/>
    <w:rsid w:val="730790C0"/>
    <w:rsid w:val="7398F389"/>
    <w:rsid w:val="748DF24E"/>
    <w:rsid w:val="7FA1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C6661"/>
  <w15:chartTrackingRefBased/>
  <w15:docId w15:val="{789C5609-9C31-40DA-AAF8-A4A1B30C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363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Merino</dc:creator>
  <cp:keywords/>
  <dc:description/>
  <cp:lastModifiedBy>Maria Cecilia Merino</cp:lastModifiedBy>
  <cp:revision>22</cp:revision>
  <dcterms:created xsi:type="dcterms:W3CDTF">2026-03-25T17:53:00Z</dcterms:created>
  <dcterms:modified xsi:type="dcterms:W3CDTF">2026-03-27T14:05:00Z</dcterms:modified>
</cp:coreProperties>
</file>