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utilizados en el modelo se organizaron por escenario y etapa. La tabla distingue entre el nitrógeno total reportado en porcentaje y la fracción másica efectiva empleada en las ecuaciones. Para A2, esta fracción expresa el N del precompostado sobre masa húmeda e incorpora la materia seca gravimétrica; las demás etapas conservan su tratamiento analítico vigente.</w:t>
      </w:r>
    </w:p>
    <w:p>
      <w:pPr>
        <w:spacing w:line="240" w:lineRule="auto" w:before="0" w:after="0"/>
        <w:ind w:left="100" w:firstLine="719"/>
        <w:jc w:val="both"/>
      </w:pPr>
      <w:r>
        <w:rPr>
          <w:rFonts w:ascii="Times New Roman" w:hAnsi="Times New Roman"/>
          <w:sz w:val="24"/>
        </w:rPr>
        <w:t>A2: Lombricompostaje se calculó con ecuaciones IPCC y la categoría Composting – Passive Windrow. La fracción de lixiviación se estableció en cero como parámetro específico del sistema estudiado,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Los restantes factores de A2 —MCF, EF3 y fracción volatilizada— corresponden a la categoría IPCC seleccionada.</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74,37 kg CH₄/año, 2,49 kg N₂O/año, 44,55 kg NH₃/año, 44,25 kg NO₃⁻/año y 0 kg CO₂/año. El Escenario B presentó 185 kg CH₄/año, 2,85 kg N₂O/año, 69,91 kg NH₃/año, 121,26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B2: Aplicación de purines en campo de pastoreo presentó la mayor emisión de N₂O. A2: Lombricompostaje fue estimada mediante las vías IPCC de manejo de estiércol.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88,8 % del calentamiento global del Escenario B, con 5 125,756062 kg CO₂-eq/año. En el Escenario A, A3: Almacenamiento de aguas verdes aportó 63,53 % del total de esta categoría.</w:t>
      </w:r>
    </w:p>
    <w:p>
      <w:pPr>
        <w:spacing w:line="240" w:lineRule="auto" w:before="0" w:after="0"/>
        <w:ind w:left="100" w:firstLine="719"/>
        <w:jc w:val="both"/>
      </w:pPr>
      <w:r>
        <w:rPr>
          <w:rFonts w:ascii="Times New Roman" w:hAnsi="Times New Roman"/>
          <w:sz w:val="24"/>
        </w:rPr>
        <w:t>Para eutrofización marina, B2: Aplicación de purines en campo de pastoreo presentó la mayor contribución del Escenario B, con 93,14 % de su total; en el Escenario A, A4: Aplicación de aguas verdes en campos de pastoreo concentró 70,63 %. La tabla de impactos por etapa presenta separadamente cambio climático, eutrofización terrestre y eutrofización marina.</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y NO₃⁻ fue nula. La eutrofización terrestre y marina de esta etapa procede de las emisiones atmosféricas explícitas de NH₃ y NOx del ledger.</w:t>
      </w:r>
    </w:p>
    <w:p>
      <w:pPr>
        <w:spacing w:line="240" w:lineRule="auto" w:before="0" w:after="0"/>
        <w:ind w:left="100" w:firstLine="719"/>
        <w:jc w:val="both"/>
      </w:pPr>
      <w:r>
        <w:rPr>
          <w:rFonts w:ascii="Times New Roman" w:hAnsi="Times New Roman"/>
          <w:sz w:val="24"/>
        </w:rPr>
        <w:t>La caracterización de las emisiones directas se realizó con Environmental Footprint 3.1: cambio climático en kg CO₂-eq, eutrofización terrestre en mol N-eq y eutrofización marina en kg N-eq.</w:t>
      </w:r>
    </w:p>
    <w:p>
      <w:pPr>
        <w:spacing w:line="240" w:lineRule="auto" w:before="0" w:after="0"/>
        <w:ind w:left="100" w:firstLine="719"/>
        <w:jc w:val="both"/>
      </w:pPr>
      <w:r>
        <w:rPr>
          <w:rFonts w:ascii="Times New Roman" w:hAnsi="Times New Roman"/>
          <w:sz w:val="24"/>
        </w:rPr>
        <w:t>Los consumos de electricidad y diésel están incorporados al inventario físico, pero sus procesos de fondo serán caracterizados posteriormente mediante SímaPro y ecoinvent dentro del mismo pipeline canónico.</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1 707,42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201,49</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5 125,76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604,87</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Cambio climático EF 3.1 por etapa y escenario.</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El Escenario A alcanzó 2 687,737847 kg CO₂-eq/año, 617,051713 mol N-eq/año de eutrofización terrestre y 15,648348 kg N-eq/año de eutrofización marina. El Escenario B alcanzó 5 771,931464 kg CO₂-eq/año, 961,269308 mol N-eq/año y 35,622315 kg N-eq/año, respectivamente.</w:t>
      </w:r>
    </w:p>
    <w:p>
      <w:pPr>
        <w:spacing w:line="240" w:lineRule="auto" w:before="0" w:after="0"/>
        <w:ind w:left="100" w:firstLine="719"/>
        <w:jc w:val="both"/>
      </w:pPr>
      <w:r>
        <w:rPr>
          <w:rFonts w:ascii="Times New Roman" w:hAnsi="Times New Roman"/>
          <w:sz w:val="24"/>
        </w:rPr>
        <w:t>Por unidad funcional, el Escenario A presentó 0,102278091 kg CO₂-eq, 0,023481037 mol N-eq terrestre y 0,000595476 kg N-eq marino por kg de estiércol fresco manejado. Para el Escenario B fueron 0,21964275, 0,036579754 y 0,001355557, respectivamente.</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 de estiércol fresco)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2 687,737847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0,102278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0,000595476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0,219643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0,001355557</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3 084,193617 kg CO₂-eq/año, equivalente a 114,75 % respecto al Escenario A.</w:t>
      </w:r>
    </w:p>
    <w:p>
      <w:pPr>
        <w:spacing w:line="240" w:lineRule="auto" w:before="0" w:after="0"/>
        <w:ind w:left="100" w:firstLine="719"/>
        <w:jc w:val="both"/>
      </w:pPr>
      <w:r>
        <w:rPr>
          <w:rFonts w:ascii="Times New Roman" w:hAnsi="Times New Roman"/>
          <w:sz w:val="24"/>
        </w:rPr>
        <w:t>En eutrofización terrestre, el Escenario B presentó el mayor impacto y el Escenario A el menor. La diferencia B menos A fue de 344,217596 mol N-eq/año, equivalente a 55,78 % respecto al Escenario A.</w:t>
      </w:r>
    </w:p>
    <w:p>
      <w:pPr>
        <w:spacing w:line="240" w:lineRule="auto" w:before="0" w:after="0"/>
        <w:ind w:left="100" w:firstLine="719"/>
        <w:jc w:val="both"/>
      </w:pPr>
      <w:r>
        <w:rPr>
          <w:rFonts w:ascii="Times New Roman" w:hAnsi="Times New Roman"/>
          <w:sz w:val="24"/>
        </w:rPr>
        <w:t>En eutrofización marina, el Escenario B presentó el mayor impacto y el Escenario A el menor. La diferencia B menos A fue de 19,973967 kg N-eq/año, equivalente a 127,64 % respecto al Escenario A. La comparación conserva cada categoría EF 3.1 en su propia unidad.</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114,75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669280" cy="4092512"/>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sin sustituir las ecuaciones IPCC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268,035955 mg N₂O/kg de materia seca y la referencia experimental fue 39,43 mg N₂O/kg de materia seca. La razón fue 6,797767.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0,00681138 kg N₂O-N/kg N para IPCC y 0,00174249 kg N₂O-N/kg N para la referencia experimental; la razón fue 3,908999.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0,15460541 kg CO₂-eq/kg de materia seca para IPCC y 0,21596439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húmedad,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modelada mediante las ecuaciones IPCC y la categoría disponible Composting – Passive Windrow, con las características propias de su sustrato y condiciones operativas. Estas diferencias de especie, acondicionamiento, alimentación, húmedad,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el benchmark compara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 fresh water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219,1481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306,8231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285,1193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7,6248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0,6963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125,0481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114,0482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2,8212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0,2576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1 663,8291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43,5957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118,6787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215,2455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195,0105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1,3319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4 994,8802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130,8759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356,2781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2,3669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646,1754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585,429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19,4403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1,7752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27,4041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114,7505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2717699"/>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cambio climático total entre escenarios.</w:t>
      </w:r>
    </w:p>
    <w:p>
      <w:pPr>
        <w:ind w:left="0" w:firstLine="0"/>
        <w:jc w:val="center"/>
      </w:pPr>
      <w:r>
        <w:drawing>
          <wp:inline xmlns:a="http://schemas.openxmlformats.org/drawingml/2006/main" xmlns:pic="http://schemas.openxmlformats.org/drawingml/2006/picture">
            <wp:extent cx="5669280" cy="4079873"/>
            <wp:docPr id="14" name="Picture 14"/>
            <wp:cNvGraphicFramePr>
              <a:graphicFrameLocks noChangeAspect="1"/>
            </wp:cNvGraphicFramePr>
            <a:graphic>
              <a:graphicData uri="http://schemas.openxmlformats.org/drawingml/2006/picture">
                <pic:pic>
                  <pic:nvPicPr>
                    <pic:cNvPr id="0" name="fig_14_comparacion_total_cambio_climatico.png"/>
                    <pic:cNvPicPr/>
                  </pic:nvPicPr>
                  <pic:blipFill>
                    <a:blip r:embed="rId23"/>
                    <a:stretch>
                      <a:fillRect/>
                    </a:stretch>
                  </pic:blipFill>
                  <pic:spPr>
                    <a:xfrm>
                      <a:off x="0" y="0"/>
                      <a:ext cx="5669280" cy="4079873"/>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 la eutrofización marina total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6_comparacion_total_eutrofizacion_marina.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