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una lechería especializada ubicada en Turrialba, Costa Rica. La evaluación se concentró en el manejo del estiércol fresco, la fracción sólida precompostada, las aguas verdes y los purines generados durante las actividades de manejo animal y lavado de las áreas operativas.</w:t>
      </w:r>
    </w:p>
    <w:p>
      <w:pPr>
        <w:spacing w:line="240" w:lineRule="auto" w:before="0" w:after="0"/>
        <w:ind w:left="100" w:firstLine="719"/>
        <w:jc w:val="both"/>
      </w:pPr>
      <w:r>
        <w:rPr>
          <w:rFonts w:ascii="Times New Roman" w:hAnsi="Times New Roman"/>
          <w:sz w:val="24"/>
        </w:rPr>
        <w:t>La información primaria incluyó mediciones de campo relacionadas con generación de estiércol, uso de agua de lavado y flujos asociados a las etapas de almacenamiento, transformación y aplicación en campo. La información de laboratorio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tal y como fue recolectado del módulo lechero. Esta unidad permitió expresar y comparar los flujos, emisiones e impactos asociados a los escenarios de manejo evaluados bajo una misma base funcional.</w:t>
      </w:r>
    </w:p>
    <w:p>
      <w:pPr>
        <w:spacing w:line="240" w:lineRule="auto" w:before="0" w:after="0"/>
        <w:ind w:left="100" w:firstLine="719"/>
        <w:jc w:val="both"/>
      </w:pPr>
      <w:r>
        <w:rPr>
          <w:rFonts w:ascii="Times New Roman" w:hAnsi="Times New Roman"/>
          <w:sz w:val="24"/>
        </w:rPr>
        <w:t>Adicionalmente, algunos resultados se presentan como flujos anuales estimados para describir la magnitud operacional del sistema durante el periodo evaluado; sin embargo, estos valores no sustituyen la unidad funcional del ACV.</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El Escenario A representa una alternativa de manejo en la que la fracción sólida del estiércol pasa por precomposteo y lombricompostaje, mientras que las aguas verdes se almacenan y posteriormente se aplican en campos de pastoreo. Sus etapas son A1: Precomposteo, A2: Lombricompostaje,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El Escenario B representa una alternativa en la que los purines se almacenan y se aplican directamente en campo de pastoreo. Sus etapas son B1: Almacenamiento de purines y B2: Aplicación de purines en campo de pastoreo.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lavado y arrastre de residuos líquidos. A4: Aplicación de aguas verdes en campos de pastoreo corresponde al uso de ese flujo líquido en campo.</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al almacenamiento de la mezcla líquida de estiércol, orina, agua de lavado y residuos arrastrados antes de su aplicación. B2: Aplicación de purines en campo de pastoreo corresponde a la aplicación directa de purines sobre el terreno.</w:t>
      </w:r>
    </w:p>
    <w:p>
      <w:pPr>
        <w:spacing w:line="240" w:lineRule="auto" w:before="0" w:after="0"/>
        <w:ind w:left="100" w:firstLine="719"/>
        <w:jc w:val="both"/>
      </w:pPr>
      <w:r>
        <w:rPr>
          <w:rFonts w:ascii="Times New Roman" w:hAnsi="Times New Roman"/>
          <w:sz w:val="24"/>
        </w:rPr>
        <w:t>Ambas etapas utilizan los parámetros de masa equivalente, nitrógeno total y factores de emisión necesarios para estimar emisiones nitrogenadas y emisiones de gases de efecto invernadero.</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240" w:lineRule="auto" w:before="0" w:after="0"/>
        <w:ind w:left="100" w:firstLine="719"/>
        <w:jc w:val="both"/>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0,372</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9"/>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El muestreo se orientó a caracterizar los materiales que intervienen en las etapas del sistema evaluado.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Las muestras sólidas permitieron determinar húmedad,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Esta conversión permitió expresar el contenido de nitrógeno en kg N/kg de muestra.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mediciones de generación de estiércol, consumo de agua de lavado, masas o volúmenes asociados a cada etapa y duración temporal considerada para representar la operación del sistema.</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7 % de la boñiga fresca anual asociada con la línea de aguas verdes; en B2, corresponde a la masa anual total de boñiga fresca integrada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flujos, emisiones e impactos respecto a la unidad funcional del estudio: 1 kg de estiércol fresco, tal y como fue recolectado del módulo lechero.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complementan la interpretación operativa del sistema durante el periodo evaluado, pero no constituyen la unidad funcional.</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La etapa A2: Lombricompostaje se trató como caso especial cuando la estimación se basó en factores Factor medidos. En los demás casos, las emisiones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asociados con las ecuaciones de estimación de emisiones se organizaron de acuerdo con la metodología IPCC. Los factores Factor medidos utilizados para relacionar el residuo seco o estiércol precompostado con emisiones de gases de efecto invernadero fueron tomados de Jjagwe et al. (2019).</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Las sustancias consideradas fueron CO₂, CH₄, N₂O, NH₃ y NO₃⁻. Las ecuaciones de nitrógeno utilizaron n ex,Fracción como fracción másica de entrada.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caracterización para las categorías de impacto.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bl>
    <w:p>
      <w:pPr>
        <w:pStyle w:val="Heading2"/>
      </w:pPr>
      <w:r>
        <w:rPr>
          <w:rFonts w:ascii="Times New Roman" w:hAnsi="Times New Roman"/>
          <w:color w:val="000000"/>
        </w:rPr>
        <w:t>20.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21.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La fuente metodológica de los factores de eutrofización y la conversión estequiométrica aplicada al nitrato requieren revisión bibliográfica antes de la versión final del TFG.</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potencial de calentamiento global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potencial de calentamiento global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Requiere revisión bibliográfica del método EICV</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Requiere revisión bibliográfica del método EICV</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potencial de calentamiento global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B0 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SV</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de estimación de CH₄</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modelo con estructura 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o cabeza equivalente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unidad equivalente del modelo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cdg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ausencia de codigestión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 + NOx-N volatilizado)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5 y 16</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lixiviado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6 y 18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gasm</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16</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leach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 N2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24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 (44/28)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 (17/14)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Requiere revisión bibliográfica y estequiométrica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 4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potencial de calentamiento global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2 O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potencial de calentamiento global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Requiere revisión bibliográfica del método EICV</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Requiere revisión bibliográfica del método EICV</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co2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ch4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n2o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o kg PO₄-eq/año</w:t>
            </w:r>
          </w:p>
        </w:tc>
      </w:tr>
    </w:tbl>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