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Los factores Factor medidos utilizados para relacionar el residuo seco o estiércol precompostado con emisiones de gases de efecto invernadero fueron tomados de Jjagwe et al. (2019).</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 conversión estequiométrica aplicada al nitrato requiere revisión bibliográfica antes de la versión final del TFG.</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 (44/28)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 (17/14)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y estequiométrica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