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keepNext/>
        <w:spacing w:after="80"/>
      </w:pPr>
      <w:r>
        <w:rPr>
          <w:rFonts w:ascii="Times New Roman" w:hAnsi="Times New Roman"/>
          <w:b/>
        </w:rPr>
        <w:t>Universidad de Costa Rica</w:t>
      </w:r>
    </w:p>
    <w:p>
      <w:pPr>
        <w:pStyle w:val="Portadacentrada"/>
        <w:keepNext/>
        <w:spacing w:after="80"/>
      </w:pPr>
      <w:r>
        <w:rPr>
          <w:rFonts w:ascii="Times New Roman" w:hAnsi="Times New Roman"/>
          <w:b/>
        </w:rPr>
        <w:t>Escuela de Ingeniería de Biosistemas</w:t>
      </w:r>
    </w:p>
    <w:p>
      <w:pPr>
        <w:pStyle w:val="Portadacentrada"/>
        <w:keepNext/>
        <w:spacing w:after="480"/>
      </w:pPr>
      <w:r>
        <w:rPr>
          <w:rFonts w:ascii="Times New Roman" w:hAnsi="Times New Roman"/>
          <w:b/>
        </w:rPr>
        <w:t>Trabajo Final de Graduación</w:t>
      </w:r>
    </w:p>
    <w:p>
      <w:pPr>
        <w:pStyle w:val="Títulointegral"/>
        <w:keepNext/>
        <w:spacing w:before="400" w:after="600"/>
      </w:pPr>
      <w:r>
        <w:rPr>
          <w:rFonts w:ascii="Times New Roman" w:hAnsi="Times New Roman"/>
        </w:rPr>
        <w:t>Análisis de ciclo de vida de los desechos bovinos, sólidos y líquidos producidos en una lechería especializada en Turrialba, Costa Rica</w:t>
      </w:r>
    </w:p>
    <w:p>
      <w:pPr>
        <w:pStyle w:val="Portadacentrada"/>
        <w:keepNext/>
        <w:spacing w:after="480" w:before="160"/>
      </w:pPr>
      <w:r>
        <w:rPr>
          <w:rFonts w:ascii="Times New Roman" w:hAnsi="Times New Roman"/>
        </w:rPr>
        <w:t>Mateo Cerdas Barboza</w:t>
        <w:br/>
        <w:t>Carné B71946</w:t>
      </w:r>
    </w:p>
    <w:p>
      <w:pPr>
        <w:pStyle w:val="Portadacentrada"/>
        <w:keepNext/>
        <w:spacing w:after="240"/>
      </w:pPr>
      <w:r>
        <w:rPr>
          <w:rFonts w:ascii="Times New Roman" w:hAnsi="Times New Roman"/>
          <w:b/>
        </w:rPr>
        <w:t>Ing. María Melissa Rojas Downing, Ph.D.</w:t>
      </w:r>
      <w:r>
        <w:rPr>
          <w:rFonts w:ascii="Times New Roman" w:hAnsi="Times New Roman"/>
        </w:rPr>
        <w:br/>
        <w:t>Directora, Comité Asesor</w:t>
      </w:r>
    </w:p>
    <w:p>
      <w:pPr>
        <w:pStyle w:val="Portadacentrada"/>
        <w:keepNext/>
        <w:spacing w:after="240"/>
      </w:pPr>
      <w:r>
        <w:rPr>
          <w:rFonts w:ascii="Times New Roman" w:hAnsi="Times New Roman"/>
          <w:b/>
        </w:rPr>
        <w:t>María José Rodríguez Vásquez, Ph.D.</w:t>
      </w:r>
      <w:r>
        <w:rPr>
          <w:rFonts w:ascii="Times New Roman" w:hAnsi="Times New Roman"/>
        </w:rPr>
        <w:br/>
        <w:t>Miembro, Comité Asesor</w:t>
      </w:r>
    </w:p>
    <w:p>
      <w:pPr>
        <w:pStyle w:val="Portadacentrada"/>
        <w:keepNext/>
        <w:spacing w:after="240"/>
      </w:pPr>
      <w:r>
        <w:rPr>
          <w:rFonts w:ascii="Times New Roman" w:hAnsi="Times New Roman"/>
          <w:b/>
        </w:rPr>
        <w:t>MBA. Saul Brenes Gamboa</w:t>
      </w:r>
      <w:r>
        <w:rPr>
          <w:rFonts w:ascii="Times New Roman" w:hAnsi="Times New Roman"/>
        </w:rPr>
        <w:br/>
        <w:t>Miembro, Comité Asesor</w:t>
      </w:r>
    </w:p>
    <w:p>
      <w:pPr>
        <w:pStyle w:val="Portadacentrada"/>
        <w:keepNext/>
        <w:spacing w:before="880" w:after="160"/>
      </w:pPr>
      <w:r>
        <w:rPr>
          <w:rFonts w:ascii="Times New Roman" w:hAnsi="Times New Roman"/>
          <w:b/>
        </w:rPr>
        <w:t>PROVISIONAL M1–M2</w:t>
      </w:r>
    </w:p>
    <w:p>
      <w:pPr>
        <w:pStyle w:val="Portadacentrada"/>
        <w:keepNext/>
        <w:spacing w:before="160" w:after="880"/>
      </w:pPr>
      <w:r>
        <w:rPr>
          <w:rFonts w:ascii="Times New Roman" w:hAnsi="Times New Roman"/>
          <w:i/>
        </w:rPr>
        <w:t>Documento integral de trabajo para revisión académica. La jornada M3 permanece pendiente.</w:t>
      </w:r>
    </w:p>
    <w:p>
      <w:pPr>
        <w:pStyle w:val="Portadacentrada"/>
        <w:keepNext/>
        <w:spacing w:before="400"/>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trabajo final de graduación (TFG)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pStyle w:val="Heading1"/>
        <w:pageBreakBefore/>
      </w:pPr>
      <w:r>
        <w:rPr>
          <w:rFonts w:ascii="Times New Roman" w:hAnsi="Times New Roman"/>
          <w:color w:val="000000"/>
        </w:rPr>
        <w:t>Lista de siglas y abreviaturas</w:t>
      </w:r>
    </w:p>
    <w:p>
      <w:pPr>
        <w:spacing w:line="240" w:lineRule="auto" w:before="0" w:after="0"/>
        <w:ind w:left="100" w:firstLine="719"/>
        <w:jc w:val="both"/>
      </w:pPr>
      <w:r>
        <w:rPr>
          <w:rFonts w:ascii="Times New Roman" w:hAnsi="Times New Roman"/>
          <w:b/>
          <w:sz w:val="24"/>
        </w:rPr>
        <w:t>ACV</w:t>
      </w:r>
      <w:r>
        <w:rPr>
          <w:rFonts w:ascii="Times New Roman" w:hAnsi="Times New Roman"/>
          <w:sz w:val="24"/>
        </w:rPr>
        <w:t xml:space="preserve"> — análisis de ciclo de vida</w:t>
      </w:r>
    </w:p>
    <w:p>
      <w:pPr>
        <w:spacing w:line="240" w:lineRule="auto" w:before="0" w:after="0"/>
        <w:ind w:left="100" w:firstLine="719"/>
        <w:jc w:val="both"/>
      </w:pPr>
      <w:r>
        <w:rPr>
          <w:rFonts w:ascii="Times New Roman" w:hAnsi="Times New Roman"/>
          <w:b/>
          <w:sz w:val="24"/>
        </w:rPr>
        <w:t>AWMS</w:t>
      </w:r>
      <w:r>
        <w:rPr>
          <w:rFonts w:ascii="Times New Roman" w:hAnsi="Times New Roman"/>
          <w:sz w:val="24"/>
        </w:rPr>
        <w:t xml:space="preserve"> — sistema de manejo de desechos animales; animal waste management system (denominación original en inglés)</w:t>
      </w:r>
    </w:p>
    <w:p>
      <w:pPr>
        <w:spacing w:line="240" w:lineRule="auto" w:before="0" w:after="0"/>
        <w:ind w:left="100" w:firstLine="719"/>
        <w:jc w:val="both"/>
      </w:pPr>
      <w:r>
        <w:rPr>
          <w:rFonts w:ascii="Times New Roman" w:hAnsi="Times New Roman"/>
          <w:b/>
          <w:sz w:val="24"/>
        </w:rPr>
        <w:t>CIA</w:t>
      </w:r>
      <w:r>
        <w:rPr>
          <w:rFonts w:ascii="Times New Roman" w:hAnsi="Times New Roman"/>
          <w:sz w:val="24"/>
        </w:rPr>
        <w:t xml:space="preserve"> — Centro de Investigaciones Agronómicas</w:t>
      </w:r>
    </w:p>
    <w:p>
      <w:pPr>
        <w:spacing w:line="240" w:lineRule="auto" w:before="0" w:after="0"/>
        <w:ind w:left="100" w:firstLine="719"/>
        <w:jc w:val="both"/>
      </w:pPr>
      <w:r>
        <w:rPr>
          <w:rFonts w:ascii="Times New Roman" w:hAnsi="Times New Roman"/>
          <w:b/>
          <w:sz w:val="24"/>
        </w:rPr>
        <w:t>DA</w:t>
      </w:r>
      <w:r>
        <w:rPr>
          <w:rFonts w:ascii="Times New Roman" w:hAnsi="Times New Roman"/>
          <w:sz w:val="24"/>
        </w:rPr>
        <w:t xml:space="preserve"> — digestión anaeróbica</w:t>
      </w:r>
    </w:p>
    <w:p>
      <w:pPr>
        <w:spacing w:line="240" w:lineRule="auto" w:before="0" w:after="0"/>
        <w:ind w:left="100" w:firstLine="719"/>
        <w:jc w:val="both"/>
      </w:pPr>
      <w:r>
        <w:rPr>
          <w:rFonts w:ascii="Times New Roman" w:hAnsi="Times New Roman"/>
          <w:b/>
          <w:sz w:val="24"/>
        </w:rPr>
        <w:t>EEA</w:t>
      </w:r>
      <w:r>
        <w:rPr>
          <w:rFonts w:ascii="Times New Roman" w:hAnsi="Times New Roman"/>
          <w:sz w:val="24"/>
        </w:rPr>
        <w:t xml:space="preserve"> — Agencia Europea de Medio Ambiente; European Environment Agency (denominación original en inglés)</w:t>
      </w:r>
    </w:p>
    <w:p>
      <w:pPr>
        <w:spacing w:line="240" w:lineRule="auto" w:before="0" w:after="0"/>
        <w:ind w:left="100" w:firstLine="719"/>
        <w:jc w:val="both"/>
      </w:pPr>
      <w:r>
        <w:rPr>
          <w:rFonts w:ascii="Times New Roman" w:hAnsi="Times New Roman"/>
          <w:b/>
          <w:sz w:val="24"/>
        </w:rPr>
        <w:t>EF 3.1</w:t>
      </w:r>
      <w:r>
        <w:rPr>
          <w:rFonts w:ascii="Times New Roman" w:hAnsi="Times New Roman"/>
          <w:sz w:val="24"/>
        </w:rPr>
        <w:t xml:space="preserve"> — método de Huella Ambiental 3.1; Environmental Footprint 3.1 (denominación original en inglés)</w:t>
      </w:r>
    </w:p>
    <w:p>
      <w:pPr>
        <w:spacing w:line="240" w:lineRule="auto" w:before="0" w:after="0"/>
        <w:ind w:left="100" w:firstLine="719"/>
        <w:jc w:val="both"/>
      </w:pPr>
      <w:r>
        <w:rPr>
          <w:rFonts w:ascii="Times New Roman" w:hAnsi="Times New Roman"/>
          <w:b/>
          <w:sz w:val="24"/>
        </w:rPr>
        <w:t>EICV</w:t>
      </w:r>
      <w:r>
        <w:rPr>
          <w:rFonts w:ascii="Times New Roman" w:hAnsi="Times New Roman"/>
          <w:sz w:val="24"/>
        </w:rPr>
        <w:t xml:space="preserve"> — evaluación del impacto del ciclo de vida</w:t>
      </w:r>
    </w:p>
    <w:p>
      <w:pPr>
        <w:spacing w:line="240" w:lineRule="auto" w:before="0" w:after="0"/>
        <w:ind w:left="100" w:firstLine="719"/>
        <w:jc w:val="both"/>
      </w:pPr>
      <w:r>
        <w:rPr>
          <w:rFonts w:ascii="Times New Roman" w:hAnsi="Times New Roman"/>
          <w:b/>
          <w:sz w:val="24"/>
        </w:rPr>
        <w:t>EMEP</w:t>
      </w:r>
      <w:r>
        <w:rPr>
          <w:rFonts w:ascii="Times New Roman" w:hAnsi="Times New Roman"/>
          <w:sz w:val="24"/>
        </w:rPr>
        <w:t xml:space="preserve"> — Programa cooperativo de seguimiento y evaluación del transporte a larga distancia de contaminantes atmosféricos en Europa; Co-operative Programme for Monitoring and Evaluation of the Long-range Transmission of Air Pollutants in Europe (denominación oficial en inglés; EMEP es la denominación abreviada establecida)</w:t>
      </w:r>
    </w:p>
    <w:p>
      <w:pPr>
        <w:spacing w:line="240" w:lineRule="auto" w:before="0" w:after="0"/>
        <w:ind w:left="100" w:firstLine="719"/>
        <w:jc w:val="both"/>
      </w:pPr>
      <w:r>
        <w:rPr>
          <w:rFonts w:ascii="Times New Roman" w:hAnsi="Times New Roman"/>
          <w:b/>
          <w:sz w:val="24"/>
        </w:rPr>
        <w:t>GEI</w:t>
      </w:r>
      <w:r>
        <w:rPr>
          <w:rFonts w:ascii="Times New Roman" w:hAnsi="Times New Roman"/>
          <w:sz w:val="24"/>
        </w:rPr>
        <w:t xml:space="preserve"> — gases de efecto invernadero</w:t>
      </w:r>
    </w:p>
    <w:p>
      <w:pPr>
        <w:spacing w:line="240" w:lineRule="auto" w:before="0" w:after="0"/>
        <w:ind w:left="100" w:firstLine="719"/>
        <w:jc w:val="both"/>
      </w:pPr>
      <w:r>
        <w:rPr>
          <w:rFonts w:ascii="Times New Roman" w:hAnsi="Times New Roman"/>
          <w:b/>
          <w:sz w:val="24"/>
        </w:rPr>
        <w:t>ICV</w:t>
      </w:r>
      <w:r>
        <w:rPr>
          <w:rFonts w:ascii="Times New Roman" w:hAnsi="Times New Roman"/>
          <w:sz w:val="24"/>
        </w:rPr>
        <w:t xml:space="preserve"> — inventario del ciclo de vida</w:t>
      </w:r>
    </w:p>
    <w:p>
      <w:pPr>
        <w:spacing w:line="240" w:lineRule="auto" w:before="0" w:after="0"/>
        <w:ind w:left="100" w:firstLine="719"/>
        <w:jc w:val="both"/>
      </w:pPr>
      <w:r>
        <w:rPr>
          <w:rFonts w:ascii="Times New Roman" w:hAnsi="Times New Roman"/>
          <w:b/>
          <w:sz w:val="24"/>
        </w:rPr>
        <w:t>IMN</w:t>
      </w:r>
      <w:r>
        <w:rPr>
          <w:rFonts w:ascii="Times New Roman" w:hAnsi="Times New Roman"/>
          <w:sz w:val="24"/>
        </w:rPr>
        <w:t xml:space="preserve"> — Instituto Meteorológico Nacional</w:t>
      </w:r>
    </w:p>
    <w:p>
      <w:pPr>
        <w:spacing w:line="240" w:lineRule="auto" w:before="0" w:after="0"/>
        <w:ind w:left="100" w:firstLine="719"/>
        <w:jc w:val="both"/>
      </w:pPr>
      <w:r>
        <w:rPr>
          <w:rFonts w:ascii="Times New Roman" w:hAnsi="Times New Roman"/>
          <w:b/>
          <w:sz w:val="24"/>
        </w:rPr>
        <w:t>INEC</w:t>
      </w:r>
      <w:r>
        <w:rPr>
          <w:rFonts w:ascii="Times New Roman" w:hAnsi="Times New Roman"/>
          <w:sz w:val="24"/>
        </w:rPr>
        <w:t xml:space="preserve"> — Instituto Nacional de Estadística y Censos</w:t>
      </w:r>
    </w:p>
    <w:p>
      <w:pPr>
        <w:spacing w:line="240" w:lineRule="auto" w:before="0" w:after="0"/>
        <w:ind w:left="100" w:firstLine="719"/>
        <w:jc w:val="both"/>
      </w:pPr>
      <w:r>
        <w:rPr>
          <w:rFonts w:ascii="Times New Roman" w:hAnsi="Times New Roman"/>
          <w:b/>
          <w:sz w:val="24"/>
        </w:rPr>
        <w:t>IPCC</w:t>
      </w:r>
      <w:r>
        <w:rPr>
          <w:rFonts w:ascii="Times New Roman" w:hAnsi="Times New Roman"/>
          <w:sz w:val="24"/>
        </w:rPr>
        <w:t xml:space="preserve"> — Grupo Intergubernamental de Expertos sobre el Cambio Climático; Intergovernmental Panel on Climate Change (denominación original en inglés)</w:t>
      </w:r>
    </w:p>
    <w:p>
      <w:pPr>
        <w:spacing w:line="240" w:lineRule="auto" w:before="0" w:after="0"/>
        <w:ind w:left="100" w:firstLine="719"/>
        <w:jc w:val="both"/>
      </w:pPr>
      <w:r>
        <w:rPr>
          <w:rFonts w:ascii="Times New Roman" w:hAnsi="Times New Roman"/>
          <w:b/>
          <w:sz w:val="24"/>
        </w:rPr>
        <w:t>ISO</w:t>
      </w:r>
      <w:r>
        <w:rPr>
          <w:rFonts w:ascii="Times New Roman" w:hAnsi="Times New Roman"/>
          <w:sz w:val="24"/>
        </w:rPr>
        <w:t xml:space="preserve"> — Organización Internacional de Normalización; International Organization for Standardization (denominación oficial en inglés; ISO es la forma abreviada universal)</w:t>
      </w:r>
    </w:p>
    <w:p>
      <w:pPr>
        <w:spacing w:line="240" w:lineRule="auto" w:before="0" w:after="0"/>
        <w:ind w:left="100" w:firstLine="719"/>
        <w:jc w:val="both"/>
      </w:pPr>
      <w:r>
        <w:rPr>
          <w:rFonts w:ascii="Times New Roman" w:hAnsi="Times New Roman"/>
          <w:b/>
          <w:sz w:val="24"/>
        </w:rPr>
        <w:t>JRC</w:t>
      </w:r>
      <w:r>
        <w:rPr>
          <w:rFonts w:ascii="Times New Roman" w:hAnsi="Times New Roman"/>
          <w:sz w:val="24"/>
        </w:rPr>
        <w:t xml:space="preserve"> — Centro Común de Investigación; Joint Research Centre (denominación original en inglés)</w:t>
      </w:r>
    </w:p>
    <w:p>
      <w:pPr>
        <w:spacing w:line="240" w:lineRule="auto" w:before="0" w:after="0"/>
        <w:ind w:left="100" w:firstLine="719"/>
        <w:jc w:val="both"/>
      </w:pPr>
      <w:r>
        <w:rPr>
          <w:rFonts w:ascii="Times New Roman" w:hAnsi="Times New Roman"/>
          <w:b/>
          <w:sz w:val="24"/>
        </w:rPr>
        <w:t>LASA</w:t>
      </w:r>
      <w:r>
        <w:rPr>
          <w:rFonts w:ascii="Times New Roman" w:hAnsi="Times New Roman"/>
          <w:sz w:val="24"/>
        </w:rPr>
        <w:t xml:space="preserve"> — Laboratorios de Servicios Analíticos de la Escuela de Química</w:t>
      </w:r>
    </w:p>
    <w:p>
      <w:pPr>
        <w:spacing w:line="240" w:lineRule="auto" w:before="0" w:after="0"/>
        <w:ind w:left="100" w:firstLine="719"/>
        <w:jc w:val="both"/>
      </w:pPr>
      <w:r>
        <w:rPr>
          <w:rFonts w:ascii="Times New Roman" w:hAnsi="Times New Roman"/>
          <w:b/>
          <w:sz w:val="24"/>
        </w:rPr>
        <w:t>MAG</w:t>
      </w:r>
      <w:r>
        <w:rPr>
          <w:rFonts w:ascii="Times New Roman" w:hAnsi="Times New Roman"/>
          <w:sz w:val="24"/>
        </w:rPr>
        <w:t xml:space="preserve"> — Ministerio de Agricultura y Ganadería</w:t>
      </w:r>
    </w:p>
    <w:p>
      <w:pPr>
        <w:spacing w:line="240" w:lineRule="auto" w:before="0" w:after="0"/>
        <w:ind w:left="100" w:firstLine="719"/>
        <w:jc w:val="both"/>
      </w:pPr>
      <w:r>
        <w:rPr>
          <w:rFonts w:ascii="Times New Roman" w:hAnsi="Times New Roman"/>
          <w:b/>
          <w:sz w:val="24"/>
        </w:rPr>
        <w:t>MCF</w:t>
      </w:r>
      <w:r>
        <w:rPr>
          <w:rFonts w:ascii="Times New Roman" w:hAnsi="Times New Roman"/>
          <w:sz w:val="24"/>
        </w:rPr>
        <w:t xml:space="preserve"> — factor de conversión de metano; methane conversion factor (denominación original en inglés)</w:t>
      </w:r>
    </w:p>
    <w:p>
      <w:pPr>
        <w:spacing w:line="240" w:lineRule="auto" w:before="0" w:after="0"/>
        <w:ind w:left="100" w:firstLine="719"/>
        <w:jc w:val="both"/>
      </w:pPr>
      <w:r>
        <w:rPr>
          <w:rFonts w:ascii="Times New Roman" w:hAnsi="Times New Roman"/>
          <w:b/>
          <w:sz w:val="24"/>
        </w:rPr>
        <w:t>MO</w:t>
      </w:r>
      <w:r>
        <w:rPr>
          <w:rFonts w:ascii="Times New Roman" w:hAnsi="Times New Roman"/>
          <w:sz w:val="24"/>
        </w:rPr>
        <w:t xml:space="preserve"> — materia orgánica</w:t>
      </w:r>
    </w:p>
    <w:p>
      <w:pPr>
        <w:spacing w:line="240" w:lineRule="auto" w:before="0" w:after="0"/>
        <w:ind w:left="100" w:firstLine="719"/>
        <w:jc w:val="both"/>
      </w:pPr>
      <w:r>
        <w:rPr>
          <w:rFonts w:ascii="Times New Roman" w:hAnsi="Times New Roman"/>
          <w:b/>
          <w:sz w:val="24"/>
        </w:rPr>
        <w:t>MS</w:t>
      </w:r>
      <w:r>
        <w:rPr>
          <w:rFonts w:ascii="Times New Roman" w:hAnsi="Times New Roman"/>
          <w:sz w:val="24"/>
        </w:rPr>
        <w:t xml:space="preserve"> — materia seca</w:t>
      </w:r>
    </w:p>
    <w:p>
      <w:pPr>
        <w:spacing w:line="240" w:lineRule="auto" w:before="0" w:after="0"/>
        <w:ind w:left="100" w:firstLine="719"/>
        <w:jc w:val="both"/>
      </w:pPr>
      <w:r>
        <w:rPr>
          <w:rFonts w:ascii="Times New Roman" w:hAnsi="Times New Roman"/>
          <w:b/>
          <w:sz w:val="24"/>
        </w:rPr>
        <w:t>NRCS</w:t>
      </w:r>
      <w:r>
        <w:rPr>
          <w:rFonts w:ascii="Times New Roman" w:hAnsi="Times New Roman"/>
          <w:sz w:val="24"/>
        </w:rPr>
        <w:t xml:space="preserve"> — Servicio de Conservación de Recursos Naturales de los Estados Unidos; Natural Resources Conservation Service (denominación original en inglés)</w:t>
      </w:r>
    </w:p>
    <w:p>
      <w:pPr>
        <w:spacing w:line="240" w:lineRule="auto" w:before="0" w:after="0"/>
        <w:ind w:left="100" w:firstLine="719"/>
        <w:jc w:val="both"/>
      </w:pPr>
      <w:r>
        <w:rPr>
          <w:rFonts w:ascii="Times New Roman" w:hAnsi="Times New Roman"/>
          <w:b/>
          <w:sz w:val="24"/>
        </w:rPr>
        <w:t>PCG</w:t>
      </w:r>
      <w:r>
        <w:rPr>
          <w:rFonts w:ascii="Times New Roman" w:hAnsi="Times New Roman"/>
          <w:sz w:val="24"/>
        </w:rPr>
        <w:t xml:space="preserve"> — potencial de calentamiento global</w:t>
      </w:r>
    </w:p>
    <w:p>
      <w:pPr>
        <w:spacing w:line="240" w:lineRule="auto" w:before="0" w:after="0"/>
        <w:ind w:left="100" w:firstLine="719"/>
        <w:jc w:val="both"/>
      </w:pPr>
      <w:r>
        <w:rPr>
          <w:rFonts w:ascii="Times New Roman" w:hAnsi="Times New Roman"/>
          <w:b/>
          <w:sz w:val="24"/>
        </w:rPr>
        <w:t>PIB</w:t>
      </w:r>
      <w:r>
        <w:rPr>
          <w:rFonts w:ascii="Times New Roman" w:hAnsi="Times New Roman"/>
          <w:sz w:val="24"/>
        </w:rPr>
        <w:t xml:space="preserve"> — producto interno bruto</w:t>
      </w:r>
    </w:p>
    <w:p>
      <w:pPr>
        <w:spacing w:line="240" w:lineRule="auto" w:before="0" w:after="0"/>
        <w:ind w:left="100" w:firstLine="719"/>
        <w:jc w:val="both"/>
      </w:pPr>
      <w:r>
        <w:rPr>
          <w:rFonts w:ascii="Times New Roman" w:hAnsi="Times New Roman"/>
          <w:b/>
          <w:sz w:val="24"/>
        </w:rPr>
        <w:t>SV</w:t>
      </w:r>
      <w:r>
        <w:rPr>
          <w:rFonts w:ascii="Times New Roman" w:hAnsi="Times New Roman"/>
          <w:sz w:val="24"/>
        </w:rPr>
        <w:t xml:space="preserve"> — sólidos volátiles</w:t>
      </w:r>
    </w:p>
    <w:p>
      <w:pPr>
        <w:spacing w:line="240" w:lineRule="auto" w:before="0" w:after="0"/>
        <w:ind w:left="100" w:firstLine="719"/>
        <w:jc w:val="both"/>
      </w:pPr>
      <w:r>
        <w:rPr>
          <w:rFonts w:ascii="Times New Roman" w:hAnsi="Times New Roman"/>
          <w:b/>
          <w:sz w:val="24"/>
        </w:rPr>
        <w:t>TAN</w:t>
      </w:r>
      <w:r>
        <w:rPr>
          <w:rFonts w:ascii="Times New Roman" w:hAnsi="Times New Roman"/>
          <w:sz w:val="24"/>
        </w:rPr>
        <w:t xml:space="preserve"> — nitrógeno amoniacal total; Total Ammoniacal Nitrogen (denominación original en inglés)</w:t>
      </w:r>
    </w:p>
    <w:p>
      <w:pPr>
        <w:spacing w:line="240" w:lineRule="auto" w:before="0" w:after="0"/>
        <w:ind w:left="100" w:firstLine="719"/>
        <w:jc w:val="both"/>
      </w:pPr>
      <w:r>
        <w:rPr>
          <w:rFonts w:ascii="Times New Roman" w:hAnsi="Times New Roman"/>
          <w:b/>
          <w:sz w:val="24"/>
        </w:rPr>
        <w:t>TFG</w:t>
      </w:r>
      <w:r>
        <w:rPr>
          <w:rFonts w:ascii="Times New Roman" w:hAnsi="Times New Roman"/>
          <w:sz w:val="24"/>
        </w:rPr>
        <w:t xml:space="preserve"> — trabajo final de graduación</w:t>
      </w:r>
    </w:p>
    <w:p>
      <w:pPr>
        <w:spacing w:line="240" w:lineRule="auto" w:before="0" w:after="0"/>
        <w:ind w:left="100" w:firstLine="719"/>
        <w:jc w:val="both"/>
      </w:pPr>
      <w:r>
        <w:rPr>
          <w:rFonts w:ascii="Times New Roman" w:hAnsi="Times New Roman"/>
          <w:b/>
          <w:sz w:val="24"/>
        </w:rPr>
        <w:t>UCR</w:t>
      </w:r>
      <w:r>
        <w:rPr>
          <w:rFonts w:ascii="Times New Roman" w:hAnsi="Times New Roman"/>
          <w:sz w:val="24"/>
        </w:rPr>
        <w:t xml:space="preserve"> — Universidad de Costa Rica</w:t>
      </w:r>
    </w:p>
    <w:p>
      <w:pPr>
        <w:spacing w:line="240" w:lineRule="auto" w:before="0" w:after="0"/>
        <w:ind w:left="100" w:firstLine="719"/>
        <w:jc w:val="both"/>
      </w:pPr>
      <w:r>
        <w:rPr>
          <w:rFonts w:ascii="Times New Roman" w:hAnsi="Times New Roman"/>
          <w:b/>
          <w:sz w:val="24"/>
        </w:rPr>
        <w:t>USDA</w:t>
      </w:r>
      <w:r>
        <w:rPr>
          <w:rFonts w:ascii="Times New Roman" w:hAnsi="Times New Roman"/>
          <w:sz w:val="24"/>
        </w:rPr>
        <w:t xml:space="preserve"> — Departamento de Agricultura de los Estados Unidos; United States Department of Agriculture (denominación original en inglés)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Censos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Instituto Meteorológico Nacional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análisis de ciclo de vida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por sus siglas en inglés; 2009), el Departamento de Agricultura de los Estados Unidos (USDA, por sus siglas en inglés)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L/m²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Grupo Intergubernamental de Expertos sobre el Cambio Climático (IPCC, por sus siglas en inglés)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 CO₂ eq/ton y 126,4 g PO₄³⁻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10⁻⁸ kg de P eq para la eutrofización del agua dulce y 2,17 × 10⁻⁹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m² de espacio funcional, distribuidos en tres secciones: precomposteo, camas y secado, con superficies de 15 m², 60 m² y 81 m², respectivamente. El suelo y las camas estuvieron hechos de cemento y mampostería (con bloques de 12x20x40 cm), respectivamente. La sección de precomposteo tuvo en total 10,3 m de largo, 0,64 m de ancho y una profundidad de 1,7 m, su volumen fue de 11,25 m³. Las camas tuvieron un largo total de 21,5 m y un ancho y profundidad de 1,62 m de 0,425 m, y estuvo dividida en 5 unidades. Siendo una de ellas de la mitad del ancho antes mencionado, el volumen total fue de 13,3 m³.</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spacing w:line="240" w:lineRule="auto" w:before="0" w:after="0"/>
        <w:ind w:left="100" w:firstLine="719"/>
        <w:jc w:val="both"/>
      </w:pPr>
      <w:r>
        <w:rPr>
          <w:rFonts w:ascii="Times New Roman" w:hAnsi="Times New Roman"/>
          <w:sz w:val="24"/>
        </w:rPr>
        <w:t>En la operación habitual del Escenario A, el estiércol recogido con pala se conduce a A1: Precomposteo y después a A2: Lombricompostaje. El remanente del piso se incorpora al agua de lavado y las aguas verdes llegan mediante el drenaje o canal a la tanqueta para su almacenamiento en A3. La tanqueta se vacía aproximadamente cada tres días y el tractor acciona el cañón VAIA para la aplicación en A4. La tanqueta almacena; el cañón aplica.</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spacing w:line="240" w:lineRule="auto" w:before="0" w:after="0"/>
        <w:ind w:left="100" w:firstLine="719"/>
        <w:jc w:val="both"/>
      </w:pPr>
      <w:r>
        <w:rPr>
          <w:rFonts w:ascii="Times New Roman" w:hAnsi="Times New Roman"/>
          <w:sz w:val="24"/>
        </w:rPr>
        <w:t>El Escenario B no fue la operación habitual permanente ni una alternativa puramente hipotética. Para materializarlo temporalmente se suspendió la desviación normal del sólido hacia precomposteo y lombricompostaje, el estiércol paleado se dirigió a la tanqueta y el remanente del piso se incorporó mediante lavado. Los purines resultantes fueron acumulados, observados y muestreados físicamente. Los escenarios A y B se materializaron en momentos distintos con la misma tanqueta y no implicaron la coexistencia de ambos contenidos. B1 representa el almacenamiento y B2 la aplicación con el mismo conjunto tractor–cañón utilizado para A4.</w:t>
      </w:r>
    </w:p>
    <w:p>
      <w:pPr>
        <w:spacing w:line="240" w:lineRule="auto" w:before="0" w:after="0"/>
        <w:ind w:left="100" w:firstLine="719"/>
        <w:jc w:val="both"/>
      </w:pPr>
      <w:r>
        <w:rPr>
          <w:rFonts w:ascii="Times New Roman" w:hAnsi="Times New Roman"/>
          <w:sz w:val="24"/>
        </w:rPr>
        <w:t>A1 duró aproximadamente entre 21 días y cerca de un mes, por lo que se representa como tres a cuatro semanas sin tratar 28 días como una medición exacta. A2 comenzó después de A1, cuando el material precompostado ingresó a las camas, y su operación regular duró aproximadamente 13 semanas. Vargas Sarmiento (2023, sección 5.2.2.1, p. 14; sección 6.1.3, p. 25) documentó en el mismo lombricario 13 semanas desde la siembra de las lombrices y para procesar toda la boñiga. Estas duraciones son contextuales y no escalan factores. El presente TFG no muestreó lombricompost terminado; las muestras correspondieron a material precompostado previo a A2.</w:t>
      </w:r>
    </w:p>
    <w:p>
      <w:pPr>
        <w:spacing w:line="240" w:lineRule="auto" w:before="0" w:after="0"/>
        <w:ind w:left="100" w:firstLine="719"/>
        <w:jc w:val="both"/>
      </w:pPr>
      <w:r>
        <w:rPr>
          <w:rFonts w:ascii="Times New Roman" w:hAnsi="Times New Roman"/>
          <w:sz w:val="24"/>
        </w:rPr>
        <w:t>La Figura 1 reconstruye los diagramas conceptuales de la propuesta con la nomenclatura y las conexiones vigentes. En el Escenario A, la fracción paleada y la fracción remanente siguen rutas físicamente separadas; en el Escenario B, el flujo común completo continúa por almacenamiento y aplicación. Los consumos de electricidad y diésel se asignan a las etapas operativas correspondientes.</w:t>
      </w:r>
    </w:p>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Fronteras y conexiones físicas de los escenarios evaluados.</w:t>
      </w:r>
    </w:p>
    <w:p>
      <w:pPr>
        <w:ind w:left="0" w:firstLine="0"/>
        <w:jc w:val="center"/>
      </w:pPr>
      <w:r>
        <w:drawing>
          <wp:inline xmlns:a="http://schemas.openxmlformats.org/drawingml/2006/main" xmlns:pic="http://schemas.openxmlformats.org/drawingml/2006/picture">
            <wp:extent cx="5486400" cy="5109210"/>
            <wp:docPr id="1" name="Picture 1"/>
            <wp:cNvGraphicFramePr>
              <a:graphicFrameLocks noChangeAspect="1"/>
            </wp:cNvGraphicFramePr>
            <a:graphic>
              <a:graphicData uri="http://schemas.openxmlformats.org/drawingml/2006/picture">
                <pic:pic>
                  <pic:nvPicPr>
                    <pic:cNvPr id="0" name="fronteras_sistema_integral.png"/>
                    <pic:cNvPicPr/>
                  </pic:nvPicPr>
                  <pic:blipFill>
                    <a:blip r:embed="rId10"/>
                    <a:stretch>
                      <a:fillRect/>
                    </a:stretch>
                  </pic:blipFill>
                  <pic:spPr>
                    <a:xfrm>
                      <a:off x="0" y="0"/>
                      <a:ext cx="5486400" cy="5109210"/>
                    </a:xfrm>
                    <a:prstGeom prst="rect"/>
                  </pic:spPr>
                </pic:pic>
              </a:graphicData>
            </a:graphic>
          </wp:inline>
        </w:drawing>
      </w:r>
    </w:p>
    <w:p>
      <w:pPr>
        <w:spacing w:line="240" w:lineRule="auto" w:before="0" w:after="0"/>
        <w:ind w:left="100" w:firstLine="719"/>
        <w:jc w:val="both"/>
      </w:pPr>
      <w:r>
        <w:rPr>
          <w:rFonts w:ascii="Times New Roman" w:hAnsi="Times New Roman"/>
          <w:sz w:val="24"/>
        </w:rPr>
        <w:t>La Tabla 1 presenta la jerarquía de etapas utilizada en todo el documento integral. En los gráficos por etapa se emplean las claves A1–A4 y B1–B2 definidas en esta tabla.</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En M1 se analizaron, por cada sólido, dos muestras compuestas en Bioenergía y otras dos muestras compuestas físicamente independientes en el laboratorio externo: los Laboratorios de Servicios Analíticos de la Escuela de Química (LASA) de la Universidad de Costa Rica (UCR), para estiércol fresco, y el Laboratorio de Suelos y Foliares del Centro de Investigaciones Agronómicas (CIA), para precompostado. En M2 se conservaron tres muestras compuestas por sólido; Bioenergía realizó tres réplicas gravimétricas por muestra y el remanente de esas mismas muestras fue analizado por LASA o CIA.</w:t>
      </w:r>
    </w:p>
    <w:p>
      <w:pPr>
        <w:spacing w:line="240" w:lineRule="auto" w:before="0" w:after="0"/>
        <w:ind w:left="100" w:firstLine="719"/>
        <w:jc w:val="both"/>
      </w:pPr>
      <w:r>
        <w:rPr>
          <w:rFonts w:ascii="Times New Roman" w:hAnsi="Times New Roman"/>
          <w:sz w:val="24"/>
        </w:rPr>
        <w:t>Bioenergía determinó humedad y materia seca por gravimetría a 105 °C durante 16 h. El CIA determinó N y C del precompostado por Dumas sobre muestra seca o acondicionada a 80 °C durante 48 h. El porcentaje de N se combinó con la materia seca independiente de Bioenergía para construir la referencia de contraste en base húmeda de A2; C y C/N permanecieron como caracterización descriptiva, sin conversión húmeda ni uso productivo.</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la misma secuencia de procesamiento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spacing w:line="240" w:lineRule="auto" w:before="0" w:after="0"/>
        <w:ind w:left="100" w:firstLine="719"/>
        <w:jc w:val="both"/>
      </w:pPr>
      <w:r>
        <w:rPr>
          <w:rFonts w:ascii="Times New Roman" w:hAnsi="Times New Roman"/>
          <w:sz w:val="24"/>
        </w:rPr>
        <w:t>Antes de cada campaña líquida, la tanqueta se vació el jueves por la tarde y acumuló material hasta el lunes por la mañana. Durante ese intervalo de acumulación previo al muestreo continuaron las entradas y ocurrieron dos lavados; no fue una carga cerrada ni un ensayo de almacenamiento estático. Esta preparación de muestra no sustituyó la frecuencia operativa representativa de aproximadamente tres días.</w:t>
      </w:r>
    </w:p>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(TAN, por sus siglas en inglés) una reserva subordinada sujeta a 0 ≤ TAN ≤ N total. El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En particular, A2 recibió el N total y el TAN remanentes de A1. La medición de N del precompostado se mantuvo como referencia de contraste experimental y no reinicializó estos flujos productivos.</w:t>
      </w:r>
    </w:p>
    <w:p>
      <w:pPr>
        <w:spacing w:line="240" w:lineRule="auto" w:before="0" w:after="0"/>
        <w:ind w:left="100" w:firstLine="719"/>
        <w:jc w:val="both"/>
      </w:pPr>
      <w:r>
        <w:rPr>
          <w:rFonts w:ascii="Times New Roman" w:hAnsi="Times New Roman"/>
          <w:sz w:val="24"/>
        </w:rPr>
        <w:t>Las pérdidas explícitas de NH₃-N, NOx-N y N₂-N definidas por la guía conjunta del Programa cooperativo de seguimiento y evaluación del transporte a larga distancia de contaminantes atmosféricos en Europa (EMEP) y la Agencia Europea de Medio Ambiente (EEA, por sus siglas en inglés)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El balance se aplicó de forma secuencial: A2 recibió el N total y la reserva residual de TAN a la salida de A1. Por ello, aplicar factores en ambas etapas no duplicó matemáticamente las reservas originales. FracGasMS permaneció exclusivamente como referencia de contraste y no generó otra volatilización ni alimentó EF4. Las duraciones específicas introducen incertidumbre de representatividad temporal y de transferencia de las aproximaciones, pero no justifican escalado lineal de los factores.</w:t>
      </w:r>
    </w:p>
    <w:p>
      <w:pPr>
        <w:spacing w:line="240" w:lineRule="auto" w:before="0" w:after="0"/>
        <w:ind w:left="100" w:firstLine="719"/>
        <w:jc w:val="both"/>
      </w:pPr>
      <w:r>
        <w:rPr>
          <w:rFonts w:ascii="Times New Roman" w:hAnsi="Times New Roman"/>
          <w:sz w:val="24"/>
        </w:rPr>
        <w:t>A2: Lombricompostaje se representó mediante una arquitectura híbrida explícita y trazable: la categoría IPCC de compostaje en hileras pasivas se utilizó como aproximación para CH₄ y N₂O directo; Komakech et al. (2016), como aproximación experimental aprobada para NH₃; y EMEP/EEA de almacenamiento sólido, como aproximación metodológica aprobada provisionalmente para NO y N₂. La fracción de pérdida de N por lixiviación se estableció en cero para las condiciones operativas modeladas, sin cambiar el factor genérico de la categoría ni afirmar imposibilidad física universal. Las ecuaciones siguientes documentan el núcleo necesario para reproducir la lógica vigente.</w:t>
      </w:r>
    </w:p>
    <w:p>
      <w:pPr>
        <w:pStyle w:val="Heading3"/>
      </w:pPr>
      <w:r>
        <w:rPr>
          <w:rFonts w:ascii="Times New Roman" w:hAnsi="Times New Roman"/>
          <w:color w:val="000000"/>
        </w:rPr>
        <w:t>4.4.1 Metano de las etapas de manejo</w:t>
      </w:r>
    </w:p>
    <w:p>
      <w:pPr>
        <w:spacing w:line="240" w:lineRule="auto" w:before="0" w:after="0"/>
        <w:ind w:left="100" w:firstLine="719"/>
        <w:jc w:val="both"/>
      </w:pPr>
      <w:r>
        <w:rPr>
          <w:rFonts w:ascii="Times New Roman" w:hAnsi="Times New Roman"/>
          <w:sz w:val="24"/>
        </w:rPr>
        <w:t>En la ecuación, m CH₄ es la emisión de metano de la etapa; m manejada es la masa húmeda manejada; VS húmeda es la fracción de sólidos volátiles (SV) en base húmeda; B₀ es la capacidad máxima de producción de metano; ρ CH₄ es el factor IPCC de conversión de volumen a masa, 0,67 kg CH₄/m³; MCF es el factor de conversión de metano (MCF, por sus siglas en inglés) y AWMS representa la fracción asignada al sistema de manejo de desechos animales (AWMS, por sus siglas en inglés).</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C</m:t>
                        </m:r>
                        <m:sSub>
                          <m:e>
                            <m:r>
                              <m:rPr>
                                <m:sty m:val="p"/>
                              </m:rPr>
                              <m:t>H</m:t>
                            </m:r>
                          </m:e>
                          <m:sub>
                            <m:r>
                              <m:rPr>
                                <m:sty m:val="p"/>
                              </m:rPr>
                              <m:t>4</m:t>
                            </m:r>
                          </m:sub>
                        </m:sSub>
                      </m:e>
                    </m:box>
                  </m:e>
                </m:box>
              </m:sub>
            </m:sSub>
            <m:r>
              <m:rPr>
                <m:sty m:val="p"/>
              </m:rPr>
              <m:t>=</m:t>
            </m:r>
            <m:sSub>
              <m:e>
                <m:r>
                  <m:rPr>
                    <m:sty m:val="i"/>
                  </m:rPr>
                  <m:t>m</m:t>
                </m:r>
              </m:e>
              <m:sub>
                <m:box>
                  <m:e>
                    <m:box>
                      <m:e>
                        <m:r>
                          <m:rPr>
                            <m:sty m:val="p"/>
                          </m:rPr>
                          <m:t>m</m:t>
                        </m:r>
                        <m:r>
                          <m:rPr>
                            <m:sty m:val="p"/>
                          </m:rPr>
                          <m:t>a</m:t>
                        </m:r>
                        <m:r>
                          <m:rPr>
                            <m:sty m:val="p"/>
                          </m:rPr>
                          <m:t>n</m:t>
                        </m:r>
                        <m:r>
                          <m:rPr>
                            <m:sty m:val="p"/>
                          </m:rPr>
                          <m:t>e</m:t>
                        </m:r>
                        <m:r>
                          <m:rPr>
                            <m:sty m:val="p"/>
                          </m:rPr>
                          <m:t>j</m:t>
                        </m:r>
                        <m:r>
                          <m:rPr>
                            <m:sty m:val="p"/>
                          </m:rPr>
                          <m:t>a</m:t>
                        </m:r>
                        <m:r>
                          <m:rPr>
                            <m:sty m:val="p"/>
                          </m:rPr>
                          <m:t>d</m:t>
                        </m:r>
                        <m:r>
                          <m:rPr>
                            <m:sty m:val="p"/>
                          </m:rPr>
                          <m:t>a</m:t>
                        </m:r>
                      </m:e>
                    </m:box>
                  </m:e>
                </m:box>
              </m:sub>
            </m:sSub>
            <m:r>
              <m:rPr>
                <m:sty m:val="p"/>
              </m:rPr>
              <m:t>×</m:t>
            </m:r>
            <m:r>
              <m:rPr>
                <m:sty m:val="i"/>
              </m:rPr>
              <m:t>V</m:t>
            </m:r>
            <m:sSub>
              <m:e>
                <m:r>
                  <m:rPr>
                    <m:sty m:val="i"/>
                  </m:rPr>
                  <m:t>S</m:t>
                </m:r>
              </m:e>
              <m:sub>
                <m:box>
                  <m:e>
                    <m:box>
                      <m:e>
                        <m:r>
                          <m:rPr>
                            <m:sty m:val="p"/>
                          </m:rPr>
                          <m:t>h</m:t>
                        </m:r>
                        <m:r>
                          <m:rPr>
                            <m:sty m:val="p"/>
                          </m:rPr>
                          <m:t>ú</m:t>
                        </m:r>
                        <m:r>
                          <m:rPr>
                            <m:sty m:val="p"/>
                          </m:rPr>
                          <m:t>m</m:t>
                        </m:r>
                        <m:r>
                          <m:rPr>
                            <m:sty m:val="p"/>
                          </m:rPr>
                          <m:t>e</m:t>
                        </m:r>
                        <m:r>
                          <m:rPr>
                            <m:sty m:val="p"/>
                          </m:rPr>
                          <m:t>d</m:t>
                        </m:r>
                        <m:r>
                          <m:rPr>
                            <m:sty m:val="p"/>
                          </m:rPr>
                          <m:t>a</m:t>
                        </m:r>
                      </m:e>
                    </m:box>
                  </m:e>
                </m:box>
              </m:sub>
            </m:sSub>
            <m:r>
              <m:rPr>
                <m:sty m:val="p"/>
              </m:rPr>
              <m:t>×</m:t>
            </m:r>
            <m:sSub>
              <m:e>
                <m:r>
                  <m:rPr>
                    <m:sty m:val="i"/>
                  </m:rPr>
                  <m:t>B</m:t>
                </m:r>
              </m:e>
              <m:sub>
                <m:r>
                  <m:rPr>
                    <m:sty m:val="p"/>
                  </m:rPr>
                  <m:t>0</m:t>
                </m:r>
              </m:sub>
            </m:sSub>
            <m:r>
              <m:rPr>
                <m:sty m:val="p"/>
              </m:rPr>
              <m:t>×</m:t>
            </m:r>
            <m:sSub>
              <m:e>
                <m:r>
                  <m:rPr>
                    <m:sty m:val="i"/>
                  </m:rPr>
                  <m:t>ρ</m:t>
                </m:r>
              </m:e>
              <m:sub>
                <m:box>
                  <m:e>
                    <m:box>
                      <m:e>
                        <m:r>
                          <m:rPr>
                            <m:sty m:val="p"/>
                          </m:rPr>
                          <m:t>C</m:t>
                        </m:r>
                        <m:sSub>
                          <m:e>
                            <m:r>
                              <m:rPr>
                                <m:sty m:val="p"/>
                              </m:rPr>
                              <m:t>H</m:t>
                            </m:r>
                          </m:e>
                          <m:sub>
                            <m:r>
                              <m:rPr>
                                <m:sty m:val="p"/>
                              </m:rPr>
                              <m:t>4</m:t>
                            </m:r>
                          </m:sub>
                        </m:sSub>
                      </m:e>
                    </m:box>
                  </m:e>
                </m:box>
              </m:sub>
            </m:sSub>
            <m:r>
              <m:rPr>
                <m:sty m:val="p"/>
              </m:rPr>
              <m:t>×</m:t>
            </m:r>
            <m:box>
              <m:e>
                <m:d>
                  <m:dPr>
                    <m:begChr m:val="("/>
                    <m:endChr m:val=")"/>
                  </m:dPr>
                  <m:e>
                    <m:box>
                      <m:e>
                        <m:f>
                          <m:num>
                            <m:box>
                              <m:e>
                                <m:r>
                                  <m:rPr>
                                    <m:sty m:val="i"/>
                                  </m:rPr>
                                  <m:t>M</m:t>
                                </m:r>
                                <m:r>
                                  <m:rPr>
                                    <m:sty m:val="i"/>
                                  </m:rPr>
                                  <m:t>C</m:t>
                                </m:r>
                                <m:r>
                                  <m:rPr>
                                    <m:sty m:val="i"/>
                                  </m:rPr>
                                  <m:t>F</m:t>
                                </m:r>
                              </m:e>
                            </m:box>
                          </m:num>
                          <m:den>
                            <m:box>
                              <m:e>
                                <m:r>
                                  <m:rPr>
                                    <m:sty m:val="p"/>
                                  </m:rPr>
                                  <m:t>100</m:t>
                                </m:r>
                              </m:e>
                            </m:box>
                          </m:den>
                        </m:f>
                      </m:e>
                    </m:box>
                  </m:e>
                </m:d>
              </m:e>
            </m:box>
            <m:r>
              <m:rPr>
                <m:sty m:val="p"/>
              </m:rPr>
              <m:t>×</m:t>
            </m:r>
            <m:r>
              <m:rPr>
                <m:sty m:val="i"/>
              </m:rPr>
              <m:t>A</m:t>
            </m:r>
            <m:r>
              <m:rPr>
                <m:sty m:val="i"/>
              </m:rPr>
              <m:t>W</m:t>
            </m:r>
            <m:r>
              <m:rPr>
                <m:sty m:val="i"/>
              </m:rPr>
              <m:t>M</m:t>
            </m:r>
            <m:r>
              <m:rPr>
                <m:sty m:val="i"/>
              </m:rPr>
              <m:t>S</m:t>
            </m:r>
          </m:e>
        </m:box>
      </m:oMath>
      <w:r>
        <w:rPr>
          <w:rFonts w:ascii="Times New Roman" w:hAnsi="Times New Roman"/>
          <w:sz w:val="24"/>
        </w:rPr>
        <w:tab/>
        <w:t>(1)</w:t>
      </w:r>
    </w:p>
    <w:p>
      <w:pPr>
        <w:pStyle w:val="Heading3"/>
      </w:pPr>
      <w:r>
        <w:rPr>
          <w:rFonts w:ascii="Times New Roman" w:hAnsi="Times New Roman"/>
          <w:color w:val="000000"/>
        </w:rPr>
        <w:t>4.4.2 Balance secuencial de N total y TAN</w:t>
      </w:r>
    </w:p>
    <w:p>
      <w:pPr>
        <w:spacing w:line="240" w:lineRule="auto" w:before="0" w:after="0"/>
        <w:ind w:left="100" w:firstLine="719"/>
        <w:jc w:val="both"/>
      </w:pPr>
      <w:r>
        <w:rPr>
          <w:rFonts w:ascii="Times New Roman" w:hAnsi="Times New Roman"/>
          <w:sz w:val="24"/>
        </w:rPr>
        <w:t>TAN fresco es el nitrógeno amoniacal total en la frontera fresca y N total,fresco es el nitrógeno total del estiércol fresco.</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f</m:t>
                        </m:r>
                        <m:r>
                          <m:rPr>
                            <m:sty m:val="p"/>
                          </m:rPr>
                          <m:t>r</m:t>
                        </m:r>
                        <m:r>
                          <m:rPr>
                            <m:sty m:val="p"/>
                          </m:rPr>
                          <m:t>e</m:t>
                        </m:r>
                        <m:r>
                          <m:rPr>
                            <m:sty m:val="p"/>
                          </m:rPr>
                          <m:t>s</m:t>
                        </m:r>
                        <m:r>
                          <m:rPr>
                            <m:sty m:val="p"/>
                          </m:rPr>
                          <m:t>c</m:t>
                        </m:r>
                        <m:r>
                          <m:rPr>
                            <m:sty m:val="p"/>
                          </m:rPr>
                          <m:t>o</m:t>
                        </m:r>
                      </m:e>
                    </m:box>
                  </m:e>
                </m:box>
              </m:sub>
            </m:sSub>
            <m:r>
              <m:rPr>
                <m:sty m:val="p"/>
              </m:rPr>
              <m:t>=</m:t>
            </m:r>
            <m:r>
              <m:rPr>
                <m:sty m:val="p"/>
              </m:rPr>
              <m:t>0</m:t>
            </m:r>
            <m:box>
              <m:e>
                <m:r>
                  <m:rPr>
                    <m:sty m:val="p"/>
                  </m:rPr>
                  <m:t>,</m:t>
                </m:r>
              </m:e>
            </m:box>
            <m:r>
              <m:rPr>
                <m:sty m:val="p"/>
              </m:rPr>
              <m:t>60</m:t>
            </m:r>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f</m:t>
                        </m:r>
                        <m:r>
                          <m:rPr>
                            <m:sty m:val="p"/>
                          </m:rPr>
                          <m:t>r</m:t>
                        </m:r>
                        <m:r>
                          <m:rPr>
                            <m:sty m:val="p"/>
                          </m:rPr>
                          <m:t>e</m:t>
                        </m:r>
                        <m:r>
                          <m:rPr>
                            <m:sty m:val="p"/>
                          </m:rPr>
                          <m:t>s</m:t>
                        </m:r>
                        <m:r>
                          <m:rPr>
                            <m:sty m:val="p"/>
                          </m:rPr>
                          <m:t>c</m:t>
                        </m:r>
                        <m:r>
                          <m:rPr>
                            <m:sty m:val="p"/>
                          </m:rPr>
                          <m:t>o</m:t>
                        </m:r>
                      </m:e>
                    </m:box>
                  </m:e>
                </m:box>
              </m:sub>
            </m:sSub>
          </m:e>
        </m:box>
      </m:oMath>
      <w:r>
        <w:rPr>
          <w:rFonts w:ascii="Times New Roman" w:hAnsi="Times New Roman"/>
          <w:sz w:val="24"/>
        </w:rPr>
        <w:tab/>
        <w:t>(2)</w:t>
      </w:r>
    </w:p>
    <w:p>
      <w:pPr>
        <w:spacing w:line="240" w:lineRule="auto" w:before="0" w:after="0"/>
        <w:ind w:left="100" w:firstLine="719"/>
        <w:jc w:val="both"/>
      </w:pPr>
      <w:r>
        <w:rPr>
          <w:rFonts w:ascii="Times New Roman" w:hAnsi="Times New Roman"/>
          <w:sz w:val="24"/>
        </w:rPr>
        <w:t>La mineralización se aplica donde corresponde antes de estimar las pérdidas EMEP/EEA sobre el TAN disponible.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r>
              <m:rPr>
                <m:sty m:val="i"/>
              </m:rPr>
              <m:t>T</m:t>
            </m:r>
            <m:r>
              <m:rPr>
                <m:sty m:val="i"/>
              </m:rPr>
              <m:t>A</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m</m:t>
                        </m:r>
                        <m:r>
                          <m:rPr>
                            <m:sty m:val="p"/>
                          </m:rPr>
                          <m:t>i</m:t>
                        </m:r>
                        <m:r>
                          <m:rPr>
                            <m:sty m:val="p"/>
                          </m:rPr>
                          <m:t>n</m:t>
                        </m:r>
                        <m:r>
                          <m:rPr>
                            <m:sty m:val="p"/>
                          </m:rPr>
                          <m:t>e</m:t>
                        </m:r>
                        <m:r>
                          <m:rPr>
                            <m:sty m:val="p"/>
                          </m:rPr>
                          <m:t>r</m:t>
                        </m:r>
                        <m:r>
                          <m:rPr>
                            <m:sty m:val="p"/>
                          </m:rPr>
                          <m:t>a</m:t>
                        </m:r>
                        <m:r>
                          <m:rPr>
                            <m:sty m:val="p"/>
                          </m:rPr>
                          <m:t>l</m:t>
                        </m:r>
                        <m:r>
                          <m:rPr>
                            <m:sty m:val="p"/>
                          </m:rPr>
                          <m:t>i</m:t>
                        </m:r>
                        <m:r>
                          <m:rPr>
                            <m:sty m:val="p"/>
                          </m:rPr>
                          <m:t>z</m:t>
                        </m:r>
                        <m:r>
                          <m:rPr>
                            <m:sty m:val="p"/>
                          </m:rPr>
                          <m:t>a</m:t>
                        </m:r>
                        <m:r>
                          <m:rPr>
                            <m:sty m:val="p"/>
                          </m:rPr>
                          <m:t>d</m:t>
                        </m:r>
                        <m:r>
                          <m:rPr>
                            <m:sty m:val="p"/>
                          </m:rPr>
                          <m:t>o</m:t>
                        </m:r>
                      </m:e>
                    </m:box>
                  </m:e>
                </m:box>
              </m:sub>
            </m:sSub>
          </m:e>
        </m:box>
      </m:oMath>
      <w:r>
        <w:rPr>
          <w:rFonts w:ascii="Times New Roman" w:hAnsi="Times New Roman"/>
          <w:sz w:val="24"/>
        </w:rPr>
        <w:tab/>
        <w:t>(3)</w:t>
      </w:r>
    </w:p>
    <w:p>
      <w:pPr>
        <w:spacing w:line="240" w:lineRule="auto" w:before="0" w:after="0"/>
        <w:ind w:left="100" w:firstLine="719"/>
        <w:jc w:val="both"/>
      </w:pPr>
      <w:r>
        <w:rPr>
          <w:rFonts w:ascii="Times New Roman" w:hAnsi="Times New Roman"/>
          <w:sz w:val="24"/>
        </w:rPr>
        <w:t>La expresión resume las rutas parametrizadas con factores EMEP/EEA. En A2, la masa de NH₃ se estima una sola vez con la aproximación experimental aprobada de Komakech et al. (2016), aplicada a la masa húmeda inferida de residuo orgánico que ingresa a la etapa, mientras NO-N y N₂-N conservan las aproximaciones para sólidos de EMEP/EEA aprobadas provisionalmente.</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r>
                  <m:rPr>
                    <m:sty m:val="i"/>
                  </m:rPr>
                  <m:t>j</m:t>
                </m:r>
              </m:sub>
            </m:sSub>
            <m:r>
              <m:rPr>
                <m:sty m:val="p"/>
              </m:rPr>
              <m:t>=</m:t>
            </m:r>
            <m:r>
              <m:rPr>
                <m:sty m:val="i"/>
              </m:rPr>
              <m:t>T</m:t>
            </m:r>
            <m:r>
              <m:rPr>
                <m:sty m:val="i"/>
              </m:rPr>
              <m:t>A</m:t>
            </m:r>
            <m:sSub>
              <m:e>
                <m:r>
                  <m:rPr>
                    <m:sty m:val="i"/>
                  </m:rPr>
                  <m:t>N</m:t>
                </m:r>
              </m:e>
              <m:sub>
                <m:box>
                  <m:e>
                    <m:box>
                      <m:e>
                        <m:r>
                          <m:rPr>
                            <m:sty m:val="p"/>
                          </m:rPr>
                          <m:t>d</m:t>
                        </m:r>
                        <m:r>
                          <m:rPr>
                            <m:sty m:val="p"/>
                          </m:rPr>
                          <m:t>i</m:t>
                        </m:r>
                        <m:r>
                          <m:rPr>
                            <m:sty m:val="p"/>
                          </m:rPr>
                          <m:t>s</m:t>
                        </m:r>
                        <m:r>
                          <m:rPr>
                            <m:sty m:val="p"/>
                          </m:rPr>
                          <m:t>p</m:t>
                        </m:r>
                        <m:r>
                          <m:rPr>
                            <m:sty m:val="p"/>
                          </m:rPr>
                          <m:t>o</m:t>
                        </m:r>
                        <m:r>
                          <m:rPr>
                            <m:sty m:val="p"/>
                          </m:rPr>
                          <m:t>n</m:t>
                        </m:r>
                        <m:r>
                          <m:rPr>
                            <m:sty m:val="p"/>
                          </m:rPr>
                          <m:t>i</m:t>
                        </m:r>
                        <m:r>
                          <m:rPr>
                            <m:sty m:val="p"/>
                          </m:rPr>
                          <m:t>b</m:t>
                        </m:r>
                        <m:r>
                          <m:rPr>
                            <m:sty m:val="p"/>
                          </m:rPr>
                          <m:t>l</m:t>
                        </m:r>
                        <m:r>
                          <m:rPr>
                            <m:sty m:val="p"/>
                          </m:rPr>
                          <m:t>e</m:t>
                        </m:r>
                      </m:e>
                    </m:box>
                  </m:e>
                </m:box>
              </m:sub>
            </m:sSub>
            <m:r>
              <m:rPr>
                <m:sty m:val="p"/>
              </m:rPr>
              <m:t>×</m:t>
            </m:r>
            <m:sSub>
              <m:e>
                <m:r>
                  <m:rPr>
                    <m:sty m:val="i"/>
                  </m:rPr>
                  <m:t>f</m:t>
                </m:r>
              </m:e>
              <m:sub>
                <m:r>
                  <m:rPr>
                    <m:sty m:val="i"/>
                  </m:rPr>
                  <m:t>j</m:t>
                </m:r>
              </m:sub>
            </m:sSub>
            <m:r>
              <m:rPr>
                <m:sty m:val="p"/>
              </m:rPr>
              <m:t>,</m:t>
            </m:r>
            <m:r>
              <m:t/>
            </m:r>
            <m:r>
              <m:rPr>
                <m:sty m:val="i"/>
              </m:rPr>
              <m:t>j</m:t>
            </m:r>
            <m:r>
              <m:rPr>
                <m:sty m:val="p"/>
              </m:rPr>
              <m:t>∈</m:t>
            </m:r>
            <m:r>
              <m:rPr>
                <m:sty m:val="p"/>
              </m:rPr>
              <m:t>{</m:t>
            </m:r>
            <m:box>
              <m:e>
                <m:r>
                  <m:rPr>
                    <m:sty m:val="p"/>
                  </m:rPr>
                  <m:t>N</m:t>
                </m:r>
                <m:sSub>
                  <m:e>
                    <m:r>
                      <m:rPr>
                        <m:sty m:val="p"/>
                      </m:rPr>
                      <m:t>H</m:t>
                    </m:r>
                  </m:e>
                  <m:sub>
                    <m:r>
                      <m:rPr>
                        <m:sty m:val="p"/>
                      </m:rPr>
                      <m:t>3</m:t>
                    </m:r>
                  </m:sub>
                </m:sSub>
                <m:r>
                  <m:rPr>
                    <m:sty m:val="p"/>
                  </m:rPr>
                  <m:t>−</m:t>
                </m:r>
                <m:r>
                  <m:rPr>
                    <m:sty m:val="p"/>
                  </m:rPr>
                  <m:t>N</m:t>
                </m:r>
              </m:e>
            </m:box>
            <m:r>
              <m:rPr>
                <m:sty m:val="p"/>
              </m:rPr>
              <m:t>,</m:t>
            </m:r>
            <m:r>
              <m:t/>
            </m:r>
            <m:box>
              <m:e>
                <m:r>
                  <m:rPr>
                    <m:sty m:val="p"/>
                  </m:rPr>
                  <m:t>N</m:t>
                </m:r>
                <m:r>
                  <m:rPr>
                    <m:sty m:val="p"/>
                  </m:rPr>
                  <m:t>O</m:t>
                </m:r>
                <m:r>
                  <m:rPr>
                    <m:sty m:val="p"/>
                  </m:rPr>
                  <m:t>−</m:t>
                </m:r>
                <m:r>
                  <m:rPr>
                    <m:sty m:val="p"/>
                  </m:rPr>
                  <m:t>N</m:t>
                </m:r>
              </m:e>
            </m:box>
            <m:r>
              <m:rPr>
                <m:sty m:val="p"/>
              </m:rPr>
              <m:t>,</m:t>
            </m:r>
            <m:r>
              <m:t/>
            </m:r>
            <m:box>
              <m:e>
                <m:sSub>
                  <m:e>
                    <m:r>
                      <m:rPr>
                        <m:sty m:val="p"/>
                      </m:rPr>
                      <m:t>N</m:t>
                    </m:r>
                  </m:e>
                  <m:sub>
                    <m:r>
                      <m:rPr>
                        <m:sty m:val="p"/>
                      </m:rPr>
                      <m:t>2</m:t>
                    </m:r>
                  </m:sub>
                </m:sSub>
                <m:r>
                  <m:rPr>
                    <m:sty m:val="p"/>
                  </m:rPr>
                  <m:t>−</m:t>
                </m:r>
                <m:r>
                  <m:rPr>
                    <m:sty m:val="p"/>
                  </m:rPr>
                  <m:t>N</m:t>
                </m:r>
              </m:e>
            </m:box>
            <m:r>
              <m:rPr>
                <m:sty m:val="p"/>
              </m:rPr>
              <m:t>}</m:t>
            </m:r>
          </m:e>
        </m:box>
      </m:oMath>
      <w:r>
        <w:rPr>
          <w:rFonts w:ascii="Times New Roman" w:hAnsi="Times New Roman"/>
          <w:sz w:val="24"/>
        </w:rPr>
        <w:tab/>
        <w:t>(4)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r>
              <m:rPr>
                <m:sty m:val="i"/>
              </m:rPr>
              <m:t>E</m:t>
            </m:r>
            <m:sSub>
              <m:e>
                <m:r>
                  <m:rPr>
                    <m:sty m:val="i"/>
                  </m:rPr>
                  <m:t>F</m:t>
                </m:r>
              </m:e>
              <m:sub>
                <m:r>
                  <m:rPr>
                    <m:sty m:val="p"/>
                  </m:rPr>
                  <m:t>3</m:t>
                </m:r>
              </m:sub>
            </m:sSub>
          </m:e>
        </m:box>
      </m:oMath>
      <w:r>
        <w:rPr>
          <w:rFonts w:ascii="Times New Roman" w:hAnsi="Times New Roman"/>
          <w:sz w:val="24"/>
        </w:rPr>
        <w:tab/>
        <w:t>(5)</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f>
              <m:num>
                <m:box>
                  <m:e>
                    <m:r>
                      <m:rPr>
                        <m:sty m:val="p"/>
                      </m:rPr>
                      <m:t>44</m:t>
                    </m:r>
                  </m:e>
                </m:box>
              </m:num>
              <m:den>
                <m:box>
                  <m:e>
                    <m:r>
                      <m:rPr>
                        <m:sty m:val="p"/>
                      </m:rPr>
                      <m:t>28</m:t>
                    </m:r>
                  </m:e>
                </m:box>
              </m:den>
            </m:f>
          </m:e>
        </m:box>
      </m:oMath>
      <w:r>
        <w:rPr>
          <w:rFonts w:ascii="Times New Roman" w:hAnsi="Times New Roman"/>
          <w:sz w:val="24"/>
        </w:rPr>
        <w:tab/>
        <w:t>(6)</w:t>
      </w:r>
    </w:p>
    <w:p>
      <w:pPr>
        <w:spacing w:line="240" w:lineRule="auto" w:before="0" w:after="0"/>
        <w:ind w:left="100" w:firstLine="719"/>
        <w:jc w:val="both"/>
      </w:pPr>
      <w:r>
        <w:rPr>
          <w:rFonts w:ascii="Times New Roman" w:hAnsi="Times New Roman"/>
          <w:sz w:val="24"/>
        </w:rPr>
        <w:t>Esta identidad expresa el cierre secuencial de N total en las etapas de manejo; cada pérdida física se descuenta una sola vez.</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s</m:t>
                        </m:r>
                        <m:r>
                          <m:rPr>
                            <m:sty m:val="p"/>
                          </m:rPr>
                          <m:t>a</m:t>
                        </m:r>
                        <m:r>
                          <m:rPr>
                            <m:sty m:val="p"/>
                          </m:rPr>
                          <m:t>l</m:t>
                        </m:r>
                        <m:r>
                          <m:rPr>
                            <m:sty m:val="p"/>
                          </m:rPr>
                          <m:t>i</m:t>
                        </m:r>
                        <m:r>
                          <m:rPr>
                            <m:sty m:val="p"/>
                          </m:rPr>
                          <m:t>d</m:t>
                        </m:r>
                        <m:r>
                          <m:rPr>
                            <m:sty m:val="p"/>
                          </m:rPr>
                          <m:t>a</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e</m:t>
                        </m:r>
                        <m:r>
                          <m:rPr>
                            <m:sty m:val="p"/>
                          </m:rPr>
                          <m:t>n</m:t>
                        </m:r>
                        <m:r>
                          <m:rPr>
                            <m:sty m:val="p"/>
                          </m:rPr>
                          <m:t>t</m:t>
                        </m:r>
                        <m:r>
                          <m:rPr>
                            <m:sty m:val="p"/>
                          </m:rPr>
                          <m:t>r</m:t>
                        </m:r>
                        <m:r>
                          <m:rPr>
                            <m:sty m:val="p"/>
                          </m:rPr>
                          <m:t>a</m:t>
                        </m:r>
                        <m:r>
                          <m:rPr>
                            <m:sty m:val="p"/>
                          </m:rPr>
                          <m:t>d</m:t>
                        </m:r>
                        <m:r>
                          <m:rPr>
                            <m:sty m:val="p"/>
                          </m:rPr>
                          <m:t>a</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r>
              <m:rPr>
                <m:sty m:val="p"/>
              </m:rPr>
              <m:t>−</m:t>
            </m:r>
            <m:sSub>
              <m:e>
                <m:r>
                  <m:rPr>
                    <m:sty m:val="i"/>
                  </m:rPr>
                  <m:t>N</m:t>
                </m:r>
              </m:e>
              <m:sub>
                <m:box>
                  <m:e>
                    <m:box>
                      <m:e>
                        <m:sSub>
                          <m:e>
                            <m:r>
                              <m:rPr>
                                <m:sty m:val="p"/>
                              </m:rPr>
                              <m:t>N</m:t>
                            </m:r>
                          </m:e>
                          <m:sub>
                            <m:r>
                              <m:rPr>
                                <m:sty m:val="p"/>
                              </m:rPr>
                              <m:t>2</m:t>
                            </m:r>
                          </m:sub>
                        </m:sSub>
                      </m:e>
                    </m:box>
                  </m:e>
                </m:box>
              </m:sub>
            </m:sSub>
            <m:r>
              <m:rPr>
                <m:sty m:val="p"/>
              </m:rPr>
              <m:t>−</m:t>
            </m:r>
            <m:sSub>
              <m:e>
                <m:r>
                  <m:rPr>
                    <m:sty m:val="i"/>
                  </m:rPr>
                  <m:t>N</m:t>
                </m:r>
              </m:e>
              <m:sub>
                <m:box>
                  <m:e>
                    <m:box>
                      <m:e>
                        <m:sSub>
                          <m:e>
                            <m:r>
                              <m:rPr>
                                <m:sty m:val="p"/>
                              </m:rPr>
                              <m:t>N</m:t>
                            </m:r>
                          </m:e>
                          <m:sub>
                            <m:r>
                              <m:rPr>
                                <m:sty m:val="p"/>
                              </m:rPr>
                              <m:t>2</m:t>
                            </m:r>
                          </m:sub>
                        </m:sSub>
                        <m:r>
                          <m:rPr>
                            <m:sty m:val="p"/>
                          </m:rPr>
                          <m:t>O</m:t>
                        </m:r>
                        <m:r>
                          <m:rPr>
                            <m:sty m:val="p"/>
                          </m:rPr>
                          <m:t>−</m:t>
                        </m:r>
                        <m:r>
                          <m:rPr>
                            <m:sty m:val="p"/>
                          </m:rPr>
                          <m:t>N</m:t>
                        </m:r>
                        <m:r>
                          <m:rPr>
                            <m:sty m:val="p"/>
                          </m:rPr>
                          <m:t>,</m:t>
                        </m:r>
                        <m:r>
                          <m:rPr>
                            <m:sty m:val="p"/>
                          </m:rPr>
                          <m:t>d</m:t>
                        </m:r>
                        <m:r>
                          <m:rPr>
                            <m:sty m:val="p"/>
                          </m:rPr>
                          <m:t>i</m:t>
                        </m:r>
                        <m:r>
                          <m:rPr>
                            <m:sty m:val="p"/>
                          </m:rPr>
                          <m:t>r</m:t>
                        </m:r>
                        <m:r>
                          <m:rPr>
                            <m:sty m:val="p"/>
                          </m:rPr>
                          <m:t>e</m:t>
                        </m:r>
                        <m:r>
                          <m:rPr>
                            <m:sty m:val="p"/>
                          </m:rPr>
                          <m:t>c</m:t>
                        </m:r>
                        <m:r>
                          <m:rPr>
                            <m:sty m:val="p"/>
                          </m:rPr>
                          <m:t>t</m:t>
                        </m:r>
                        <m:r>
                          <m:rPr>
                            <m:sty m:val="p"/>
                          </m:rPr>
                          <m:t>o</m:t>
                        </m:r>
                      </m:e>
                    </m:box>
                  </m:e>
                </m:box>
              </m:sub>
            </m:sSub>
            <m:r>
              <m:rPr>
                <m:sty m:val="p"/>
              </m:rPr>
              <m:t>−</m:t>
            </m:r>
            <m:sSub>
              <m:e>
                <m:r>
                  <m:rPr>
                    <m:sty m:val="i"/>
                  </m:rPr>
                  <m:t>N</m:t>
                </m:r>
              </m:e>
              <m:sub>
                <m:box>
                  <m:e>
                    <m:box>
                      <m:e>
                        <m:r>
                          <m:rPr>
                            <m:sty m:val="p"/>
                          </m:rPr>
                          <m:t>p</m:t>
                        </m:r>
                        <m:r>
                          <m:rPr>
                            <m:sty m:val="p"/>
                          </m:rPr>
                          <m:t>é</m:t>
                        </m:r>
                        <m:r>
                          <m:rPr>
                            <m:sty m:val="p"/>
                          </m:rPr>
                          <m:t>r</m:t>
                        </m:r>
                        <m:r>
                          <m:rPr>
                            <m:sty m:val="p"/>
                          </m:rPr>
                          <m:t>d</m:t>
                        </m:r>
                        <m:r>
                          <m:rPr>
                            <m:sty m:val="p"/>
                          </m:rPr>
                          <m:t>i</m:t>
                        </m:r>
                        <m:r>
                          <m:rPr>
                            <m:sty m:val="p"/>
                          </m:rPr>
                          <m:t>d</m:t>
                        </m:r>
                        <m:r>
                          <m:rPr>
                            <m:sty m:val="p"/>
                          </m:rPr>
                          <m:t>a</m:t>
                        </m:r>
                        <m:r>
                          <m:rPr>
                            <m:sty m:val="p"/>
                          </m:rPr>
                          <m:t>,</m:t>
                        </m:r>
                        <m:r>
                          <m:rPr>
                            <m:sty m:val="p"/>
                          </m:rPr>
                          <m:t>h</m:t>
                        </m:r>
                        <m:r>
                          <m:rPr>
                            <m:sty m:val="p"/>
                          </m:rPr>
                          <m:t>í</m:t>
                        </m:r>
                        <m:r>
                          <m:rPr>
                            <m:sty m:val="p"/>
                          </m:rPr>
                          <m:t>d</m:t>
                        </m:r>
                        <m:r>
                          <m:rPr>
                            <m:sty m:val="p"/>
                          </m:rPr>
                          <m:t>r</m:t>
                        </m:r>
                        <m:r>
                          <m:rPr>
                            <m:sty m:val="p"/>
                          </m:rPr>
                          <m:t>i</m:t>
                        </m:r>
                        <m:r>
                          <m:rPr>
                            <m:sty m:val="p"/>
                          </m:rPr>
                          <m:t>c</m:t>
                        </m:r>
                        <m:r>
                          <m:rPr>
                            <m:sty m:val="p"/>
                          </m:rPr>
                          <m:t>a</m:t>
                        </m:r>
                      </m:e>
                    </m:box>
                  </m:e>
                </m:box>
              </m:sub>
            </m:sSub>
          </m:e>
        </m:box>
      </m:oMath>
      <w:r>
        <w:rPr>
          <w:rFonts w:ascii="Times New Roman" w:hAnsi="Times New Roman"/>
          <w:sz w:val="24"/>
        </w:rPr>
        <w:tab/>
        <w:t>(7)</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N</m:t>
                        </m:r>
                        <m:sSub>
                          <m:e>
                            <m:r>
                              <m:rPr>
                                <m:sty m:val="p"/>
                              </m:rPr>
                              <m:t>H</m:t>
                            </m:r>
                          </m:e>
                          <m:sub>
                            <m:r>
                              <m:rPr>
                                <m:sty m:val="p"/>
                              </m:rPr>
                              <m:t>3</m:t>
                            </m:r>
                          </m:sub>
                        </m:sSub>
                      </m:e>
                    </m:box>
                  </m:e>
                </m:box>
              </m:sub>
            </m:sSub>
            <m:r>
              <m:rPr>
                <m:sty m:val="p"/>
              </m:rPr>
              <m:t>+</m:t>
            </m:r>
            <m:sSub>
              <m:e>
                <m:r>
                  <m:rPr>
                    <m:sty m:val="i"/>
                  </m:rPr>
                  <m:t>N</m:t>
                </m:r>
              </m:e>
              <m:sub>
                <m:box>
                  <m:e>
                    <m:box>
                      <m:e>
                        <m:r>
                          <m:rPr>
                            <m:sty m:val="p"/>
                          </m:rPr>
                          <m:t>N</m:t>
                        </m:r>
                        <m:sSub>
                          <m:e>
                            <m:r>
                              <m:rPr>
                                <m:sty m:val="p"/>
                              </m:rPr>
                              <m:t>O</m:t>
                            </m:r>
                          </m:e>
                          <m:sub>
                            <m:r>
                              <m:rPr>
                                <m:sty m:val="p"/>
                              </m:rPr>
                              <m:t>x</m:t>
                            </m:r>
                          </m:sub>
                        </m:sSub>
                      </m:e>
                    </m:box>
                  </m:e>
                </m:box>
              </m:sub>
            </m:sSub>
          </m:e>
        </m:box>
      </m:oMath>
      <w:r>
        <w:rPr>
          <w:rFonts w:ascii="Times New Roman" w:hAnsi="Times New Roman"/>
          <w:sz w:val="24"/>
        </w:rPr>
        <w:tab/>
        <w:t>(8)</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v</m:t>
                        </m:r>
                        <m:r>
                          <m:rPr>
                            <m:sty m:val="p"/>
                          </m:rPr>
                          <m:t>o</m:t>
                        </m:r>
                        <m:r>
                          <m:rPr>
                            <m:sty m:val="p"/>
                          </m:rPr>
                          <m:t>l</m:t>
                        </m:r>
                      </m:e>
                    </m:box>
                  </m:e>
                </m:box>
              </m:sub>
            </m:sSub>
            <m:r>
              <m:rPr>
                <m:sty m:val="p"/>
              </m:rPr>
              <m:t>=</m:t>
            </m:r>
            <m:sSub>
              <m:e>
                <m:r>
                  <m:rPr>
                    <m:sty m:val="i"/>
                  </m:rPr>
                  <m:t>N</m:t>
                </m:r>
              </m:e>
              <m:sub>
                <m:box>
                  <m:e>
                    <m:box>
                      <m:e>
                        <m:r>
                          <m:rPr>
                            <m:sty m:val="p"/>
                          </m:rPr>
                          <m:t>p</m:t>
                        </m:r>
                        <m:r>
                          <m:rPr>
                            <m:sty m:val="p"/>
                          </m:rPr>
                          <m:t>r</m:t>
                        </m:r>
                        <m:r>
                          <m:rPr>
                            <m:sty m:val="p"/>
                          </m:rPr>
                          <m:t>e</m:t>
                        </m:r>
                        <m:r>
                          <m:rPr>
                            <m:sty m:val="p"/>
                          </m:rPr>
                          <m:t>c</m:t>
                        </m:r>
                        <m:r>
                          <m:rPr>
                            <m:sty m:val="p"/>
                          </m:rPr>
                          <m:t>u</m:t>
                        </m:r>
                        <m:r>
                          <m:rPr>
                            <m:sty m:val="p"/>
                          </m:rPr>
                          <m:t>r</m:t>
                        </m:r>
                        <m:r>
                          <m:rPr>
                            <m:sty m:val="p"/>
                          </m:rPr>
                          <m:t>s</m:t>
                        </m:r>
                        <m:r>
                          <m:rPr>
                            <m:sty m:val="p"/>
                          </m:rPr>
                          <m:t>o</m:t>
                        </m:r>
                        <m:r>
                          <m:rPr>
                            <m:sty m:val="p"/>
                          </m:rPr>
                          <m:t>r</m:t>
                        </m:r>
                        <m:r>
                          <m:rPr>
                            <m:sty m:val="p"/>
                          </m:rPr>
                          <m:t>,</m:t>
                        </m:r>
                        <m:r>
                          <m:rPr>
                            <m:sty m:val="p"/>
                          </m:rPr>
                          <m:t>v</m:t>
                        </m:r>
                        <m:r>
                          <m:rPr>
                            <m:sty m:val="p"/>
                          </m:rPr>
                          <m:t>o</m:t>
                        </m:r>
                        <m:r>
                          <m:rPr>
                            <m:sty m:val="p"/>
                          </m:rPr>
                          <m:t>l</m:t>
                        </m:r>
                      </m:e>
                    </m:box>
                  </m:e>
                </m:box>
              </m:sub>
            </m:sSub>
            <m:r>
              <m:rPr>
                <m:sty m:val="p"/>
              </m:rPr>
              <m:t>×</m:t>
            </m:r>
            <m:r>
              <m:rPr>
                <m:sty m:val="i"/>
              </m:rPr>
              <m:t>E</m:t>
            </m:r>
            <m:sSub>
              <m:e>
                <m:r>
                  <m:rPr>
                    <m:sty m:val="i"/>
                  </m:rPr>
                  <m:t>F</m:t>
                </m:r>
              </m:e>
              <m:sub>
                <m:r>
                  <m:rPr>
                    <m:sty m:val="p"/>
                  </m:rPr>
                  <m:t>4</m:t>
                </m:r>
              </m:sub>
            </m:sSub>
            <m:r>
              <m:rPr>
                <m:sty m:val="p"/>
              </m:rPr>
              <m:t>×</m:t>
            </m:r>
            <m:f>
              <m:num>
                <m:box>
                  <m:e>
                    <m:r>
                      <m:rPr>
                        <m:sty m:val="p"/>
                      </m:rPr>
                      <m:t>44</m:t>
                    </m:r>
                  </m:e>
                </m:box>
              </m:num>
              <m:den>
                <m:box>
                  <m:e>
                    <m:r>
                      <m:rPr>
                        <m:sty m:val="p"/>
                      </m:rPr>
                      <m:t>28</m:t>
                    </m:r>
                  </m:e>
                </m:box>
              </m:den>
            </m:f>
          </m:e>
        </m:box>
      </m:oMath>
      <w:r>
        <w:rPr>
          <w:rFonts w:ascii="Times New Roman" w:hAnsi="Times New Roman"/>
          <w:sz w:val="24"/>
        </w:rPr>
        <w:tab/>
        <w:t>(9)</w:t>
      </w:r>
    </w:p>
    <w:p>
      <w:pPr>
        <w:pStyle w:val="Heading3"/>
      </w:pPr>
      <w:r>
        <w:rPr>
          <w:rFonts w:ascii="Times New Roman" w:hAnsi="Times New Roman"/>
          <w:color w:val="000000"/>
        </w:rPr>
        <w:t>4.4.3 Rutas de N hacia el suelo y aplicación</w:t>
      </w:r>
    </w:p>
    <w:p>
      <w:pPr>
        <w:spacing w:line="240" w:lineRule="auto" w:before="0" w:after="0"/>
        <w:ind w:left="100" w:firstLine="719"/>
        <w:jc w:val="both"/>
      </w:pPr>
      <w:r>
        <w:rPr>
          <w:rFonts w:ascii="Times New Roman" w:hAnsi="Times New Roman"/>
          <w:sz w:val="24"/>
        </w:rPr>
        <w:t>A4 y B2 recibieron el N total y el TAN propagados desde sus etapas de almacenamiento. La volatilización de NH₃ se estimó sobre el TAN aplicado; el NOx, expresado como NO₂, se estimó sobre el N aplicado y se convirtió a masa de N. El N₂O directo y la lixiviación o escorrentía conservaron como base el N de estiércol aplicado.</w:t>
      </w:r>
    </w:p>
    <w:p>
      <w:pPr>
        <w:spacing w:line="240" w:lineRule="auto" w:before="0" w:after="0"/>
        <w:ind w:left="100" w:firstLine="719"/>
        <w:jc w:val="both"/>
      </w:pPr>
      <w:r>
        <w:rPr>
          <w:rFonts w:ascii="Times New Roman" w:hAnsi="Times New Roman"/>
          <w:sz w:val="24"/>
        </w:rPr>
        <w:t>El drenaje de A1 se trata como entrada de N al suelo y no como una masa de NO₃⁻ directa.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d</m:t>
                        </m:r>
                        <m:r>
                          <m:rPr>
                            <m:sty m:val="p"/>
                          </m:rPr>
                          <m:t>r</m:t>
                        </m:r>
                        <m:r>
                          <m:rPr>
                            <m:sty m:val="p"/>
                          </m:rPr>
                          <m:t>e</m:t>
                        </m:r>
                        <m:r>
                          <m:rPr>
                            <m:sty m:val="p"/>
                          </m:rPr>
                          <m:t>n</m:t>
                        </m:r>
                        <m:r>
                          <m:rPr>
                            <m:sty m:val="p"/>
                          </m:rPr>
                          <m:t>a</m:t>
                        </m:r>
                        <m:r>
                          <m:rPr>
                            <m:sty m:val="p"/>
                          </m:rPr>
                          <m:t>j</m:t>
                        </m:r>
                        <m:r>
                          <m:rPr>
                            <m:sty m:val="p"/>
                          </m:rPr>
                          <m:t>e</m:t>
                        </m:r>
                        <m:r>
                          <m:rPr>
                            <m:sty m:val="p"/>
                          </m:rPr>
                          <m:t>,</m:t>
                        </m:r>
                        <m:r>
                          <m:rPr>
                            <m:sty m:val="p"/>
                          </m:rPr>
                          <m:t>A</m:t>
                        </m:r>
                        <m:r>
                          <m:rPr>
                            <m:sty m:val="p"/>
                          </m:rPr>
                          <m:t>1</m:t>
                        </m:r>
                      </m:e>
                    </m:box>
                  </m:e>
                </m:box>
              </m:sub>
            </m:sSub>
            <m:r>
              <m:rPr>
                <m:sty m:val="p"/>
              </m:rPr>
              <m:t>=</m:t>
            </m:r>
            <m:sSub>
              <m:e>
                <m:r>
                  <m:rPr>
                    <m:sty m:val="i"/>
                  </m:rPr>
                  <m:t>N</m:t>
                </m:r>
              </m:e>
              <m:sub>
                <m:box>
                  <m:e>
                    <m:box>
                      <m:e>
                        <m:r>
                          <m:rPr>
                            <m:sty m:val="p"/>
                          </m:rPr>
                          <m:t>t</m:t>
                        </m:r>
                        <m:r>
                          <m:rPr>
                            <m:sty m:val="p"/>
                          </m:rPr>
                          <m:t>o</m:t>
                        </m:r>
                        <m:r>
                          <m:rPr>
                            <m:sty m:val="p"/>
                          </m:rPr>
                          <m:t>t</m:t>
                        </m:r>
                        <m:r>
                          <m:rPr>
                            <m:sty m:val="p"/>
                          </m:rPr>
                          <m:t>a</m:t>
                        </m:r>
                        <m:r>
                          <m:rPr>
                            <m:sty m:val="p"/>
                          </m:rPr>
                          <m:t>l</m:t>
                        </m:r>
                        <m:r>
                          <m:rPr>
                            <m:sty m:val="p"/>
                          </m:rPr>
                          <m:t>,</m:t>
                        </m:r>
                        <m:r>
                          <m:rPr>
                            <m:sty m:val="p"/>
                          </m:rPr>
                          <m:t>A</m:t>
                        </m:r>
                        <m:r>
                          <m:rPr>
                            <m:sty m:val="p"/>
                          </m:rPr>
                          <m:t>1</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r>
              <m:rPr>
                <m:sty m:val="i"/>
              </m:rPr>
              <m:t>h</m:t>
            </m:r>
            <m:r>
              <m:rPr>
                <m:sty m:val="i"/>
              </m:rPr>
              <m:t>M</m:t>
            </m:r>
            <m:sSub>
              <m:e>
                <m:r>
                  <m:rPr>
                    <m:sty m:val="i"/>
                  </m:rPr>
                  <m:t>S</m:t>
                </m:r>
              </m:e>
              <m:sub>
                <m:box>
                  <m:e>
                    <m:box>
                      <m:e>
                        <m:r>
                          <m:rPr>
                            <m:sty m:val="p"/>
                          </m:rPr>
                          <m:t>A</m:t>
                        </m:r>
                        <m:r>
                          <m:rPr>
                            <m:sty m:val="p"/>
                          </m:rPr>
                          <m:t>1</m:t>
                        </m:r>
                      </m:e>
                    </m:box>
                  </m:e>
                </m:box>
              </m:sub>
            </m:sSub>
          </m:e>
        </m:box>
      </m:oMath>
      <w:r>
        <w:rPr>
          <w:rFonts w:ascii="Times New Roman" w:hAnsi="Times New Roman"/>
          <w:sz w:val="24"/>
        </w:rPr>
        <w:tab/>
        <w:t>(10)</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N</m:t>
                        </m:r>
                        <m:sSub>
                          <m:e>
                            <m:r>
                              <m:rPr>
                                <m:sty m:val="p"/>
                              </m:rPr>
                              <m:t>H</m:t>
                            </m:r>
                          </m:e>
                          <m:sub>
                            <m:r>
                              <m:rPr>
                                <m:sty m:val="p"/>
                              </m:rPr>
                              <m:t>3</m:t>
                            </m:r>
                          </m:sub>
                        </m:sSub>
                        <m:r>
                          <m:rPr>
                            <m:sty m:val="p"/>
                          </m:rPr>
                          <m:t>,</m:t>
                        </m:r>
                        <m:r>
                          <m:rPr>
                            <m:sty m:val="p"/>
                          </m:rPr>
                          <m:t>a</m:t>
                        </m:r>
                        <m:r>
                          <m:rPr>
                            <m:sty m:val="p"/>
                          </m:rPr>
                          <m:t>p</m:t>
                        </m:r>
                        <m:r>
                          <m:rPr>
                            <m:sty m:val="p"/>
                          </m:rPr>
                          <m:t>l</m:t>
                        </m:r>
                        <m:r>
                          <m:rPr>
                            <m:sty m:val="p"/>
                          </m:rPr>
                          <m:t>i</m:t>
                        </m:r>
                        <m:r>
                          <m:rPr>
                            <m:sty m:val="p"/>
                          </m:rPr>
                          <m:t>c</m:t>
                        </m:r>
                      </m:e>
                    </m:box>
                  </m:e>
                </m:box>
              </m:sub>
            </m:sSub>
            <m:r>
              <m:rPr>
                <m:sty m:val="p"/>
              </m:rPr>
              <m:t>=</m:t>
            </m:r>
            <m:r>
              <m:rPr>
                <m:sty m:val="i"/>
              </m:rPr>
              <m:t>T</m:t>
            </m:r>
            <m:r>
              <m:rPr>
                <m:sty m:val="i"/>
              </m:rPr>
              <m:t>A</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H</m:t>
                            </m:r>
                          </m:e>
                          <m:sub>
                            <m:r>
                              <m:rPr>
                                <m:sty m:val="p"/>
                              </m:rPr>
                              <m:t>3</m:t>
                            </m:r>
                          </m:sub>
                        </m:sSub>
                      </m:e>
                    </m:box>
                  </m:e>
                </m:box>
              </m:sub>
            </m:sSub>
            <m:r>
              <m:rPr>
                <m:sty m:val="i"/>
              </m:rPr>
              <m:t>;</m:t>
            </m:r>
            <m:r>
              <m:t/>
            </m:r>
            <m:sSub>
              <m:e>
                <m:r>
                  <m:rPr>
                    <m:sty m:val="i"/>
                  </m:rPr>
                  <m:t>N</m:t>
                </m:r>
              </m:e>
              <m:sub>
                <m:box>
                  <m:e>
                    <m:box>
                      <m:e>
                        <m:r>
                          <m:rPr>
                            <m:sty m:val="p"/>
                          </m:rPr>
                          <m:t>N</m:t>
                        </m:r>
                        <m:sSub>
                          <m:e>
                            <m:r>
                              <m:rPr>
                                <m:sty m:val="p"/>
                              </m:rPr>
                              <m:t>O</m:t>
                            </m:r>
                          </m:e>
                          <m:sub>
                            <m:r>
                              <m:rPr>
                                <m:sty m:val="p"/>
                              </m:rPr>
                              <m:t>x</m:t>
                            </m:r>
                          </m:sub>
                        </m:sSub>
                        <m:r>
                          <m:rPr>
                            <m:sty m:val="p"/>
                          </m:rPr>
                          <m:t>,</m:t>
                        </m:r>
                        <m:r>
                          <m:rPr>
                            <m:sty m:val="p"/>
                          </m:rPr>
                          <m:t>a</m:t>
                        </m:r>
                        <m:r>
                          <m:rPr>
                            <m:sty m:val="p"/>
                          </m:rPr>
                          <m:t>p</m:t>
                        </m:r>
                        <m:r>
                          <m:rPr>
                            <m:sty m:val="p"/>
                          </m:rPr>
                          <m:t>l</m:t>
                        </m:r>
                        <m:r>
                          <m:rPr>
                            <m:sty m:val="p"/>
                          </m:rPr>
                          <m:t>i</m:t>
                        </m:r>
                        <m:r>
                          <m:rPr>
                            <m:sty m:val="p"/>
                          </m:rPr>
                          <m:t>c</m:t>
                        </m:r>
                      </m:e>
                    </m:box>
                  </m:e>
                </m:box>
              </m:sub>
            </m:sSub>
            <m:r>
              <m:rPr>
                <m:sty m:val="p"/>
              </m:rPr>
              <m:t>=</m:t>
            </m:r>
            <m:box>
              <m:e>
                <m:d>
                  <m:dPr>
                    <m:begChr m:val="("/>
                    <m:endChr m:val=")"/>
                  </m:dPr>
                  <m:e>
                    <m:box>
                      <m:e>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sSub>
                          <m:e>
                            <m:r>
                              <m:rPr>
                                <m:sty m:val="i"/>
                              </m:rPr>
                              <m:t>f</m:t>
                            </m:r>
                          </m:e>
                          <m:sub>
                            <m:box>
                              <m:e>
                                <m:box>
                                  <m:e>
                                    <m:r>
                                      <m:rPr>
                                        <m:sty m:val="p"/>
                                      </m:rPr>
                                      <m:t>N</m:t>
                                    </m:r>
                                    <m:sSub>
                                      <m:e>
                                        <m:r>
                                          <m:rPr>
                                            <m:sty m:val="p"/>
                                          </m:rPr>
                                          <m:t>O</m:t>
                                        </m:r>
                                      </m:e>
                                      <m:sub>
                                        <m:r>
                                          <m:rPr>
                                            <m:sty m:val="p"/>
                                          </m:rPr>
                                          <m:t>2</m:t>
                                        </m:r>
                                      </m:sub>
                                    </m:sSub>
                                  </m:e>
                                </m:box>
                              </m:e>
                            </m:box>
                          </m:sub>
                        </m:sSub>
                      </m:e>
                    </m:box>
                  </m:e>
                </m:d>
              </m:e>
            </m:box>
            <m:r>
              <m:rPr>
                <m:sty m:val="p"/>
              </m:rPr>
              <m:t>×</m:t>
            </m:r>
            <m:f>
              <m:num>
                <m:box>
                  <m:e>
                    <m:r>
                      <m:rPr>
                        <m:sty m:val="p"/>
                      </m:rPr>
                      <m:t>14</m:t>
                    </m:r>
                  </m:e>
                </m:box>
              </m:num>
              <m:den>
                <m:box>
                  <m:e>
                    <m:r>
                      <m:rPr>
                        <m:sty m:val="p"/>
                      </m:rPr>
                      <m:t>46</m:t>
                    </m:r>
                  </m:e>
                </m:box>
              </m:den>
            </m:f>
          </m:e>
        </m:box>
      </m:oMath>
      <w:r>
        <w:rPr>
          <w:rFonts w:ascii="Times New Roman" w:hAnsi="Times New Roman"/>
          <w:sz w:val="24"/>
        </w:rPr>
        <w:tab/>
        <w:t>(11)</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d</m:t>
                        </m:r>
                        <m:r>
                          <m:rPr>
                            <m:sty m:val="p"/>
                          </m:rPr>
                          <m:t>i</m:t>
                        </m:r>
                        <m:r>
                          <m:rPr>
                            <m:sty m:val="p"/>
                          </m:rPr>
                          <m:t>r</m:t>
                        </m:r>
                        <m:r>
                          <m:rPr>
                            <m:sty m:val="p"/>
                          </m:rPr>
                          <m:t>e</m:t>
                        </m:r>
                        <m:r>
                          <m:rPr>
                            <m:sty m:val="p"/>
                          </m:rPr>
                          <m:t>c</m:t>
                        </m:r>
                        <m:r>
                          <m:rPr>
                            <m:sty m:val="p"/>
                          </m:rPr>
                          <m:t>t</m:t>
                        </m:r>
                        <m:r>
                          <m:rPr>
                            <m:sty m:val="p"/>
                          </m:rPr>
                          <m:t>o</m:t>
                        </m:r>
                        <m:r>
                          <m:rPr>
                            <m:sty m:val="p"/>
                          </m:rPr>
                          <m:t>,</m:t>
                        </m:r>
                        <m:r>
                          <m:rPr>
                            <m:sty m:val="p"/>
                          </m:rPr>
                          <m:t>s</m:t>
                        </m:r>
                        <m:r>
                          <m:rPr>
                            <m:sty m:val="p"/>
                          </m:rPr>
                          <m:t>u</m:t>
                        </m:r>
                        <m:r>
                          <m:rPr>
                            <m:sty m:val="p"/>
                          </m:rPr>
                          <m:t>e</m:t>
                        </m:r>
                        <m:r>
                          <m:rPr>
                            <m:sty m:val="p"/>
                          </m:rPr>
                          <m:t>l</m:t>
                        </m:r>
                        <m:r>
                          <m:rPr>
                            <m:sty m:val="p"/>
                          </m:rPr>
                          <m:t>o</m:t>
                        </m:r>
                      </m:e>
                    </m:box>
                  </m:e>
                </m:box>
              </m:sub>
            </m:sSub>
            <m:r>
              <m:rPr>
                <m:sty m:val="p"/>
              </m:rPr>
              <m:t>=</m:t>
            </m:r>
            <m:sSub>
              <m:e>
                <m:r>
                  <m:rPr>
                    <m:sty m:val="i"/>
                  </m:rPr>
                  <m:t>N</m:t>
                </m:r>
              </m:e>
              <m:sub>
                <m:box>
                  <m:e>
                    <m:box>
                      <m:e>
                        <m:r>
                          <m:rPr>
                            <m:sty m:val="p"/>
                          </m:rPr>
                          <m:t>a</m:t>
                        </m:r>
                        <m:r>
                          <m:rPr>
                            <m:sty m:val="p"/>
                          </m:rPr>
                          <m:t>p</m:t>
                        </m:r>
                        <m:r>
                          <m:rPr>
                            <m:sty m:val="p"/>
                          </m:rPr>
                          <m:t>l</m:t>
                        </m:r>
                        <m:r>
                          <m:rPr>
                            <m:sty m:val="p"/>
                          </m:rPr>
                          <m:t>i</m:t>
                        </m:r>
                        <m:r>
                          <m:rPr>
                            <m:sty m:val="p"/>
                          </m:rPr>
                          <m:t>c</m:t>
                        </m:r>
                        <m:r>
                          <m:rPr>
                            <m:sty m:val="p"/>
                          </m:rPr>
                          <m:t>a</m:t>
                        </m:r>
                        <m:r>
                          <m:rPr>
                            <m:sty m:val="p"/>
                          </m:rPr>
                          <m:t>d</m:t>
                        </m:r>
                        <m:r>
                          <m:rPr>
                            <m:sty m:val="p"/>
                          </m:rPr>
                          <m:t>o</m:t>
                        </m:r>
                      </m:e>
                    </m:box>
                  </m:e>
                </m:box>
              </m:sub>
            </m:sSub>
            <m:r>
              <m:rPr>
                <m:sty m:val="p"/>
              </m:rPr>
              <m:t>×</m:t>
            </m:r>
            <m:r>
              <m:rPr>
                <m:sty m:val="i"/>
              </m:rPr>
              <m:t>E</m:t>
            </m:r>
            <m:sSub>
              <m:e>
                <m:r>
                  <m:rPr>
                    <m:sty m:val="i"/>
                  </m:rPr>
                  <m:t>F</m:t>
                </m:r>
              </m:e>
              <m:sub>
                <m:r>
                  <m:rPr>
                    <m:sty m:val="p"/>
                  </m:rPr>
                  <m:t>1</m:t>
                </m:r>
              </m:sub>
            </m:sSub>
            <m:r>
              <m:rPr>
                <m:sty m:val="p"/>
              </m:rPr>
              <m:t>×</m:t>
            </m:r>
            <m:f>
              <m:num>
                <m:box>
                  <m:e>
                    <m:r>
                      <m:rPr>
                        <m:sty m:val="p"/>
                      </m:rPr>
                      <m:t>44</m:t>
                    </m:r>
                  </m:e>
                </m:box>
              </m:num>
              <m:den>
                <m:box>
                  <m:e>
                    <m:r>
                      <m:rPr>
                        <m:sty m:val="p"/>
                      </m:rPr>
                      <m:t>28</m:t>
                    </m:r>
                  </m:e>
                </m:box>
              </m:den>
            </m:f>
          </m:e>
        </m:box>
      </m:oMath>
      <w:r>
        <w:rPr>
          <w:rFonts w:ascii="Times New Roman" w:hAnsi="Times New Roman"/>
          <w:sz w:val="24"/>
        </w:rPr>
        <w:tab/>
        <w:t>(12)</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sSub>
              <m:e>
                <m:r>
                  <m:rPr>
                    <m:sty m:val="i"/>
                  </m:rPr>
                  <m:t>N</m:t>
                </m:r>
              </m:e>
              <m:sub>
                <m:box>
                  <m:e>
                    <m:box>
                      <m:e>
                        <m:r>
                          <m:rPr>
                            <m:sty m:val="p"/>
                          </m:rPr>
                          <m:t>e</m:t>
                        </m:r>
                        <m:r>
                          <m:rPr>
                            <m:sty m:val="p"/>
                          </m:rPr>
                          <m:t>n</m:t>
                        </m:r>
                        <m:r>
                          <m:rPr>
                            <m:sty m:val="p"/>
                          </m:rPr>
                          <m:t>t</m:t>
                        </m:r>
                        <m:r>
                          <m:rPr>
                            <m:sty m:val="p"/>
                          </m:rPr>
                          <m:t>r</m:t>
                        </m:r>
                        <m:r>
                          <m:rPr>
                            <m:sty m:val="p"/>
                          </m:rPr>
                          <m:t>a</m:t>
                        </m:r>
                        <m:r>
                          <m:rPr>
                            <m:sty m:val="p"/>
                          </m:rPr>
                          <m:t>d</m:t>
                        </m:r>
                        <m:r>
                          <m:rPr>
                            <m:sty m:val="p"/>
                          </m:rPr>
                          <m:t>a</m:t>
                        </m:r>
                        <m:r>
                          <m:rPr>
                            <m:sty m:val="p"/>
                          </m:rPr>
                          <m:t>,</m:t>
                        </m:r>
                        <m:r>
                          <m:rPr>
                            <m:sty m:val="p"/>
                          </m:rPr>
                          <m:t>s</m:t>
                        </m:r>
                        <m:r>
                          <m:rPr>
                            <m:sty m:val="p"/>
                          </m:rPr>
                          <m:t>u</m:t>
                        </m:r>
                        <m:r>
                          <m:rPr>
                            <m:sty m:val="p"/>
                          </m:rPr>
                          <m:t>e</m:t>
                        </m:r>
                        <m:r>
                          <m:rPr>
                            <m:sty m:val="p"/>
                          </m:rPr>
                          <m:t>l</m:t>
                        </m:r>
                        <m:r>
                          <m:rPr>
                            <m:sty m:val="p"/>
                          </m:rPr>
                          <m:t>o</m:t>
                        </m:r>
                      </m:e>
                    </m:box>
                  </m:e>
                </m:box>
              </m:sub>
            </m:sSub>
            <m:r>
              <m:rPr>
                <m:sty m:val="p"/>
              </m:rPr>
              <m:t>×</m:t>
            </m:r>
            <m:r>
              <m:rPr>
                <m:sty m:val="i"/>
              </m:rPr>
              <m:t>F</m:t>
            </m:r>
            <m:r>
              <m:rPr>
                <m:sty m:val="i"/>
              </m:rPr>
              <m:t>r</m:t>
            </m:r>
            <m:r>
              <m:rPr>
                <m:sty m:val="i"/>
              </m:rPr>
              <m:t>a</m:t>
            </m:r>
            <m:r>
              <m:rPr>
                <m:sty m:val="i"/>
              </m:rPr>
              <m:t>c</m:t>
            </m:r>
            <m:r>
              <m:rPr>
                <m:sty m:val="i"/>
              </m:rPr>
              <m:t>L</m:t>
            </m:r>
            <m:r>
              <m:rPr>
                <m:sty m:val="i"/>
              </m:rPr>
              <m:t>E</m:t>
            </m:r>
            <m:r>
              <m:rPr>
                <m:sty m:val="i"/>
              </m:rPr>
              <m:t>A</m:t>
            </m:r>
            <m:r>
              <m:rPr>
                <m:sty m:val="i"/>
              </m:rPr>
              <m:t>C</m:t>
            </m:r>
            <m:sSub>
              <m:e>
                <m:r>
                  <m:rPr>
                    <m:sty m:val="i"/>
                  </m:rPr>
                  <m:t>H</m:t>
                </m:r>
              </m:e>
              <m:sub>
                <m:box>
                  <m:e>
                    <m:box>
                      <m:e>
                        <m:r>
                          <m:rPr>
                            <m:sty m:val="p"/>
                          </m:rPr>
                          <m:t>s</m:t>
                        </m:r>
                        <m:r>
                          <m:rPr>
                            <m:sty m:val="p"/>
                          </m:rPr>
                          <m:t>u</m:t>
                        </m:r>
                        <m:r>
                          <m:rPr>
                            <m:sty m:val="p"/>
                          </m:rPr>
                          <m:t>e</m:t>
                        </m:r>
                        <m:r>
                          <m:rPr>
                            <m:sty m:val="p"/>
                          </m:rPr>
                          <m:t>l</m:t>
                        </m:r>
                        <m:r>
                          <m:rPr>
                            <m:sty m:val="p"/>
                          </m:rPr>
                          <m:t>o</m:t>
                        </m:r>
                      </m:e>
                    </m:box>
                  </m:e>
                </m:box>
              </m:sub>
            </m:sSub>
          </m:e>
        </m:box>
      </m:oMath>
      <w:r>
        <w:rPr>
          <w:rFonts w:ascii="Times New Roman" w:hAnsi="Times New Roman"/>
          <w:sz w:val="24"/>
        </w:rPr>
        <w:tab/>
        <w:t>(13)</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r>
                          <m:rPr>
                            <m:sty m:val="p"/>
                          </m:rPr>
                          <m:t>N</m:t>
                        </m:r>
                        <m:sSubSup>
                          <m:e>
                            <m:r>
                              <m:rPr>
                                <m:sty m:val="p"/>
                              </m:rPr>
                              <m:t>O</m:t>
                            </m:r>
                          </m:e>
                          <m:sub>
                            <m:r>
                              <m:rPr>
                                <m:sty m:val="p"/>
                              </m:rPr>
                              <m:t>3</m:t>
                            </m:r>
                          </m:sub>
                          <m:sup>
                            <m:r>
                              <m:rPr>
                                <m:sty m:val="p"/>
                              </m:rPr>
                              <m:t>−</m:t>
                            </m:r>
                          </m:sup>
                        </m:sSubSup>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f>
              <m:num>
                <m:box>
                  <m:e>
                    <m:r>
                      <m:rPr>
                        <m:sty m:val="p"/>
                      </m:rPr>
                      <m:t>62</m:t>
                    </m:r>
                  </m:e>
                </m:box>
              </m:num>
              <m:den>
                <m:box>
                  <m:e>
                    <m:r>
                      <m:rPr>
                        <m:sty m:val="p"/>
                      </m:rPr>
                      <m:t>14</m:t>
                    </m:r>
                  </m:e>
                </m:box>
              </m:den>
            </m:f>
          </m:e>
        </m:box>
      </m:oMath>
      <w:r>
        <w:rPr>
          <w:rFonts w:ascii="Times New Roman" w:hAnsi="Times New Roman"/>
          <w:sz w:val="24"/>
        </w:rPr>
        <w:tab/>
        <w:t>(14)</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m</m:t>
                </m:r>
              </m:e>
              <m:sub>
                <m:box>
                  <m:e>
                    <m:box>
                      <m:e>
                        <m:sSub>
                          <m:e>
                            <m:r>
                              <m:rPr>
                                <m:sty m:val="p"/>
                              </m:rPr>
                              <m:t>N</m:t>
                            </m:r>
                          </m:e>
                          <m:sub>
                            <m:r>
                              <m:rPr>
                                <m:sty m:val="p"/>
                              </m:rPr>
                              <m:t>2</m:t>
                            </m:r>
                          </m:sub>
                        </m:sSub>
                        <m:r>
                          <m:rPr>
                            <m:sty m:val="p"/>
                          </m:rPr>
                          <m:t>O</m:t>
                        </m:r>
                        <m:r>
                          <m:rPr>
                            <m:sty m:val="p"/>
                          </m:rPr>
                          <m:t>,</m:t>
                        </m:r>
                        <m:r>
                          <m:rPr>
                            <m:sty m:val="p"/>
                          </m:rPr>
                          <m:t>i</m:t>
                        </m:r>
                        <m:r>
                          <m:rPr>
                            <m:sty m:val="p"/>
                          </m:rPr>
                          <m:t>n</m:t>
                        </m:r>
                        <m:r>
                          <m:rPr>
                            <m:sty m:val="p"/>
                          </m:rPr>
                          <m:t>d</m:t>
                        </m:r>
                        <m:r>
                          <m:rPr>
                            <m:sty m:val="p"/>
                          </m:rPr>
                          <m:t>,</m:t>
                        </m:r>
                        <m:r>
                          <m:rPr>
                            <m:sty m:val="p"/>
                          </m:rPr>
                          <m:t>l</m:t>
                        </m:r>
                        <m:r>
                          <m:rPr>
                            <m:sty m:val="p"/>
                          </m:rPr>
                          <m:t>i</m:t>
                        </m:r>
                        <m:r>
                          <m:rPr>
                            <m:sty m:val="p"/>
                          </m:rPr>
                          <m:t>x</m:t>
                        </m:r>
                      </m:e>
                    </m:box>
                  </m:e>
                </m:box>
              </m:sub>
            </m:sSub>
            <m:r>
              <m:rPr>
                <m:sty m:val="p"/>
              </m:rPr>
              <m:t>=</m:t>
            </m:r>
            <m:sSub>
              <m:e>
                <m:r>
                  <m:rPr>
                    <m:sty m:val="i"/>
                  </m:rPr>
                  <m:t>N</m:t>
                </m:r>
              </m:e>
              <m:sub>
                <m:box>
                  <m:e>
                    <m:box>
                      <m:e>
                        <m:r>
                          <m:rPr>
                            <m:sty m:val="p"/>
                          </m:rPr>
                          <m:t>l</m:t>
                        </m:r>
                        <m:r>
                          <m:rPr>
                            <m:sty m:val="p"/>
                          </m:rPr>
                          <m:t>i</m:t>
                        </m:r>
                        <m:r>
                          <m:rPr>
                            <m:sty m:val="p"/>
                          </m:rPr>
                          <m:t>x</m:t>
                        </m:r>
                        <m:r>
                          <m:rPr>
                            <m:sty m:val="p"/>
                          </m:rPr>
                          <m:t>,</m:t>
                        </m:r>
                        <m:r>
                          <m:rPr>
                            <m:sty m:val="p"/>
                          </m:rPr>
                          <m:t>e</m:t>
                        </m:r>
                        <m:r>
                          <m:rPr>
                            <m:sty m:val="p"/>
                          </m:rPr>
                          <m:t>s</m:t>
                        </m:r>
                        <m:r>
                          <m:rPr>
                            <m:sty m:val="p"/>
                          </m:rPr>
                          <m:t>c</m:t>
                        </m:r>
                      </m:e>
                    </m:box>
                  </m:e>
                </m:box>
              </m:sub>
            </m:sSub>
            <m:r>
              <m:rPr>
                <m:sty m:val="p"/>
              </m:rPr>
              <m:t>×</m:t>
            </m:r>
            <m:r>
              <m:rPr>
                <m:sty m:val="i"/>
              </m:rPr>
              <m:t>E</m:t>
            </m:r>
            <m:sSub>
              <m:e>
                <m:r>
                  <m:rPr>
                    <m:sty m:val="i"/>
                  </m:rPr>
                  <m:t>F</m:t>
                </m:r>
              </m:e>
              <m:sub>
                <m:r>
                  <m:rPr>
                    <m:sty m:val="p"/>
                  </m:rPr>
                  <m:t>5</m:t>
                </m:r>
              </m:sub>
            </m:sSub>
            <m:r>
              <m:rPr>
                <m:sty m:val="p"/>
              </m:rPr>
              <m:t>×</m:t>
            </m:r>
            <m:f>
              <m:num>
                <m:box>
                  <m:e>
                    <m:r>
                      <m:rPr>
                        <m:sty m:val="p"/>
                      </m:rPr>
                      <m:t>44</m:t>
                    </m:r>
                  </m:e>
                </m:box>
              </m:num>
              <m:den>
                <m:box>
                  <m:e>
                    <m:r>
                      <m:rPr>
                        <m:sty m:val="p"/>
                      </m:rPr>
                      <m:t>28</m:t>
                    </m:r>
                  </m:e>
                </m:box>
              </m:den>
            </m:f>
          </m:e>
        </m:box>
      </m:oMath>
      <w:r>
        <w:rPr>
          <w:rFonts w:ascii="Times New Roman" w:hAnsi="Times New Roman"/>
          <w:sz w:val="24"/>
        </w:rPr>
        <w:tab/>
        <w:t>(15)</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El método de Huella Ambiental 3.1 (EF 3.1, por sus siglas en inglés), desarrollado por la Comisión Europea y su Centro Común de Investigación (JRC, por sus siglas en inglés),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spacing w:line="240" w:lineRule="auto" w:before="0" w:after="0"/>
        <w:ind w:left="100" w:firstLine="719"/>
        <w:jc w:val="both"/>
      </w:pPr>
      <w:r>
        <w:rPr>
          <w:rFonts w:ascii="Times New Roman" w:hAnsi="Times New Roman"/>
          <w:sz w:val="24"/>
        </w:rPr>
        <w:t>En A3/B1, el MCF de 38 % se mantuvo como aproximación conservadora del IPCC de la categoría tabulada de un mes para clima tropical húmedo. No corresponde a una medición específica del MCF para la residencia operativa de tres días y no se escaló como 38 % × 3/30. La mineralización EMEP del 10 % tampoco se escaló por tres días. El tiempo físico de operación, el intervalo específico de preparación de las muestras y la duración tabulada de la aproximación metodológica se trataron como conceptos distintos.</w:t>
      </w:r>
    </w:p>
    <w:p>
      <w:pPr>
        <w:spacing w:line="240" w:lineRule="auto" w:before="0" w:after="0"/>
        <w:ind w:left="100" w:firstLine="719"/>
        <w:jc w:val="both"/>
      </w:pPr>
      <w:r>
        <w:rPr>
          <w:rFonts w:ascii="Times New Roman" w:hAnsi="Times New Roman"/>
          <w:sz w:val="24"/>
        </w:rPr>
        <w:t>El B₀ de 0,24 m³ CH₄/kg SV se mantuvo como valor por defecto del IPCC para ganado lechero de alta productividad en otras regiones. La evidencia histórica del mismo Módulo Lechero publicada por Conejo-Morales y WingChing-Jones (2020) respalda esa clasificación, pero no constituye una medición local de B₀ ni demuestra la productividad actual de 2026. El valor por defecto de baja productividad no sustituyó el valor central aprobado; la dependencia de B₀ respecto de la especie y la dieta permanece como incertidumbre paramétrica.</w:t>
      </w:r>
    </w:p>
    <w:p>
      <w:pPr>
        <w:spacing w:line="240" w:lineRule="auto" w:before="0" w:after="0"/>
        <w:ind w:left="100" w:firstLine="719"/>
        <w:jc w:val="both"/>
      </w:pPr>
      <w:r>
        <w:rPr>
          <w:rFonts w:ascii="Times New Roman" w:hAnsi="Times New Roman"/>
          <w:sz w:val="24"/>
        </w:rPr>
        <w:t>I c es el indicador de la categoría c, m i es la masa del flujo elemental i y CF i,c es su factor de caracterización en esa categoría.</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sSub>
              <m:e>
                <m:r>
                  <m:rPr>
                    <m:sty m:val="i"/>
                  </m:rPr>
                  <m:t>I</m:t>
                </m:r>
              </m:e>
              <m:sub>
                <m:r>
                  <m:rPr>
                    <m:sty m:val="i"/>
                  </m:rPr>
                  <m:t>c</m:t>
                </m:r>
              </m:sub>
            </m:sSub>
            <m:r>
              <m:rPr>
                <m:sty m:val="p"/>
              </m:rPr>
              <m:t>=</m:t>
            </m:r>
            <m:nary>
              <m:naryPr>
                <m:chr m:val="∑"/>
                <m:limLoc m:val="undOvr"/>
              </m:naryPr>
              <m:sub>
                <m:r>
                  <m:rPr>
                    <m:sty m:val="i"/>
                  </m:rPr>
                  <m:t>i</m:t>
                </m:r>
              </m:sub>
              <m:sup/>
              <m:e>
                <m:box>
                  <m:e>
                    <m:d>
                      <m:dPr>
                        <m:begChr m:val="("/>
                        <m:endChr m:val=")"/>
                      </m:dPr>
                      <m:e>
                        <m:box>
                          <m:e>
                            <m:sSub>
                              <m:e>
                                <m:r>
                                  <m:rPr>
                                    <m:sty m:val="i"/>
                                  </m:rPr>
                                  <m:t>m</m:t>
                                </m:r>
                              </m:e>
                              <m:sub>
                                <m:r>
                                  <m:rPr>
                                    <m:sty m:val="i"/>
                                  </m:rPr>
                                  <m:t>i</m:t>
                                </m:r>
                              </m:sub>
                            </m:sSub>
                            <m:r>
                              <m:rPr>
                                <m:sty m:val="p"/>
                              </m:rPr>
                              <m:t>×</m:t>
                            </m:r>
                            <m:r>
                              <m:rPr>
                                <m:sty m:val="i"/>
                              </m:rPr>
                              <m:t>C</m:t>
                            </m:r>
                            <m:sSub>
                              <m:e>
                                <m:r>
                                  <m:rPr>
                                    <m:sty m:val="i"/>
                                  </m:rPr>
                                  <m:t>F</m:t>
                                </m:r>
                              </m:e>
                              <m:sub>
                                <m:box>
                                  <m:e>
                                    <m:r>
                                      <m:rPr>
                                        <m:sty m:val="i"/>
                                      </m:rPr>
                                      <m:t>i</m:t>
                                    </m:r>
                                    <m:r>
                                      <m:rPr>
                                        <m:sty m:val="p"/>
                                      </m:rPr>
                                      <m:t>,</m:t>
                                    </m:r>
                                    <m:r>
                                      <m:rPr>
                                        <m:sty m:val="i"/>
                                      </m:rPr>
                                      <m:t>c</m:t>
                                    </m:r>
                                  </m:e>
                                </m:box>
                              </m:sub>
                            </m:sSub>
                          </m:e>
                        </m:box>
                      </m:e>
                    </m:d>
                  </m:e>
                </m:box>
              </m:e>
            </m:nary>
          </m:e>
        </m:box>
      </m:oMath>
      <w:r>
        <w:rPr>
          <w:rFonts w:ascii="Times New Roman" w:hAnsi="Times New Roman"/>
          <w:sz w:val="24"/>
        </w:rPr>
        <w:tab/>
        <w:t>(16)</w:t>
      </w:r>
    </w:p>
    <w:p>
      <w:pPr>
        <w:keepLines/>
        <w:tabs>
          <w:tab w:pos="4320" w:val="center"/>
          <w:tab w:pos="8856" w:val="right"/>
        </w:tabs>
        <w:spacing w:line="240" w:lineRule="auto" w:before="0" w:after="0"/>
        <w:ind w:left="100" w:firstLine="719"/>
        <w:jc w:val="both"/>
      </w:pPr>
      <w:r>
        <w:rPr>
          <w:rFonts w:ascii="Times New Roman" w:hAnsi="Times New Roman"/>
          <w:sz w:val="24"/>
        </w:rPr>
        <w:tab/>
      </w:r>
      <m:oMath>
        <m:box>
          <m:e>
            <m:r>
              <m:rPr>
                <m:sty m:val="i"/>
              </m:rPr>
              <m:t>C</m:t>
            </m:r>
            <m:sSub>
              <m:e>
                <m:r>
                  <m:rPr>
                    <m:sty m:val="i"/>
                  </m:rPr>
                  <m:t>C</m:t>
                </m:r>
              </m:e>
              <m:sub>
                <m:box>
                  <m:e>
                    <m:box>
                      <m:e>
                        <m:r>
                          <m:rPr>
                            <m:sty m:val="p"/>
                          </m:rPr>
                          <m:t>t</m:t>
                        </m:r>
                        <m:r>
                          <m:rPr>
                            <m:sty m:val="p"/>
                          </m:rPr>
                          <m:t>o</m:t>
                        </m:r>
                        <m:r>
                          <m:rPr>
                            <m:sty m:val="p"/>
                          </m:rPr>
                          <m:t>t</m:t>
                        </m:r>
                        <m:r>
                          <m:rPr>
                            <m:sty m:val="p"/>
                          </m:rPr>
                          <m:t>a</m:t>
                        </m:r>
                        <m:r>
                          <m:rPr>
                            <m:sty m:val="p"/>
                          </m:rPr>
                          <m:t>l</m:t>
                        </m:r>
                      </m:e>
                    </m:box>
                  </m:e>
                </m:box>
              </m:sub>
            </m:sSub>
            <m:r>
              <m:rPr>
                <m:sty m:val="p"/>
              </m:rPr>
              <m:t>=</m:t>
            </m:r>
            <m:r>
              <m:rPr>
                <m:sty m:val="i"/>
              </m:rPr>
              <m:t>C</m:t>
            </m:r>
            <m:sSub>
              <m:e>
                <m:r>
                  <m:rPr>
                    <m:sty m:val="i"/>
                  </m:rPr>
                  <m:t>C</m:t>
                </m:r>
              </m:e>
              <m:sub>
                <m:box>
                  <m:e>
                    <m:box>
                      <m:e>
                        <m:r>
                          <m:rPr>
                            <m:sty m:val="p"/>
                          </m:rPr>
                          <m:t>m</m:t>
                        </m:r>
                        <m:r>
                          <m:rPr>
                            <m:sty m:val="p"/>
                          </m:rPr>
                          <m:t>a</m:t>
                        </m:r>
                        <m:r>
                          <m:rPr>
                            <m:sty m:val="p"/>
                          </m:rPr>
                          <m:t>n</m:t>
                        </m:r>
                        <m:r>
                          <m:rPr>
                            <m:sty m:val="p"/>
                          </m:rPr>
                          <m:t>e</m:t>
                        </m:r>
                        <m:r>
                          <m:rPr>
                            <m:sty m:val="p"/>
                          </m:rPr>
                          <m:t>j</m:t>
                        </m:r>
                        <m:r>
                          <m:rPr>
                            <m:sty m:val="p"/>
                          </m:rPr>
                          <m:t>o</m:t>
                        </m:r>
                      </m:e>
                    </m:box>
                  </m:e>
                </m:box>
              </m:sub>
            </m:sSub>
            <m:r>
              <m:rPr>
                <m:sty m:val="p"/>
              </m:rPr>
              <m:t>+</m:t>
            </m:r>
            <m:r>
              <m:rPr>
                <m:sty m:val="i"/>
              </m:rPr>
              <m:t>C</m:t>
            </m:r>
            <m:sSub>
              <m:e>
                <m:r>
                  <m:rPr>
                    <m:sty m:val="i"/>
                  </m:rPr>
                  <m:t>C</m:t>
                </m:r>
              </m:e>
              <m:sub>
                <m:box>
                  <m:e>
                    <m:box>
                      <m:e>
                        <m:r>
                          <m:rPr>
                            <m:sty m:val="p"/>
                          </m:rPr>
                          <m:t>e</m:t>
                        </m:r>
                        <m:r>
                          <m:rPr>
                            <m:sty m:val="p"/>
                          </m:rPr>
                          <m:t>l</m:t>
                        </m:r>
                        <m:r>
                          <m:rPr>
                            <m:sty m:val="p"/>
                          </m:rPr>
                          <m:t>e</m:t>
                        </m:r>
                        <m:r>
                          <m:rPr>
                            <m:sty m:val="p"/>
                          </m:rPr>
                          <m:t>c</m:t>
                        </m:r>
                        <m:r>
                          <m:rPr>
                            <m:sty m:val="p"/>
                          </m:rPr>
                          <m:t>t</m:t>
                        </m:r>
                        <m:r>
                          <m:rPr>
                            <m:sty m:val="p"/>
                          </m:rPr>
                          <m:t>r</m:t>
                        </m:r>
                        <m:r>
                          <m:rPr>
                            <m:sty m:val="p"/>
                          </m:rPr>
                          <m:t>i</m:t>
                        </m:r>
                        <m:r>
                          <m:rPr>
                            <m:sty m:val="p"/>
                          </m:rPr>
                          <m:t>c</m:t>
                        </m:r>
                        <m:r>
                          <m:rPr>
                            <m:sty m:val="p"/>
                          </m:rPr>
                          <m:t>i</m:t>
                        </m:r>
                        <m:r>
                          <m:rPr>
                            <m:sty m:val="p"/>
                          </m:rPr>
                          <m:t>d</m:t>
                        </m:r>
                        <m:r>
                          <m:rPr>
                            <m:sty m:val="p"/>
                          </m:rPr>
                          <m:t>a</m:t>
                        </m:r>
                        <m:r>
                          <m:rPr>
                            <m:sty m:val="p"/>
                          </m:rPr>
                          <m:t>d</m:t>
                        </m:r>
                      </m:e>
                    </m:box>
                  </m:e>
                </m:box>
              </m:sub>
            </m:sSub>
            <m:r>
              <m:rPr>
                <m:sty m:val="p"/>
              </m:rPr>
              <m:t>+</m:t>
            </m:r>
            <m:r>
              <m:rPr>
                <m:sty m:val="i"/>
              </m:rPr>
              <m:t>C</m:t>
            </m:r>
            <m:sSub>
              <m:e>
                <m:r>
                  <m:rPr>
                    <m:sty m:val="i"/>
                  </m:rPr>
                  <m:t>C</m:t>
                </m:r>
              </m:e>
              <m:sub>
                <m:box>
                  <m:e>
                    <m:box>
                      <m:e>
                        <m:r>
                          <m:rPr>
                            <m:sty m:val="p"/>
                          </m:rPr>
                          <m:t>d</m:t>
                        </m:r>
                        <m:r>
                          <m:rPr>
                            <m:sty m:val="p"/>
                          </m:rPr>
                          <m:t>i</m:t>
                        </m:r>
                        <m:r>
                          <m:rPr>
                            <m:sty m:val="p"/>
                          </m:rPr>
                          <m:t>é</m:t>
                        </m:r>
                        <m:r>
                          <m:rPr>
                            <m:sty m:val="p"/>
                          </m:rPr>
                          <m:t>s</m:t>
                        </m:r>
                        <m:r>
                          <m:rPr>
                            <m:sty m:val="p"/>
                          </m:rPr>
                          <m:t>e</m:t>
                        </m:r>
                        <m:r>
                          <m:rPr>
                            <m:sty m:val="p"/>
                          </m:rPr>
                          <m:t>l</m:t>
                        </m:r>
                      </m:e>
                    </m:box>
                  </m:e>
                </m:box>
              </m:sub>
            </m:sSub>
          </m:e>
        </m:box>
      </m:oMath>
      <w:r>
        <w:rPr>
          <w:rFonts w:ascii="Times New Roman" w:hAnsi="Times New Roman"/>
          <w:sz w:val="24"/>
        </w:rPr>
        <w:tab/>
        <w:t>(17)</w:t>
      </w:r>
    </w:p>
    <w:p>
      <w:pPr>
        <w:spacing w:line="240" w:lineRule="auto" w:before="0" w:after="0"/>
        <w:ind w:left="100" w:firstLine="719"/>
        <w:jc w:val="both"/>
      </w:pPr>
      <w:r>
        <w:rPr>
          <w:rFonts w:ascii="Times New Roman" w:hAnsi="Times New Roman"/>
          <w:sz w:val="24"/>
        </w:rPr>
        <w:t>La Tabla 3 documenta los factores visibles principales y la Figura 2 muestra la escala operacional de los flujos.</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como NO₂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941378"/>
            <wp:docPr id="2" name="Picture 2"/>
            <wp:cNvGraphicFramePr>
              <a:graphicFrameLocks noChangeAspect="1"/>
            </wp:cNvGraphicFramePr>
            <a:graphic>
              <a:graphicData uri="http://schemas.openxmlformats.org/drawingml/2006/picture">
                <pic:pic>
                  <pic:nvPicPr>
                    <pic:cNvPr id="0" name="fig_04_flujos_masa_equivalente_total.png"/>
                    <pic:cNvPicPr/>
                  </pic:nvPicPr>
                  <pic:blipFill>
                    <a:blip r:embed="rId11"/>
                    <a:stretch>
                      <a:fillRect/>
                    </a:stretch>
                  </pic:blipFill>
                  <pic:spPr>
                    <a:xfrm>
                      <a:off x="0" y="0"/>
                      <a:ext cx="5486400" cy="2941378"/>
                    </a:xfrm>
                    <a:prstGeom prst="rect"/>
                  </pic:spPr>
                </pic:pic>
              </a:graphicData>
            </a:graphic>
          </wp:inline>
        </w:drawing>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la transferibilidad de Komakech, la representatividad de las categorías IPCC y del factor EMEP de N₂ en A2, la masa húmeda inferida de A2 y la ausencia de un balance cerrado de agua y sólidos. Son incertidumbres científicas de la arquitectura aprobada, no decisiones metodológicas abiertas ni impedimentos para el modelo pre-M3.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humedad y 13,6 % de materia seca. El material precompostado presentó 79,33 % de humedad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spacing w:line="240" w:lineRule="auto" w:before="0" w:after="0"/>
        <w:ind w:left="100" w:firstLine="719"/>
        <w:jc w:val="both"/>
      </w:pPr>
      <w:r>
        <w:rPr>
          <w:rFonts w:ascii="Times New Roman" w:hAnsi="Times New Roman"/>
          <w:sz w:val="24"/>
        </w:rPr>
        <w:t>La Figura 3 presenta la caracterización gravimétrica provisional.</w:t>
      </w:r>
    </w:p>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3" name="Picture 3"/>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2"/>
                    <a:stretch>
                      <a:fillRect/>
                    </a:stretch>
                  </pic:blipFill>
                  <pic:spPr>
                    <a:xfrm>
                      <a:off x="0" y="0"/>
                      <a:ext cx="5486400" cy="3834381"/>
                    </a:xfrm>
                    <a:prstGeom prst="rect"/>
                  </pic:spPr>
                </pic:pic>
              </a:graphicData>
            </a:graphic>
          </wp:inline>
        </w:drawing>
      </w:r>
    </w:p>
    <w:p>
      <w:pPr>
        <w:pStyle w:val="Heading2"/>
      </w:pPr>
      <w:r>
        <w:rPr>
          <w:rFonts w:ascii="Times New Roman" w:hAnsi="Times New Roman"/>
          <w:color w:val="000000"/>
        </w:rPr>
        <w:t>5.2 Emisiones estimadas</w:t>
      </w:r>
    </w:p>
    <w:p>
      <w:pPr>
        <w:spacing w:line="240" w:lineRule="auto" w:before="0" w:after="0"/>
        <w:ind w:left="100" w:firstLine="719"/>
        <w:jc w:val="both"/>
      </w:pPr>
      <w:r>
        <w:rPr>
          <w:rFonts w:ascii="Times New Roman" w:hAnsi="Times New Roman"/>
          <w:sz w:val="24"/>
        </w:rPr>
        <w:t>La Tabla 4 resume las emisiones del manejo y la Figura 4 muestra la distribución de CH₄. Las contribuciones operativas de electricidad y diésel se incorporaron en el indicador de cambio climático, manteniendo separada su trazabilidad.</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821927"/>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486400" cy="3821927"/>
                    </a:xfrm>
                    <a:prstGeom prst="rect"/>
                  </pic:spPr>
                </pic:pic>
              </a:graphicData>
            </a:graphic>
          </wp:inline>
        </w:drawing>
      </w:r>
    </w:p>
    <w:p>
      <w:pPr>
        <w:pStyle w:val="Heading2"/>
      </w:pPr>
      <w:r>
        <w:rPr>
          <w:rFonts w:ascii="Times New Roman" w:hAnsi="Times New Roman"/>
          <w:color w:val="000000"/>
        </w:rPr>
        <w:t>5.3 Impactos por etapa y por escenario</w:t>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5 y 6 muestran la distribución por etapa de cambio climático y eutrofización terrestre.</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3067619"/>
            <wp:docPr id="5" name="Picture 5"/>
            <wp:cNvGraphicFramePr>
              <a:graphicFrameLocks noChangeAspect="1"/>
            </wp:cNvGraphicFramePr>
            <a:graphic>
              <a:graphicData uri="http://schemas.openxmlformats.org/drawingml/2006/picture">
                <pic:pic>
                  <pic:nvPicPr>
                    <pic:cNvPr id="0" name="fig_11_impactos_cambio_climatico_etapa.png"/>
                    <pic:cNvPicPr/>
                  </pic:nvPicPr>
                  <pic:blipFill>
                    <a:blip r:embed="rId14"/>
                    <a:stretch>
                      <a:fillRect/>
                    </a:stretch>
                  </pic:blipFill>
                  <pic:spPr>
                    <a:xfrm>
                      <a:off x="0" y="0"/>
                      <a:ext cx="5486400" cy="3067619"/>
                    </a:xfrm>
                    <a:prstGeom prst="rect"/>
                  </pic:spPr>
                </pic:pic>
              </a:graphicData>
            </a:graphic>
          </wp:inline>
        </w:drawing>
      </w:r>
    </w:p>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3069746"/>
            <wp:docPr id="6" name="Picture 6"/>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5"/>
                    <a:stretch>
                      <a:fillRect/>
                    </a:stretch>
                  </pic:blipFill>
                  <pic:spPr>
                    <a:xfrm>
                      <a:off x="0" y="0"/>
                      <a:ext cx="5486400" cy="3069746"/>
                    </a:xfrm>
                    <a:prstGeom prst="rect"/>
                  </pic:spPr>
                </pic:pic>
              </a:graphicData>
            </a:graphic>
          </wp:inline>
        </w:drawing>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7 presentan la comparación entre escenarios bajo la misma base funcional.</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7</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7" name="Picture 7"/>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6"/>
                    <a:stretch>
                      <a:fillRect/>
                    </a:stretch>
                  </pic:blipFill>
                  <pic:spPr>
                    <a:xfrm>
                      <a:off x="0" y="0"/>
                      <a:ext cx="5486400" cy="3960495"/>
                    </a:xfrm>
                    <a:prstGeom prst="rect"/>
                  </pic:spPr>
                </pic:pic>
              </a:graphicData>
            </a:graphic>
          </wp:inline>
        </w:drawing>
      </w:r>
    </w:p>
    <w:p>
      <w:pPr>
        <w:pStyle w:val="Heading2"/>
      </w:pPr>
      <w:r>
        <w:rPr>
          <w:rFonts w:ascii="Times New Roman" w:hAnsi="Times New Roman"/>
          <w:color w:val="000000"/>
        </w:rPr>
        <w:t>5.4 Contraste bibliográfico de A2</w:t>
      </w:r>
    </w:p>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humedad,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permiten trazar la selección y la interpretación de los factores empleados, pero no demuestran equivalencia física entre sus sistemas de origen y el sistema estudiado. En particular, el factor de NH₃ de Komakech procede de reactores pequeños en Kampala, con residuo predominantemente ganadero, concentraciones gaseosas medidas y un flujo de aire estimado mediante el índice respirométrico dinámico; su aplicación a la masa húmeda inferida de entrada a A2 es una aproximación experimental aprobada y una extrapolación con diferencias de escala, alimentación, clima, duración y operación. Estas limitaciones no convierten su selección en una decisión abierta para la fase pre-M3.</w:t>
      </w:r>
    </w:p>
    <w:p>
      <w:pPr>
        <w:pStyle w:val="Heading2"/>
      </w:pPr>
      <w:r>
        <w:rPr>
          <w:rFonts w:ascii="Times New Roman" w:hAnsi="Times New Roman"/>
          <w:color w:val="000000"/>
        </w:rPr>
        <w:t>6.3 Sensibilidad y consistencia</w:t>
      </w:r>
    </w:p>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comprobación de aseguramiento de la calidad;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Después de M3 y antes de la interpretación final podrá evaluarse si una sensibilidad acotada de las aproximaciones de alta influencia, en particular N₂ de A2 y NH₃ de Komakech, aporta valor suficiente. Su ausencia no impide validar el modelo pre-M3. La consistencia continuará verificándose mediante cierre de balances, igualdad del flujo funcional e integridad temporal de la corrida.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como aproximación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Conejo-Morales, J. F., &amp; WingChing-Jones, R. (2020). Condiciones climáticas y la producción láctea del ganado Jersey en dos pisos altitudinales. Agronomía Mesoamericana, 31(1), 157–175. https://doi.org/10.15517/am.v31i1.34739</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 https://www.eea.europa.eu/en/analysis/publications/emep-eea-guidebook-2023</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 https://www.ipcc-nggip.iges.or.jp/public/2019rf/vol4.html</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de Licenciatura en Agronomía,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spacing w:after="160"/>
      <w:ind w:left="0" w:firstLine="0"/>
      <w:jc w:val="center"/>
    </w:pPr>
    <w:rPr>
      <w:rFonts w:ascii="Times New Roman" w:hAnsi="Times New Roman"/>
      <w:sz w:val="24"/>
    </w:rPr>
  </w:style>
  <w:style w:type="paragraph" w:customStyle="1" w:styleId="Títulointegral">
    <w:name w:val="Título integral"/>
    <w:basedOn w:val="Portadacentrada"/>
    <w:pPr>
      <w:spacing w:before="480" w:after="480"/>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