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Resultados desarrollados del Análisis de Ciclo de Vida</w:t>
      </w:r>
    </w:p>
    <w:p>
      <w:pPr>
        <w:pStyle w:val="Heading2"/>
      </w:pPr>
      <w:r>
        <w:rPr>
          <w:rFonts w:ascii="Times New Roman" w:hAnsi="Times New Roman"/>
          <w:color w:val="000000"/>
        </w:rPr>
        <w:t>1. Caracterización de las muestras analizadas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una húmedad promedio de 85,77 % y una materia seca de 14,23 %. El estiércol precompostado presentó una húmedad promedio de 77,59 % y una materia seca de 22,41 %.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fracción de sólidos volátiles fue mayor en el estiércol fresco, con 85,88 % en base seca, mientras que el estiércol precompostado presentó 70,96 %. En contraste, las cenizas fueron mayores en el material precompostado. El nitrógeno total fue de 0,372 % para estiércol fresco y de 2,425 % para estiércol precompostado.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1 resume los valores de caracterización de las muestras. La Figura 1 presenta húmedad y materia seca, mientras que la Figura 2 presenta sólidos volátiles y cenizas.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resumida de las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muestra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Humedad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 seca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Cenizas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Sólidos volátiles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(%)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0,372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Humedad y materia seca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Sólidos volátiles y cenizas por tipo de muestra.</w:t>
      </w:r>
    </w:p>
    <w:p>
      <w:pPr>
        <w:pStyle w:val="Heading2"/>
      </w:pPr>
      <w:r>
        <w:rPr>
          <w:rFonts w:ascii="Times New Roman" w:hAnsi="Times New Roman"/>
          <w:color w:val="000000"/>
        </w:rPr>
        <w:t>2. Flujos del inventario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fresco, tal y como fue recolectado del módulo lechero.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de purines en campo de pastoreo presentó la mayor masa equivalente total, con 76 557,27 kg eq/año. En el Escenario A, A4: Aplicación de aguas verdes en campos de pastoreo dominó la masa equivalente, con 71 789,81 kg eq/año.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masa equivalente de A4 integra el componente líquido de aguas verdes y una fracción de boñiga asociada a esa línea. La masa equivalente de B2 integra agua de lavado y boñiga fresca incorporada al purín aplicado en campo.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etapas con menor masa equivalente fueron A3: Almacenamiento de aguas verdes y A2: Lombricompostaje. La Tabla 2 presenta la masa equivalente total por etapa y la Figura 3 resume su distribución por escenario.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 (kg 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76 557,27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2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 y escenario.</w:t>
      </w:r>
    </w:p>
    <w:p>
      <w:pPr>
        <w:pStyle w:val="Heading2"/>
      </w:pPr>
      <w:r>
        <w:rPr>
          <w:rFonts w:ascii="Times New Roman" w:hAnsi="Times New Roman"/>
          <w:color w:val="000000"/>
        </w:rPr>
        <w:t>3. Parámetros utilizados en el modelo ACV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parámetros utilizados en el modelo se organizaron por escenario y etapa. La tabla final distingue entre N total reportado (%), que corresponde al nitrógeno total reportado en porcentaje, y Fracción másica de N, que corresponde a la fracción másica usada en ecuaciones de nitrógeno. La relación aplicada fue Fracción másica de N = N total reportado (%) / 100.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A2: Lombricompostaje aparece como etapa con modelo Factor medido. Las demás etapas se calculan con modelo IPCC según el sistema de manejo asignado. La Tabla 3 resume los parámetros principales, y los parámetros completos se presentan en los apéndices internos.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principales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(kg eq/año)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Fracción másica de 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reportado (%)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4. Emisiones estimadas por etapa y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9,55 kg CH₄/año, 0,79 kg N₂O/año, 5,23 kg NH₃/año, 19,06 kg NO₃⁻/año y 33,65 kg CO₂/año. El Escenario B presentó 80,59 kg CH₄/año, 0,31 kg N₂O/año, 6,35 kg NH₃/año y 23,17 kg NO₃⁻/año.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reportó CO₂ por el uso de un factor Factor medido. La Tabla 4 resume las emisiones anuales por escenario y sustancia, y la Figura 4 presenta las emisiones de CH₄ por etapa.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por escenario y sustancia.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CH₄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N₂O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NH₃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NO₃⁻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CO₂ (kg/año)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9,55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19,06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6,35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23,17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896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9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CH₄ por etapa y escenario.</w:t>
      </w:r>
    </w:p>
    <w:p>
      <w:pPr>
        <w:pStyle w:val="Heading2"/>
      </w:pPr>
      <w:r>
        <w:rPr>
          <w:rFonts w:ascii="Times New Roman" w:hAnsi="Times New Roman"/>
          <w:color w:val="000000"/>
        </w:rPr>
        <w:t>5. Impactos ambientales por etapa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impactos ambientales por etapa muestran que B1: Almacenamiento de purines presentó la mayor contribución al potencial de calentamiento global, con 1 737,81 kg CO₂-eq/año. En el Escenario A, A1: Precomposteo presentó la mayor contribución a esta categoría.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eutrofización, B1: Almacenamiento de purines presentó el valor más alto, seguido por A1: Precomposteo. A2: Lombricompostaje registró 0 kg PO₄-eq/año en la tabla final, debido a que no reporta emisiones de NH₃ ni NO₃⁻ en la tabla de emisiones por etapa. La Tabla 5 resume los impactos por etapa; la Figura 5 presenta calentamiento global y la Figura 6 presenta eutrofización.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241,72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86,31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121,65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0,19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0,97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1 737,81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2,78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49,38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1,65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calentamiento global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eutrofización por etapa y escenario.</w:t>
      </w:r>
    </w:p>
    <w:p>
      <w:pPr>
        <w:pStyle w:val="Heading2"/>
      </w:pPr>
      <w:r>
        <w:rPr>
          <w:rFonts w:ascii="Times New Roman" w:hAnsi="Times New Roman"/>
          <w:color w:val="000000"/>
        </w:rPr>
        <w:t>6. Impactos totales por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Escenario A alcanzó 478,78 kg CO₂-eq/año para calentamiento global y 3,64 kg PO₄-eq/año para eutrofización. El Escenario B alcanzó 1 787,19 kg CO₂-eq/año para calentamiento global y 4,43 kg PO₄-eq/año para eutrofización.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6 presenta la agregación por escenario y conserva las categorías de impacto y unidades definidas en las tablas finales validadas.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totales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478,78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4,43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7. Comparación entre escenarios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comparación entre escenarios muestra mayores impactos totales en el Escenario B para las dos categorías evaluadas. En calentamiento global, la diferencia absoluta B menos A fue de 1 308,41 kg CO₂-eq/año, equivalente a 273,28 % respecto al Escenario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eutrofización, la diferencia absoluta fue de 0,786 kg PO₄-eq/año, equivalente a 21,58 % respecto al Escenario A. La Tabla 7 resume la comparación entre escenarios y la Figura 7 presenta la diferencia porcentual por categoría de impacto.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 impactos ambientales entre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8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Diferencia porcentual del Escenario B respecto al Escenario A por categoría de impacto.</w:t>
      </w:r>
    </w:p>
    <w:p>
      <w:pPr>
        <w:pStyle w:val="Heading1"/>
      </w:pPr>
      <w:r>
        <w:rPr>
          <w:rFonts w:ascii="Times New Roman" w:hAnsi="Times New Roman"/>
          <w:color w:val="000000"/>
        </w:rPr>
        <w:t>Apéndices internos de resultados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Heading2"/>
      </w:pPr>
      <w:r>
        <w:rPr>
          <w:rFonts w:ascii="Times New Roman" w:hAnsi="Times New Roman"/>
          <w:color w:val="000000"/>
        </w:rPr>
        <w:t>Tabla R1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completa de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Material analizado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Jornada de muestreo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sólidos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nitrógeno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Variable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Desviación estándar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85,7698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14,2302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3 716,6667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29,0414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24 250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Tabla R2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Flujos completos del inventario.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Flujo o material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sólida precompostada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asociada a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 almacenado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Boñiga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Tabla R3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completos del modelo ACV.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 de cálculo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de manejo asignado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Parámetro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Tabla R4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Factores completos de emisión y caracterización.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o compuesto evaluado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B0 T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m³ CH₄/kg SV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AWMS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unidad o cabeza equivalente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cdg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N₂O-N/(kg NH₃-N + NOx-N volatilizado)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 lixiviado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gasm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leach h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 N2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N2-N/kg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1,5714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1,2143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4,4286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 4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CH₄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2 O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N₂O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NH₃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NO₃⁻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co2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ch4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n2o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Tabla R5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completas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0,5569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0,1169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Dioxido de carbono Factor Factor medido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0,0486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0,0825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0,0404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0,0363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Tabla R6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completos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 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 de caracterización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del factor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equivalente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equivalente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29,5101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0,6846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212,2105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1,2441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1,2316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52,6551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118,4634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3,1835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0,0978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0,0968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0,0939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29,1005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0,4823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1 692,334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45,4789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1,3831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0,1593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49,3798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0,8267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0,8183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Tabla R7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totales completos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total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Tabla R8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completa de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 B −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0,7856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Apéndice R9. Figuras complementarias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Nitrógeno total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0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Distribución de componentes del inventario por etapa.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N₂O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NH₃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NO₃⁻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493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CO₂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39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calentamiento global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39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eutrofización entre escenarios.</w:t>
      </w:r>
    </w:p>
    <w:p>
      <w:pPr>
        <w:pStyle w:val="Heading2"/>
      </w:pPr>
      <w:r>
        <w:rPr>
          <w:rFonts w:ascii="Times New Roman" w:hAnsi="Times New Roman"/>
          <w:color w:val="000000"/>
        </w:rPr>
        <w:t>Apéndice R10. Correspondencia entre tablas, figuras y archivos fuente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R10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Correspondencia de insumos usados.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Contenido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Base de información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Tablas o figuras relacionadas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de muestras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fisicoquímica de materiales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1, 2 y R1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Flujos del ICV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Inventario de flujos por escenario y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3 y R2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del modelo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principales del modelo ACV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Tabla 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 de emisión y caracterización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Apéndice R4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 estimadas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4, R3, R4, R5 y R6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ambientales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5 y 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totales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agregados por 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R7 y R8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de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ambiental entre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 7</w:t>
            </w:r>
          </w:p>
        </w:tc>
      </w:tr>
    </w:tbl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