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centrada"/>
        <w:keepNext/>
        <w:spacing w:after="80"/>
      </w:pPr>
      <w:r>
        <w:rPr>
          <w:rFonts w:ascii="Times New Roman" w:hAnsi="Times New Roman"/>
          <w:b/>
        </w:rPr>
        <w:t>Universidad de Costa Rica</w:t>
      </w:r>
    </w:p>
    <w:p>
      <w:pPr>
        <w:pStyle w:val="Portadacentrada"/>
        <w:keepNext/>
        <w:spacing w:after="80"/>
      </w:pPr>
      <w:r>
        <w:rPr>
          <w:rFonts w:ascii="Times New Roman" w:hAnsi="Times New Roman"/>
          <w:b/>
        </w:rPr>
        <w:t>Escuela de Ingeniería de Biosistemas</w:t>
      </w:r>
    </w:p>
    <w:p>
      <w:pPr>
        <w:pStyle w:val="Portadacentrada"/>
        <w:keepNext/>
        <w:spacing w:after="480"/>
      </w:pPr>
      <w:r>
        <w:rPr>
          <w:rFonts w:ascii="Times New Roman" w:hAnsi="Times New Roman"/>
          <w:b/>
        </w:rPr>
        <w:t>Trabajo Final de Graduación</w:t>
      </w:r>
    </w:p>
    <w:p>
      <w:pPr>
        <w:pStyle w:val="Títulointegral"/>
        <w:keepNext/>
        <w:spacing w:before="400" w:after="600"/>
      </w:pPr>
      <w:r>
        <w:rPr>
          <w:rFonts w:ascii="Times New Roman" w:hAnsi="Times New Roman"/>
        </w:rPr>
        <w:t>Análisis de ciclo de vida de los desechos bovinos, sólidos y líquidos producidos en una lechería especializada en Turrialba, Costa Rica</w:t>
      </w:r>
    </w:p>
    <w:p>
      <w:pPr>
        <w:pStyle w:val="Portadacentrada"/>
        <w:keepNext/>
        <w:spacing w:after="480" w:before="160"/>
      </w:pPr>
      <w:r>
        <w:rPr>
          <w:rFonts w:ascii="Times New Roman" w:hAnsi="Times New Roman"/>
        </w:rPr>
        <w:t>Mateo Cerdas Barboza</w:t>
        <w:br/>
        <w:t>Carné B71946</w:t>
      </w:r>
    </w:p>
    <w:p>
      <w:pPr>
        <w:pStyle w:val="Portadacentrada"/>
        <w:keepNext/>
        <w:spacing w:after="240"/>
      </w:pPr>
      <w:r>
        <w:rPr>
          <w:rFonts w:ascii="Times New Roman" w:hAnsi="Times New Roman"/>
          <w:b/>
        </w:rPr>
        <w:t>Ing. María Melissa Rojas Downing, Ph.D.</w:t>
      </w:r>
      <w:r>
        <w:rPr>
          <w:rFonts w:ascii="Times New Roman" w:hAnsi="Times New Roman"/>
        </w:rPr>
        <w:br/>
        <w:t>Directora, Comité Asesor</w:t>
      </w:r>
    </w:p>
    <w:p>
      <w:pPr>
        <w:pStyle w:val="Portadacentrada"/>
        <w:keepNext/>
        <w:spacing w:after="240"/>
      </w:pPr>
      <w:r>
        <w:rPr>
          <w:rFonts w:ascii="Times New Roman" w:hAnsi="Times New Roman"/>
          <w:b/>
        </w:rPr>
        <w:t>María José Rodríguez Vásquez, Ph.D.</w:t>
      </w:r>
      <w:r>
        <w:rPr>
          <w:rFonts w:ascii="Times New Roman" w:hAnsi="Times New Roman"/>
        </w:rPr>
        <w:br/>
        <w:t>Miembro, Comité Asesor</w:t>
      </w:r>
    </w:p>
    <w:p>
      <w:pPr>
        <w:pStyle w:val="Portadacentrada"/>
        <w:keepNext/>
        <w:spacing w:after="240"/>
      </w:pPr>
      <w:r>
        <w:rPr>
          <w:rFonts w:ascii="Times New Roman" w:hAnsi="Times New Roman"/>
          <w:b/>
        </w:rPr>
        <w:t>MBA. Saul Brenes Gamboa</w:t>
      </w:r>
      <w:r>
        <w:rPr>
          <w:rFonts w:ascii="Times New Roman" w:hAnsi="Times New Roman"/>
        </w:rPr>
        <w:br/>
        <w:t>Miembro, Comité Asesor</w:t>
      </w:r>
    </w:p>
    <w:p>
      <w:pPr>
        <w:pStyle w:val="Portadacentrada"/>
        <w:keepNext/>
        <w:spacing w:before="880" w:after="160"/>
      </w:pPr>
      <w:r>
        <w:rPr>
          <w:rFonts w:ascii="Times New Roman" w:hAnsi="Times New Roman"/>
          <w:b/>
        </w:rPr>
        <w:t>PROVISIONAL M1–M2</w:t>
      </w:r>
    </w:p>
    <w:p>
      <w:pPr>
        <w:pStyle w:val="Portadacentrada"/>
        <w:keepNext/>
        <w:spacing w:before="160" w:after="880"/>
      </w:pPr>
      <w:r>
        <w:rPr>
          <w:rFonts w:ascii="Times New Roman" w:hAnsi="Times New Roman"/>
          <w:i/>
        </w:rPr>
        <w:t>Resultados provisionales basados exclusivamente en las dos primeras campañas experimentales. La tercera campaña cuenta con trabajo experimental realizado y evidencia parcial, aún no validada para su integración.</w:t>
      </w:r>
    </w:p>
    <w:p>
      <w:pPr>
        <w:pStyle w:val="Portadacentrada"/>
        <w:keepNext/>
        <w:spacing w:before="400"/>
      </w:pPr>
      <w:r>
        <w:rPr>
          <w:rFonts w:ascii="Times New Roman" w:hAnsi="Times New Roman"/>
        </w:rPr>
        <w:t>Turrialba, Costa Rica</w:t>
        <w:br/>
        <w:t>Versión provisional actualizada en octubre de 2026</w:t>
      </w:r>
    </w:p>
    <w:p>
      <w:pPr>
        <w:spacing w:line="240" w:lineRule="auto" w:before="0" w:after="0"/>
        <w:ind w:left="100" w:firstLine="719"/>
        <w:jc w:val="both"/>
      </w:pPr>
      <w:r>
        <w:rPr>
          <w:rFonts w:ascii="Times New Roman" w:hAnsi="Times New Roman"/>
          <w:sz w:val="24"/>
        </w:rPr>
        <w:br w:type="page"/>
      </w:r>
    </w:p>
    <w:p>
      <w:pPr>
        <w:pStyle w:val="Heading1"/>
      </w:pPr>
      <w:r>
        <w:rPr>
          <w:rFonts w:ascii="Times New Roman" w:hAnsi="Times New Roman"/>
          <w:color w:val="000000"/>
        </w:rPr>
        <w:t>Estado del documento</w:t>
      </w:r>
    </w:p>
    <w:p>
      <w:pPr>
        <w:spacing w:line="240" w:lineRule="auto" w:before="0" w:after="0"/>
        <w:ind w:left="100" w:firstLine="719"/>
        <w:jc w:val="both"/>
      </w:pPr>
      <w:r>
        <w:rPr>
          <w:rFonts w:ascii="Times New Roman" w:hAnsi="Times New Roman"/>
          <w:sz w:val="24"/>
        </w:rPr>
        <w:t>Este trabajo final de graduación (TFG) presenta resultados, discusión y conclusiones provisionales basados en la primera y la segunda campañas experimentales, designadas M1 y M2, respectivamente. La tercera campaña experimental (M3) cuenta con actividades de campo y laboratorio realizadas y evidencia gravimétrica parcial. El paquete analítico requerido todavía no está completo ni validado para su integración en el análisis de ciclo de vida; por ello, M3 no forma parte de los datos, parámetros, ecuaciones ni resultados presentados. Su incorporación futura puede modificar las magnitudes, comparaciones e interpretaciones.</w:t>
      </w:r>
    </w:p>
    <w:p>
      <w:pPr>
        <w:spacing w:line="240" w:lineRule="auto" w:before="0" w:after="0"/>
        <w:ind w:left="100" w:firstLine="719"/>
        <w:jc w:val="both"/>
      </w:pPr>
      <w:r>
        <w:rPr>
          <w:rFonts w:ascii="Times New Roman" w:hAnsi="Times New Roman"/>
          <w:sz w:val="24"/>
        </w:rPr>
        <w:t>El alcance provisional permite interpretar de forma conjunta la caracterización experimental, el inventario del ciclo de vida, las emisiones estimadas y los indicadores de impacto, sin atribuir carácter definitivo a la comparación entre alternativas.</w:t>
      </w:r>
    </w:p>
    <w:p>
      <w:pPr>
        <w:pStyle w:val="Heading1"/>
      </w:pPr>
      <w:r>
        <w:rPr>
          <w:rFonts w:ascii="Times New Roman" w:hAnsi="Times New Roman"/>
          <w:color w:val="000000"/>
        </w:rPr>
        <w:t>Contenido</w:t>
      </w:r>
    </w:p>
    <w:p>
      <w:pPr>
        <w:spacing w:line="240" w:lineRule="auto" w:before="0" w:after="0"/>
        <w:ind w:left="100" w:firstLine="719"/>
        <w:jc w:val="both"/>
      </w:pPr>
      <w:r>
        <w:rPr>
          <w:rFonts w:ascii="Times New Roman" w:hAnsi="Times New Roman"/>
          <w:sz w:val="24"/>
        </w:rPr>
        <w:t>1. Introducción</w:t>
      </w:r>
    </w:p>
    <w:p>
      <w:pPr>
        <w:spacing w:line="240" w:lineRule="auto" w:before="0" w:after="0"/>
        <w:ind w:left="100" w:firstLine="719"/>
        <w:jc w:val="both"/>
      </w:pPr>
      <w:r>
        <w:rPr>
          <w:rFonts w:ascii="Times New Roman" w:hAnsi="Times New Roman"/>
          <w:sz w:val="24"/>
        </w:rPr>
        <w:t>2. Marco teórico y antecedentes</w:t>
      </w:r>
    </w:p>
    <w:p>
      <w:pPr>
        <w:spacing w:line="240" w:lineRule="auto" w:before="0" w:after="0"/>
        <w:ind w:left="100" w:firstLine="719"/>
        <w:jc w:val="both"/>
      </w:pPr>
      <w:r>
        <w:rPr>
          <w:rFonts w:ascii="Times New Roman" w:hAnsi="Times New Roman"/>
          <w:sz w:val="24"/>
        </w:rPr>
        <w:t>3. Objetivos</w:t>
      </w:r>
    </w:p>
    <w:p>
      <w:pPr>
        <w:spacing w:line="240" w:lineRule="auto" w:before="0" w:after="0"/>
        <w:ind w:left="100" w:firstLine="719"/>
        <w:jc w:val="both"/>
      </w:pPr>
      <w:r>
        <w:rPr>
          <w:rFonts w:ascii="Times New Roman" w:hAnsi="Times New Roman"/>
          <w:sz w:val="24"/>
        </w:rPr>
        <w:t>4. Metodología</w:t>
      </w:r>
    </w:p>
    <w:p>
      <w:pPr>
        <w:spacing w:line="240" w:lineRule="auto" w:before="0" w:after="0"/>
        <w:ind w:left="100" w:firstLine="719"/>
        <w:jc w:val="both"/>
      </w:pPr>
      <w:r>
        <w:rPr>
          <w:rFonts w:ascii="Times New Roman" w:hAnsi="Times New Roman"/>
          <w:sz w:val="24"/>
        </w:rPr>
        <w:t>5. Resultados provisionales M1–M2</w:t>
      </w:r>
    </w:p>
    <w:p>
      <w:pPr>
        <w:spacing w:line="240" w:lineRule="auto" w:before="0" w:after="0"/>
        <w:ind w:left="100" w:firstLine="719"/>
        <w:jc w:val="both"/>
      </w:pPr>
      <w:r>
        <w:rPr>
          <w:rFonts w:ascii="Times New Roman" w:hAnsi="Times New Roman"/>
          <w:sz w:val="24"/>
        </w:rPr>
        <w:t>6. Discusión provisional</w:t>
      </w:r>
    </w:p>
    <w:p>
      <w:pPr>
        <w:spacing w:line="240" w:lineRule="auto" w:before="0" w:after="0"/>
        <w:ind w:left="100" w:firstLine="719"/>
        <w:jc w:val="both"/>
      </w:pPr>
      <w:r>
        <w:rPr>
          <w:rFonts w:ascii="Times New Roman" w:hAnsi="Times New Roman"/>
          <w:sz w:val="24"/>
        </w:rPr>
        <w:t>7. Conclusiones provisionales</w:t>
      </w:r>
    </w:p>
    <w:p>
      <w:pPr>
        <w:spacing w:line="240" w:lineRule="auto" w:before="0" w:after="0"/>
        <w:ind w:left="100" w:firstLine="719"/>
        <w:jc w:val="both"/>
      </w:pPr>
      <w:r>
        <w:rPr>
          <w:rFonts w:ascii="Times New Roman" w:hAnsi="Times New Roman"/>
          <w:sz w:val="24"/>
        </w:rPr>
        <w:t>8. Recomendaciones</w:t>
      </w:r>
    </w:p>
    <w:p>
      <w:pPr>
        <w:spacing w:line="240" w:lineRule="auto" w:before="0" w:after="0"/>
        <w:ind w:left="100" w:firstLine="719"/>
        <w:jc w:val="both"/>
      </w:pPr>
      <w:r>
        <w:rPr>
          <w:rFonts w:ascii="Times New Roman" w:hAnsi="Times New Roman"/>
          <w:sz w:val="24"/>
        </w:rPr>
        <w:t>9. Referencias</w:t>
      </w:r>
    </w:p>
    <w:p>
      <w:pPr>
        <w:spacing w:line="240" w:lineRule="auto" w:before="0" w:after="0"/>
        <w:ind w:left="100" w:firstLine="719"/>
        <w:jc w:val="both"/>
      </w:pPr>
      <w:r>
        <w:rPr>
          <w:rFonts w:ascii="Times New Roman" w:hAnsi="Times New Roman"/>
          <w:sz w:val="24"/>
        </w:rPr>
        <w:t>Apéndice A. Correspondencia entre objetivos, resultados y conclusiones provisionales</w:t>
      </w:r>
    </w:p>
    <w:p>
      <w:pPr>
        <w:spacing w:line="240" w:lineRule="auto" w:before="0" w:after="0"/>
        <w:ind w:left="100" w:firstLine="719"/>
        <w:jc w:val="both"/>
      </w:pPr>
      <w:r>
        <w:rPr>
          <w:rFonts w:ascii="Times New Roman" w:hAnsi="Times New Roman"/>
          <w:sz w:val="24"/>
        </w:rPr>
        <w:t>Apéndice B. Matriz detallada de procedencia de los datos del inventario</w:t>
      </w:r>
    </w:p>
    <w:p>
      <w:pPr>
        <w:spacing w:line="240" w:lineRule="auto" w:before="0" w:after="0"/>
        <w:ind w:left="100" w:firstLine="719"/>
        <w:jc w:val="both"/>
      </w:pPr>
      <w:r>
        <w:rPr>
          <w:rFonts w:ascii="Times New Roman" w:hAnsi="Times New Roman"/>
          <w:sz w:val="24"/>
        </w:rPr>
        <w:t>Apéndice C. Matriz detallada de trazabilidad metodológica por etapa A1–B2</w:t>
      </w:r>
    </w:p>
    <w:p>
      <w:pPr>
        <w:spacing w:line="240" w:lineRule="auto" w:before="0" w:after="0"/>
        <w:ind w:left="100" w:firstLine="719"/>
        <w:jc w:val="both"/>
      </w:pPr>
      <w:r>
        <w:rPr>
          <w:rFonts w:ascii="Times New Roman" w:hAnsi="Times New Roman"/>
          <w:sz w:val="24"/>
        </w:rPr>
        <w:t>Apéndice D. Trazabilidad experimental de las campañas M1–M2</w:t>
      </w:r>
    </w:p>
    <w:p>
      <w:pPr>
        <w:spacing w:line="240" w:lineRule="auto" w:before="0" w:after="0"/>
        <w:ind w:left="100" w:firstLine="719"/>
        <w:jc w:val="both"/>
      </w:pPr>
      <w:r>
        <w:rPr>
          <w:rFonts w:ascii="Times New Roman" w:hAnsi="Times New Roman"/>
          <w:sz w:val="24"/>
        </w:rPr>
        <w:t>Apéndice E. Balances intermedios y emisiones desagregadas</w:t>
      </w:r>
    </w:p>
    <w:p>
      <w:pPr>
        <w:spacing w:line="240" w:lineRule="auto" w:before="0" w:after="0"/>
        <w:ind w:left="100" w:firstLine="719"/>
        <w:jc w:val="both"/>
      </w:pPr>
      <w:r>
        <w:rPr>
          <w:rFonts w:ascii="Times New Roman" w:hAnsi="Times New Roman"/>
          <w:sz w:val="24"/>
        </w:rPr>
        <w:t>Apéndice F. Trazabilidad de la verificación independiente Python–SimaPro</w:t>
      </w:r>
    </w:p>
    <w:p>
      <w:pPr>
        <w:pStyle w:val="Heading1"/>
        <w:pageBreakBefore/>
      </w:pPr>
      <w:r>
        <w:rPr>
          <w:rFonts w:ascii="Times New Roman" w:hAnsi="Times New Roman"/>
          <w:color w:val="000000"/>
        </w:rPr>
        <w:t>Lista de siglas y abreviaturas</w:t>
      </w:r>
    </w:p>
    <w:p>
      <w:pPr>
        <w:spacing w:line="240" w:lineRule="auto" w:before="0" w:after="0"/>
        <w:ind w:left="100" w:firstLine="719"/>
        <w:jc w:val="both"/>
      </w:pPr>
      <w:r>
        <w:rPr>
          <w:rFonts w:ascii="Times New Roman" w:hAnsi="Times New Roman"/>
          <w:b/>
          <w:sz w:val="24"/>
        </w:rPr>
        <w:t>ACV</w:t>
      </w:r>
      <w:r>
        <w:rPr>
          <w:rFonts w:ascii="Times New Roman" w:hAnsi="Times New Roman"/>
          <w:sz w:val="24"/>
        </w:rPr>
        <w:t xml:space="preserve"> — análisis de ciclo de vida</w:t>
      </w:r>
    </w:p>
    <w:p>
      <w:pPr>
        <w:spacing w:line="240" w:lineRule="auto" w:before="0" w:after="0"/>
        <w:ind w:left="100" w:firstLine="719"/>
        <w:jc w:val="both"/>
      </w:pPr>
      <w:r>
        <w:rPr>
          <w:rFonts w:ascii="Times New Roman" w:hAnsi="Times New Roman"/>
          <w:b/>
          <w:sz w:val="24"/>
        </w:rPr>
        <w:t>AWMS</w:t>
      </w:r>
      <w:r>
        <w:rPr>
          <w:rFonts w:ascii="Times New Roman" w:hAnsi="Times New Roman"/>
          <w:sz w:val="24"/>
        </w:rPr>
        <w:t xml:space="preserve"> — sistema de manejo de desechos animales; animal waste management system (denominación original en inglés)</w:t>
      </w:r>
    </w:p>
    <w:p>
      <w:pPr>
        <w:spacing w:line="240" w:lineRule="auto" w:before="0" w:after="0"/>
        <w:ind w:left="100" w:firstLine="719"/>
        <w:jc w:val="both"/>
      </w:pPr>
      <w:r>
        <w:rPr>
          <w:rFonts w:ascii="Times New Roman" w:hAnsi="Times New Roman"/>
          <w:b/>
          <w:sz w:val="24"/>
        </w:rPr>
        <w:t>CIA</w:t>
      </w:r>
      <w:r>
        <w:rPr>
          <w:rFonts w:ascii="Times New Roman" w:hAnsi="Times New Roman"/>
          <w:sz w:val="24"/>
        </w:rPr>
        <w:t xml:space="preserve"> — Centro de Investigaciones Agronómicas</w:t>
      </w:r>
    </w:p>
    <w:p>
      <w:pPr>
        <w:spacing w:line="240" w:lineRule="auto" w:before="0" w:after="0"/>
        <w:ind w:left="100" w:firstLine="719"/>
        <w:jc w:val="both"/>
      </w:pPr>
      <w:r>
        <w:rPr>
          <w:rFonts w:ascii="Times New Roman" w:hAnsi="Times New Roman"/>
          <w:b/>
          <w:sz w:val="24"/>
        </w:rPr>
        <w:t>DA</w:t>
      </w:r>
      <w:r>
        <w:rPr>
          <w:rFonts w:ascii="Times New Roman" w:hAnsi="Times New Roman"/>
          <w:sz w:val="24"/>
        </w:rPr>
        <w:t xml:space="preserve"> — digestión anaeróbica</w:t>
      </w:r>
    </w:p>
    <w:p>
      <w:pPr>
        <w:spacing w:line="240" w:lineRule="auto" w:before="0" w:after="0"/>
        <w:ind w:left="100" w:firstLine="719"/>
        <w:jc w:val="both"/>
      </w:pPr>
      <w:r>
        <w:rPr>
          <w:rFonts w:ascii="Times New Roman" w:hAnsi="Times New Roman"/>
          <w:b/>
          <w:sz w:val="24"/>
        </w:rPr>
        <w:t>EEA</w:t>
      </w:r>
      <w:r>
        <w:rPr>
          <w:rFonts w:ascii="Times New Roman" w:hAnsi="Times New Roman"/>
          <w:sz w:val="24"/>
        </w:rPr>
        <w:t xml:space="preserve"> — Agencia Europea de Medio Ambiente; European Environment Agency (denominación original en inglés)</w:t>
      </w:r>
    </w:p>
    <w:p>
      <w:pPr>
        <w:spacing w:line="240" w:lineRule="auto" w:before="0" w:after="0"/>
        <w:ind w:left="100" w:firstLine="719"/>
        <w:jc w:val="both"/>
      </w:pPr>
      <w:r>
        <w:rPr>
          <w:rFonts w:ascii="Times New Roman" w:hAnsi="Times New Roman"/>
          <w:b/>
          <w:sz w:val="24"/>
        </w:rPr>
        <w:t>EF 3.1</w:t>
      </w:r>
      <w:r>
        <w:rPr>
          <w:rFonts w:ascii="Times New Roman" w:hAnsi="Times New Roman"/>
          <w:sz w:val="24"/>
        </w:rPr>
        <w:t xml:space="preserve"> — método de Huella Ambiental 3.1; Environmental Footprint 3.1 (denominación original en inglés)</w:t>
      </w:r>
    </w:p>
    <w:p>
      <w:pPr>
        <w:spacing w:line="240" w:lineRule="auto" w:before="0" w:after="0"/>
        <w:ind w:left="100" w:firstLine="719"/>
        <w:jc w:val="both"/>
      </w:pPr>
      <w:r>
        <w:rPr>
          <w:rFonts w:ascii="Times New Roman" w:hAnsi="Times New Roman"/>
          <w:b/>
          <w:sz w:val="24"/>
        </w:rPr>
        <w:t>EICV</w:t>
      </w:r>
      <w:r>
        <w:rPr>
          <w:rFonts w:ascii="Times New Roman" w:hAnsi="Times New Roman"/>
          <w:sz w:val="24"/>
        </w:rPr>
        <w:t xml:space="preserve"> — evaluación del impacto del ciclo de vida</w:t>
      </w:r>
    </w:p>
    <w:p>
      <w:pPr>
        <w:spacing w:line="240" w:lineRule="auto" w:before="0" w:after="0"/>
        <w:ind w:left="100" w:firstLine="719"/>
        <w:jc w:val="both"/>
      </w:pPr>
      <w:r>
        <w:rPr>
          <w:rFonts w:ascii="Times New Roman" w:hAnsi="Times New Roman"/>
          <w:b/>
          <w:sz w:val="24"/>
        </w:rPr>
        <w:t>EMEP</w:t>
      </w:r>
      <w:r>
        <w:rPr>
          <w:rFonts w:ascii="Times New Roman" w:hAnsi="Times New Roman"/>
          <w:sz w:val="24"/>
        </w:rPr>
        <w:t xml:space="preserve"> — Programa cooperativo de seguimiento y evaluación del transporte a larga distancia de contaminantes atmosféricos en Europa; Co-operative Programme for Monitoring and Evaluation of the Long-range Transmission of Air Pollutants in Europe (denominación oficial en inglés; EMEP es la denominación abreviada establecida)</w:t>
      </w:r>
    </w:p>
    <w:p>
      <w:pPr>
        <w:spacing w:line="240" w:lineRule="auto" w:before="0" w:after="0"/>
        <w:ind w:left="100" w:firstLine="719"/>
        <w:jc w:val="both"/>
      </w:pPr>
      <w:r>
        <w:rPr>
          <w:rFonts w:ascii="Times New Roman" w:hAnsi="Times New Roman"/>
          <w:b/>
          <w:sz w:val="24"/>
        </w:rPr>
        <w:t>GEI</w:t>
      </w:r>
      <w:r>
        <w:rPr>
          <w:rFonts w:ascii="Times New Roman" w:hAnsi="Times New Roman"/>
          <w:sz w:val="24"/>
        </w:rPr>
        <w:t xml:space="preserve"> — gases de efecto invernadero</w:t>
      </w:r>
    </w:p>
    <w:p>
      <w:pPr>
        <w:spacing w:line="240" w:lineRule="auto" w:before="0" w:after="0"/>
        <w:ind w:left="100" w:firstLine="719"/>
        <w:jc w:val="both"/>
      </w:pPr>
      <w:r>
        <w:rPr>
          <w:rFonts w:ascii="Times New Roman" w:hAnsi="Times New Roman"/>
          <w:b/>
          <w:sz w:val="24"/>
        </w:rPr>
        <w:t>ICV</w:t>
      </w:r>
      <w:r>
        <w:rPr>
          <w:rFonts w:ascii="Times New Roman" w:hAnsi="Times New Roman"/>
          <w:sz w:val="24"/>
        </w:rPr>
        <w:t xml:space="preserve"> — inventario del ciclo de vida</w:t>
      </w:r>
    </w:p>
    <w:p>
      <w:pPr>
        <w:spacing w:line="240" w:lineRule="auto" w:before="0" w:after="0"/>
        <w:ind w:left="100" w:firstLine="719"/>
        <w:jc w:val="both"/>
      </w:pPr>
      <w:r>
        <w:rPr>
          <w:rFonts w:ascii="Times New Roman" w:hAnsi="Times New Roman"/>
          <w:b/>
          <w:sz w:val="24"/>
        </w:rPr>
        <w:t>IMN</w:t>
      </w:r>
      <w:r>
        <w:rPr>
          <w:rFonts w:ascii="Times New Roman" w:hAnsi="Times New Roman"/>
          <w:sz w:val="24"/>
        </w:rPr>
        <w:t xml:space="preserve"> — Instituto Meteorológico Nacional</w:t>
      </w:r>
    </w:p>
    <w:p>
      <w:pPr>
        <w:spacing w:line="240" w:lineRule="auto" w:before="0" w:after="0"/>
        <w:ind w:left="100" w:firstLine="719"/>
        <w:jc w:val="both"/>
      </w:pPr>
      <w:r>
        <w:rPr>
          <w:rFonts w:ascii="Times New Roman" w:hAnsi="Times New Roman"/>
          <w:b/>
          <w:sz w:val="24"/>
        </w:rPr>
        <w:t>INEC</w:t>
      </w:r>
      <w:r>
        <w:rPr>
          <w:rFonts w:ascii="Times New Roman" w:hAnsi="Times New Roman"/>
          <w:sz w:val="24"/>
        </w:rPr>
        <w:t xml:space="preserve"> — Instituto Nacional de Estadística y Censos</w:t>
      </w:r>
    </w:p>
    <w:p>
      <w:pPr>
        <w:spacing w:line="240" w:lineRule="auto" w:before="0" w:after="0"/>
        <w:ind w:left="100" w:firstLine="719"/>
        <w:jc w:val="both"/>
      </w:pPr>
      <w:r>
        <w:rPr>
          <w:rFonts w:ascii="Times New Roman" w:hAnsi="Times New Roman"/>
          <w:b/>
          <w:sz w:val="24"/>
        </w:rPr>
        <w:t>IPCC</w:t>
      </w:r>
      <w:r>
        <w:rPr>
          <w:rFonts w:ascii="Times New Roman" w:hAnsi="Times New Roman"/>
          <w:sz w:val="24"/>
        </w:rPr>
        <w:t xml:space="preserve"> — Grupo Intergubernamental de Expertos sobre el Cambio Climático; Intergovernmental Panel on Climate Change (denominación original en inglés)</w:t>
      </w:r>
    </w:p>
    <w:p>
      <w:pPr>
        <w:spacing w:line="240" w:lineRule="auto" w:before="0" w:after="0"/>
        <w:ind w:left="100" w:firstLine="719"/>
        <w:jc w:val="both"/>
      </w:pPr>
      <w:r>
        <w:rPr>
          <w:rFonts w:ascii="Times New Roman" w:hAnsi="Times New Roman"/>
          <w:b/>
          <w:sz w:val="24"/>
        </w:rPr>
        <w:t>ISO</w:t>
      </w:r>
      <w:r>
        <w:rPr>
          <w:rFonts w:ascii="Times New Roman" w:hAnsi="Times New Roman"/>
          <w:sz w:val="24"/>
        </w:rPr>
        <w:t xml:space="preserve"> — Organización Internacional de Normalización; International Organization for Standardization (denominación oficial en inglés; ISO es la forma abreviada universal)</w:t>
      </w:r>
    </w:p>
    <w:p>
      <w:pPr>
        <w:spacing w:line="240" w:lineRule="auto" w:before="0" w:after="0"/>
        <w:ind w:left="100" w:firstLine="719"/>
        <w:jc w:val="both"/>
      </w:pPr>
      <w:r>
        <w:rPr>
          <w:rFonts w:ascii="Times New Roman" w:hAnsi="Times New Roman"/>
          <w:b/>
          <w:sz w:val="24"/>
        </w:rPr>
        <w:t>JRC</w:t>
      </w:r>
      <w:r>
        <w:rPr>
          <w:rFonts w:ascii="Times New Roman" w:hAnsi="Times New Roman"/>
          <w:sz w:val="24"/>
        </w:rPr>
        <w:t xml:space="preserve"> — Centro Común de Investigación; Joint Research Centre (denominación original en inglés)</w:t>
      </w:r>
    </w:p>
    <w:p>
      <w:pPr>
        <w:spacing w:line="240" w:lineRule="auto" w:before="0" w:after="0"/>
        <w:ind w:left="100" w:firstLine="719"/>
        <w:jc w:val="both"/>
      </w:pPr>
      <w:r>
        <w:rPr>
          <w:rFonts w:ascii="Times New Roman" w:hAnsi="Times New Roman"/>
          <w:b/>
          <w:sz w:val="24"/>
        </w:rPr>
        <w:t>LASA</w:t>
      </w:r>
      <w:r>
        <w:rPr>
          <w:rFonts w:ascii="Times New Roman" w:hAnsi="Times New Roman"/>
          <w:sz w:val="24"/>
        </w:rPr>
        <w:t xml:space="preserve"> — Laboratorios de Servicios Analíticos de la Escuela de Química</w:t>
      </w:r>
    </w:p>
    <w:p>
      <w:pPr>
        <w:spacing w:line="240" w:lineRule="auto" w:before="0" w:after="0"/>
        <w:ind w:left="100" w:firstLine="719"/>
        <w:jc w:val="both"/>
      </w:pPr>
      <w:r>
        <w:rPr>
          <w:rFonts w:ascii="Times New Roman" w:hAnsi="Times New Roman"/>
          <w:b/>
          <w:sz w:val="24"/>
        </w:rPr>
        <w:t>MAG</w:t>
      </w:r>
      <w:r>
        <w:rPr>
          <w:rFonts w:ascii="Times New Roman" w:hAnsi="Times New Roman"/>
          <w:sz w:val="24"/>
        </w:rPr>
        <w:t xml:space="preserve"> — Ministerio de Agricultura y Ganadería</w:t>
      </w:r>
    </w:p>
    <w:p>
      <w:pPr>
        <w:spacing w:line="240" w:lineRule="auto" w:before="0" w:after="0"/>
        <w:ind w:left="100" w:firstLine="719"/>
        <w:jc w:val="both"/>
      </w:pPr>
      <w:r>
        <w:rPr>
          <w:rFonts w:ascii="Times New Roman" w:hAnsi="Times New Roman"/>
          <w:b/>
          <w:sz w:val="24"/>
        </w:rPr>
        <w:t>MCF</w:t>
      </w:r>
      <w:r>
        <w:rPr>
          <w:rFonts w:ascii="Times New Roman" w:hAnsi="Times New Roman"/>
          <w:sz w:val="24"/>
        </w:rPr>
        <w:t xml:space="preserve"> — factor de conversión de metano; methane conversion factor (denominación original en inglés)</w:t>
      </w:r>
    </w:p>
    <w:p>
      <w:pPr>
        <w:spacing w:line="240" w:lineRule="auto" w:before="0" w:after="0"/>
        <w:ind w:left="100" w:firstLine="719"/>
        <w:jc w:val="both"/>
      </w:pPr>
      <w:r>
        <w:rPr>
          <w:rFonts w:ascii="Times New Roman" w:hAnsi="Times New Roman"/>
          <w:b/>
          <w:sz w:val="24"/>
        </w:rPr>
        <w:t>MO</w:t>
      </w:r>
      <w:r>
        <w:rPr>
          <w:rFonts w:ascii="Times New Roman" w:hAnsi="Times New Roman"/>
          <w:sz w:val="24"/>
        </w:rPr>
        <w:t xml:space="preserve"> — materia orgánica</w:t>
      </w:r>
    </w:p>
    <w:p>
      <w:pPr>
        <w:spacing w:line="240" w:lineRule="auto" w:before="0" w:after="0"/>
        <w:ind w:left="100" w:firstLine="719"/>
        <w:jc w:val="both"/>
      </w:pPr>
      <w:r>
        <w:rPr>
          <w:rFonts w:ascii="Times New Roman" w:hAnsi="Times New Roman"/>
          <w:b/>
          <w:sz w:val="24"/>
        </w:rPr>
        <w:t>MS</w:t>
      </w:r>
      <w:r>
        <w:rPr>
          <w:rFonts w:ascii="Times New Roman" w:hAnsi="Times New Roman"/>
          <w:sz w:val="24"/>
        </w:rPr>
        <w:t xml:space="preserve"> — materia seca</w:t>
      </w:r>
    </w:p>
    <w:p>
      <w:pPr>
        <w:spacing w:line="240" w:lineRule="auto" w:before="0" w:after="0"/>
        <w:ind w:left="100" w:firstLine="719"/>
        <w:jc w:val="both"/>
      </w:pPr>
      <w:r>
        <w:rPr>
          <w:rFonts w:ascii="Times New Roman" w:hAnsi="Times New Roman"/>
          <w:b/>
          <w:sz w:val="24"/>
        </w:rPr>
        <w:t>NRCS</w:t>
      </w:r>
      <w:r>
        <w:rPr>
          <w:rFonts w:ascii="Times New Roman" w:hAnsi="Times New Roman"/>
          <w:sz w:val="24"/>
        </w:rPr>
        <w:t xml:space="preserve"> — Servicio de Conservación de Recursos Naturales de los Estados Unidos; Natural Resources Conservation Service (denominación original en inglés)</w:t>
      </w:r>
    </w:p>
    <w:p>
      <w:pPr>
        <w:spacing w:line="240" w:lineRule="auto" w:before="0" w:after="0"/>
        <w:ind w:left="100" w:firstLine="719"/>
        <w:jc w:val="both"/>
      </w:pPr>
      <w:r>
        <w:rPr>
          <w:rFonts w:ascii="Times New Roman" w:hAnsi="Times New Roman"/>
          <w:b/>
          <w:sz w:val="24"/>
        </w:rPr>
        <w:t>PCG</w:t>
      </w:r>
      <w:r>
        <w:rPr>
          <w:rFonts w:ascii="Times New Roman" w:hAnsi="Times New Roman"/>
          <w:sz w:val="24"/>
        </w:rPr>
        <w:t xml:space="preserve"> — potencial de calentamiento global</w:t>
      </w:r>
    </w:p>
    <w:p>
      <w:pPr>
        <w:spacing w:line="240" w:lineRule="auto" w:before="0" w:after="0"/>
        <w:ind w:left="100" w:firstLine="719"/>
        <w:jc w:val="both"/>
      </w:pPr>
      <w:r>
        <w:rPr>
          <w:rFonts w:ascii="Times New Roman" w:hAnsi="Times New Roman"/>
          <w:b/>
          <w:sz w:val="24"/>
        </w:rPr>
        <w:t>PIB</w:t>
      </w:r>
      <w:r>
        <w:rPr>
          <w:rFonts w:ascii="Times New Roman" w:hAnsi="Times New Roman"/>
          <w:sz w:val="24"/>
        </w:rPr>
        <w:t xml:space="preserve"> — producto interno bruto</w:t>
      </w:r>
    </w:p>
    <w:p>
      <w:pPr>
        <w:spacing w:line="240" w:lineRule="auto" w:before="0" w:after="0"/>
        <w:ind w:left="100" w:firstLine="719"/>
        <w:jc w:val="both"/>
      </w:pPr>
      <w:r>
        <w:rPr>
          <w:rFonts w:ascii="Times New Roman" w:hAnsi="Times New Roman"/>
          <w:b/>
          <w:sz w:val="24"/>
        </w:rPr>
        <w:t>SV</w:t>
      </w:r>
      <w:r>
        <w:rPr>
          <w:rFonts w:ascii="Times New Roman" w:hAnsi="Times New Roman"/>
          <w:sz w:val="24"/>
        </w:rPr>
        <w:t xml:space="preserve"> — sólidos volátiles</w:t>
      </w:r>
    </w:p>
    <w:p>
      <w:pPr>
        <w:spacing w:line="240" w:lineRule="auto" w:before="0" w:after="0"/>
        <w:ind w:left="100" w:firstLine="719"/>
        <w:jc w:val="both"/>
      </w:pPr>
      <w:r>
        <w:rPr>
          <w:rFonts w:ascii="Times New Roman" w:hAnsi="Times New Roman"/>
          <w:b/>
          <w:sz w:val="24"/>
        </w:rPr>
        <w:t>TAN</w:t>
      </w:r>
      <w:r>
        <w:rPr>
          <w:rFonts w:ascii="Times New Roman" w:hAnsi="Times New Roman"/>
          <w:sz w:val="24"/>
        </w:rPr>
        <w:t xml:space="preserve"> — nitrógeno amoniacal total; Total Ammoniacal Nitrogen (denominación original en inglés)</w:t>
      </w:r>
    </w:p>
    <w:p>
      <w:pPr>
        <w:spacing w:line="240" w:lineRule="auto" w:before="0" w:after="0"/>
        <w:ind w:left="100" w:firstLine="719"/>
        <w:jc w:val="both"/>
      </w:pPr>
      <w:r>
        <w:rPr>
          <w:rFonts w:ascii="Times New Roman" w:hAnsi="Times New Roman"/>
          <w:b/>
          <w:sz w:val="24"/>
        </w:rPr>
        <w:t>TFG</w:t>
      </w:r>
      <w:r>
        <w:rPr>
          <w:rFonts w:ascii="Times New Roman" w:hAnsi="Times New Roman"/>
          <w:sz w:val="24"/>
        </w:rPr>
        <w:t xml:space="preserve"> — trabajo final de graduación</w:t>
      </w:r>
    </w:p>
    <w:p>
      <w:pPr>
        <w:spacing w:line="240" w:lineRule="auto" w:before="0" w:after="0"/>
        <w:ind w:left="100" w:firstLine="719"/>
        <w:jc w:val="both"/>
      </w:pPr>
      <w:r>
        <w:rPr>
          <w:rFonts w:ascii="Times New Roman" w:hAnsi="Times New Roman"/>
          <w:b/>
          <w:sz w:val="24"/>
        </w:rPr>
        <w:t>UCR</w:t>
      </w:r>
      <w:r>
        <w:rPr>
          <w:rFonts w:ascii="Times New Roman" w:hAnsi="Times New Roman"/>
          <w:sz w:val="24"/>
        </w:rPr>
        <w:t xml:space="preserve"> — Universidad de Costa Rica</w:t>
      </w:r>
    </w:p>
    <w:p>
      <w:pPr>
        <w:spacing w:line="240" w:lineRule="auto" w:before="0" w:after="0"/>
        <w:ind w:left="100" w:firstLine="719"/>
        <w:jc w:val="both"/>
      </w:pPr>
      <w:r>
        <w:rPr>
          <w:rFonts w:ascii="Times New Roman" w:hAnsi="Times New Roman"/>
          <w:b/>
          <w:sz w:val="24"/>
        </w:rPr>
        <w:t>USDA</w:t>
      </w:r>
      <w:r>
        <w:rPr>
          <w:rFonts w:ascii="Times New Roman" w:hAnsi="Times New Roman"/>
          <w:sz w:val="24"/>
        </w:rPr>
        <w:t xml:space="preserve"> — Departamento de Agricultura de los Estados Unidos; United States Department of Agriculture (denominación original en inglés)</w:t>
      </w:r>
    </w:p>
    <w:p>
      <w:pPr>
        <w:spacing w:line="240" w:lineRule="auto" w:before="0" w:after="0"/>
        <w:ind w:left="100" w:firstLine="719"/>
        <w:jc w:val="both"/>
      </w:pPr>
      <w:r>
        <w:rPr>
          <w:rFonts w:ascii="Times New Roman" w:hAnsi="Times New Roman"/>
          <w:sz w:val="24"/>
        </w:rPr>
        <w:br w:type="page"/>
      </w:r>
    </w:p>
    <w:p>
      <w:pPr>
        <w:pStyle w:val="Heading1"/>
      </w:pPr>
      <w:r>
        <w:rPr>
          <w:rFonts w:ascii="Times New Roman" w:hAnsi="Times New Roman"/>
          <w:color w:val="000000"/>
        </w:rPr>
        <w:t>1. Introducción</w:t>
      </w:r>
    </w:p>
    <w:p>
      <w:pPr>
        <w:pStyle w:val="Heading2"/>
      </w:pPr>
      <w:r>
        <w:rPr>
          <w:rFonts w:ascii="Times New Roman" w:hAnsi="Times New Roman"/>
          <w:color w:val="000000"/>
        </w:rPr>
        <w:t>1.1 Justificación</w:t>
      </w:r>
    </w:p>
    <w:p>
      <w:pPr>
        <w:spacing w:line="240" w:lineRule="auto" w:before="0" w:after="0"/>
        <w:ind w:left="100" w:firstLine="719"/>
        <w:jc w:val="both"/>
      </w:pPr>
      <w:r>
        <w:rPr>
          <w:rFonts w:ascii="Times New Roman" w:hAnsi="Times New Roman"/>
          <w:sz w:val="24"/>
        </w:rPr>
        <w:t>En Costa Rica, hay aproximadamente 1,510,563 cabezas de ganado bovino, con alrededor del 40% destinado a la producción de leche y doble propósito (Instituto Nacional de Estadística y Censos (INEC), 2023). El sector lácteo de Costa Rica, compuesto por alrededor de 26 mil fincas y 2.500 empresas formales, beneficia directamente a unas 200 mil familias en el país. Se calcula que esta industria contribuye aproximadamente con el 1% del Producto Interno Bruto (PIB), produciendo anualmente 1.148 millones de litros de leche y generando exportaciones por un valor de $153 millones (Garza, 2021).</w:t>
      </w:r>
    </w:p>
    <w:p>
      <w:pPr>
        <w:spacing w:line="240" w:lineRule="auto" w:before="0" w:after="0"/>
        <w:ind w:left="100" w:firstLine="719"/>
        <w:jc w:val="both"/>
      </w:pPr>
      <w:r>
        <w:rPr>
          <w:rFonts w:ascii="Times New Roman" w:hAnsi="Times New Roman"/>
          <w:sz w:val="24"/>
        </w:rPr>
        <w:t>La situación actual y futura de la ganadería depende de la presión ejercida por las fuerzas del mercado, influidas por factores como el cambio climático y el incremento de la demanda de alimentos. Estos factores están promoviendo el uso de tecnologías limpias, que incluyen la implementación de nuevos recursos forrajeros, la reducción de gases de efecto invernadero y el manejo de residuos (Ministerio de Agricultura y Ganadería (MAG), 2018). Uno de los principales inconvenientes de esta actividad son los residuos generados, ya que se calcula que un rebaño de 20 vacas puede producir más de 500 kg de estiércol al día (Salazar, 2012).</w:t>
      </w:r>
    </w:p>
    <w:p>
      <w:pPr>
        <w:spacing w:line="240" w:lineRule="auto" w:before="0" w:after="0"/>
        <w:ind w:left="100" w:firstLine="719"/>
        <w:jc w:val="both"/>
      </w:pPr>
      <w:r>
        <w:rPr>
          <w:rFonts w:ascii="Times New Roman" w:hAnsi="Times New Roman"/>
          <w:sz w:val="24"/>
        </w:rPr>
        <w:t>Estos residuos contienen recursos que podrían cubrir la demanda de energía y nutrientes esenciales para las plantas (Komakech et al., 2014), pero estos recursos se desperdician cuando los desechos son arrojados a vertederos. Debido a esto, los residuos generados por los sistemas de producción animal han sido empleados durante muchos años para incrementar la productividad de las cosechas. Según el sistema de manejo de la explotación, estos residuos pueden incluir estiércol, aguas de lavado, agua de lluvia, restos de alimentos balanceados y desechos de cama, entre otros. Las mezclas fortuitas de estos residuos son conocidas como purines (Kupper et al., 2020).</w:t>
      </w:r>
    </w:p>
    <w:p>
      <w:pPr>
        <w:spacing w:line="240" w:lineRule="auto" w:before="0" w:after="0"/>
        <w:ind w:left="100" w:firstLine="719"/>
        <w:jc w:val="both"/>
      </w:pPr>
      <w:r>
        <w:rPr>
          <w:rFonts w:ascii="Times New Roman" w:hAnsi="Times New Roman"/>
          <w:sz w:val="24"/>
        </w:rPr>
        <w:t>Una práctica utilizada en las fincas ganaderas dedicadas al ganado de leche del país en los últimos años es almacenar los purines en fosas para luego asperjarlos en los potreros (Rojas &amp; Elizondo, 2020; Instituto Meteorológico Nacional (IMN), 2021). El lombricompostaje ha sido también una práctica utilizada para el manejo de estos residuos; consiste en dar la boñiga semi-comostada como alimento a lombrices, especialmente adaptadas que lo transforman en lombricompost. Este es un abono orgánico apto para su uso en la agricultura porque es rico en humus y microorganismos benéficos para el suelo (Garro, 2016).</w:t>
      </w:r>
    </w:p>
    <w:p>
      <w:pPr>
        <w:spacing w:line="240" w:lineRule="auto" w:before="0" w:after="0"/>
        <w:ind w:left="100" w:firstLine="719"/>
        <w:jc w:val="both"/>
      </w:pPr>
      <w:r>
        <w:rPr>
          <w:rFonts w:ascii="Times New Roman" w:hAnsi="Times New Roman"/>
          <w:sz w:val="24"/>
        </w:rPr>
        <w:t>No obstante, el uso de purines o del estiércol bovino sin tratamiento previo influye en la calidad del aire al aumentar las emisiones de amoníaco y óxido nitroso (Hou et al., 2015; Zhou et al., 2017). Por su parte, el lombricompostaje, así como otros procesos de compostaje, genera óxido nitroso, amoníaco y metano (IMN, 2021; Komakech et al., 2016). Por lo tanto, estas prácticas contribuyen a las emisiones globales de gases de efecto invernadero (GEI). Según el Instituto Meteorológico Nacional (IMN, 2021), las emisiones del sector agricultura en 2017 fueron de 2962,8 Gg de CO₂ eq, de las cuales el 7 % correspondió a la categoría denominada gestión del estiércol. En ese mismo año, la emisión de metano de esta categoría fue de 1,841 Gg de CH₄, de la cual el 11,6 % fue generado por el ganado de leche.</w:t>
      </w:r>
    </w:p>
    <w:p>
      <w:pPr>
        <w:spacing w:line="240" w:lineRule="auto" w:before="0" w:after="0"/>
        <w:ind w:left="100" w:firstLine="719"/>
        <w:jc w:val="both"/>
      </w:pPr>
      <w:r>
        <w:rPr>
          <w:rFonts w:ascii="Times New Roman" w:hAnsi="Times New Roman"/>
          <w:sz w:val="24"/>
        </w:rPr>
        <w:t>Por otra parte, la gestión inadecuada de estos residuos puede generar problemas ambientales, como la contaminación del suelo y de las aguas subterráneas. Además, puede causar eutrofización en cuerpos de agua debido al alto contenido de materia orgánica y nutrientes, como nitrógeno y fósforo, que se desplazan por escorrentía e infiltración (Baek et al., 2020).</w:t>
      </w:r>
    </w:p>
    <w:p>
      <w:pPr>
        <w:spacing w:line="240" w:lineRule="auto" w:before="0" w:after="0"/>
        <w:ind w:left="100" w:firstLine="719"/>
        <w:jc w:val="both"/>
      </w:pPr>
      <w:r>
        <w:rPr>
          <w:rFonts w:ascii="Times New Roman" w:hAnsi="Times New Roman"/>
          <w:sz w:val="24"/>
        </w:rPr>
        <w:t>El módulo lechero de la Sede del Atlántico de la Universidad de Costa Rica (UCR) es un proyecto de sostenibilidad ambiental que busca reducir el impacto de la producción de leche en el medio ambiente. Entre las estrategias que se han implementado en esta lechería se puede mencionar el aprovechar la boñiga y la orina del ganado para abonar los pastizales.</w:t>
      </w:r>
    </w:p>
    <w:p>
      <w:pPr>
        <w:spacing w:line="240" w:lineRule="auto" w:before="0" w:after="0"/>
        <w:ind w:left="100" w:firstLine="719"/>
        <w:jc w:val="both"/>
      </w:pPr>
      <w:r>
        <w:rPr>
          <w:rFonts w:ascii="Times New Roman" w:hAnsi="Times New Roman"/>
          <w:sz w:val="24"/>
        </w:rPr>
        <w:t>Es fundamental investigar el impacto ambiental de los métodos de tratamiento de los residuos generados en esta actividad para tomar decisiones informadas, basadas en datos concretos, que ayuden a reducir los efectos negativos sobre el medio ambiente y la salud humana. Asimismo, es crucial fomentar alternativas para una gestión adecuada de los residuos y contribuir al cumplimiento de la Agenda 2030 y sus objetivos de desarrollo sostenible, entre ellos el 3, salud y bienestar; el 6, agua limpia y saneamiento; el 12, producción y consumo responsables; y el 13, acción por el clima.</w:t>
      </w:r>
    </w:p>
    <w:p>
      <w:pPr>
        <w:spacing w:line="240" w:lineRule="auto" w:before="0" w:after="0"/>
        <w:ind w:left="100" w:firstLine="719"/>
        <w:jc w:val="both"/>
      </w:pPr>
      <w:r>
        <w:rPr>
          <w:rFonts w:ascii="Times New Roman" w:hAnsi="Times New Roman"/>
          <w:sz w:val="24"/>
        </w:rPr>
        <w:t>Además de reducir el impacto ambiental, la producción sostenible en lecherías busca disminuir los costos de producción y aprovechar los recursos de manera eficiente, considerando que el 52 % de los costos de la producción lechera corresponde a la alimentación del ganado. A medida que se adopte una gestión adecuada de los recursos forrajeros disponibles y se utilicen alimentos producidos localmente, aumentarán las oportunidades de reducir los costos de producción de leche (Barrantes, 2019). Las iniciativas que consideran los ejes económico, social y ambiental han mostrado resultados favorables en otras lecherías de la comunidad y permiten a los productores contribuir a la conservación de los ecosistemas y los recursos hídricos mediante el manejo integral de la cosecha, el suelo y los desechos. Se ha reportado una reducción del 50 % en la factura de fertilizantes como resultado del aprovechamiento de los residuos de la actividad productiva como fertilizantes orgánicos en las fincas (Fernández, 2014).</w:t>
      </w:r>
    </w:p>
    <w:p>
      <w:pPr>
        <w:pStyle w:val="Heading2"/>
      </w:pPr>
      <w:r>
        <w:rPr>
          <w:rFonts w:ascii="Times New Roman" w:hAnsi="Times New Roman"/>
          <w:color w:val="000000"/>
        </w:rPr>
        <w:t>1.2 Delimitación del problema</w:t>
      </w:r>
    </w:p>
    <w:p>
      <w:pPr>
        <w:spacing w:line="240" w:lineRule="auto" w:before="0" w:after="0"/>
        <w:ind w:left="100" w:firstLine="719"/>
        <w:jc w:val="both"/>
      </w:pPr>
      <w:r>
        <w:rPr>
          <w:rFonts w:ascii="Times New Roman" w:hAnsi="Times New Roman"/>
          <w:sz w:val="24"/>
        </w:rPr>
        <w:t>El procesamiento del estiércol practicado en la lechería de la Sede del Atlántico consiste en recolectar los residuos sólidos y líquidos para implementar estrategias orientadas a reducir el impacto ambiental. La mayor parte del estiércol generado durante las labores de ordeño se destina al lombricompostaje, como se describe en Vargas Sarmiento (2023). Una parte menor, generalmente estiércol líquido conocido como aguas verdes, se recolecta y acumula durante dos o tres días en un tanque para luego aplicarla en el campo como enmienda agrícola.</w:t>
      </w:r>
    </w:p>
    <w:p>
      <w:pPr>
        <w:spacing w:line="240" w:lineRule="auto" w:before="0" w:after="0"/>
        <w:ind w:left="100" w:firstLine="719"/>
        <w:jc w:val="both"/>
      </w:pPr>
      <w:r>
        <w:rPr>
          <w:rFonts w:ascii="Times New Roman" w:hAnsi="Times New Roman"/>
          <w:sz w:val="24"/>
        </w:rPr>
        <w:t>Sin embargo, no se dispone de datos sobre los GEI o los lixiviados emitidos por el procesamiento del estiércol bovino mediante lombricompostaje en la lechería de la Sede del Atlántico, ni por su almacenamiento y aplicación directa en los campos de pastoreo. Por ello, la lechería de la Sede del Atlántico, como finca modelo, debe generar información que permita conocer el impacto ambiental derivado del manejo de residuos mediante estas dos prácticas.</w:t>
      </w:r>
    </w:p>
    <w:p>
      <w:pPr>
        <w:spacing w:line="240" w:lineRule="auto" w:before="0" w:after="0"/>
        <w:ind w:left="100" w:firstLine="719"/>
        <w:jc w:val="both"/>
      </w:pPr>
      <w:r>
        <w:rPr>
          <w:rFonts w:ascii="Times New Roman" w:hAnsi="Times New Roman"/>
          <w:sz w:val="24"/>
        </w:rPr>
        <w:t>El estudio aplicó el análisis de ciclo de vida (ACV) a dos alternativas de manejo del estiércol en la lechería. El Escenario A representa la operación habitual y comprende A1: Precomposteo, A2: Lombricompostaje, A3: Almacenamiento de aguas verdes y A4: Aplicación de aguas verdes en campos de pastoreo. El Escenario B representa el manejo conjunto de los residuos líquidos y sólidos y comprende B1: Almacenamiento de purines y B2: Aplicación de purines en campo de pastoreo. Los códigos A1–A4 y B1–B2 identifican etapas productivas y no campañas experimentales.</w:t>
      </w:r>
    </w:p>
    <w:p>
      <w:pPr>
        <w:spacing w:line="240" w:lineRule="auto" w:before="0" w:after="0"/>
        <w:ind w:left="100" w:firstLine="719"/>
        <w:jc w:val="both"/>
      </w:pPr>
      <w:r>
        <w:rPr>
          <w:rFonts w:ascii="Times New Roman" w:hAnsi="Times New Roman"/>
          <w:sz w:val="24"/>
        </w:rPr>
        <w:t>La evaluación abarcó cambio climático, eutrofización terrestre y eutrofización marina. La evidencia experimental se organizó por campañas de muestreo: M1 corresponde a la primera campaña y M2 a la segunda; ambas sustentan los resultados provisionales. M3 corresponde a la tercera campaña, con trabajo experimental realizado y evidencia parcial disponible; sus fuentes analíticas todavía no están completas ni validadas para integrarlas al ACV. Por tanto, los resultados actuales corresponden exclusivamente a M1 y M2.</w:t>
      </w:r>
    </w:p>
    <w:p>
      <w:pPr>
        <w:spacing w:line="240" w:lineRule="auto" w:before="0" w:after="0"/>
        <w:ind w:left="100" w:firstLine="719"/>
        <w:jc w:val="both"/>
      </w:pPr>
      <w:r>
        <w:rPr>
          <w:rFonts w:ascii="Times New Roman" w:hAnsi="Times New Roman"/>
          <w:sz w:val="24"/>
        </w:rPr>
        <w:br w:type="page"/>
      </w:r>
    </w:p>
    <w:p>
      <w:pPr>
        <w:pStyle w:val="Heading1"/>
      </w:pPr>
      <w:r>
        <w:rPr>
          <w:rFonts w:ascii="Times New Roman" w:hAnsi="Times New Roman"/>
          <w:color w:val="000000"/>
        </w:rPr>
        <w:t>2. Marco teórico y antecedentes</w:t>
      </w:r>
    </w:p>
    <w:p>
      <w:pPr>
        <w:pStyle w:val="Heading2"/>
      </w:pPr>
      <w:r>
        <w:rPr>
          <w:rFonts w:ascii="Times New Roman" w:hAnsi="Times New Roman"/>
          <w:color w:val="000000"/>
        </w:rPr>
        <w:t>2.1 Generación de excreta bovina</w:t>
      </w:r>
    </w:p>
    <w:p>
      <w:pPr>
        <w:spacing w:line="240" w:lineRule="auto" w:before="0" w:after="0"/>
        <w:ind w:left="100" w:firstLine="719"/>
        <w:jc w:val="both"/>
      </w:pPr>
      <w:r>
        <w:rPr>
          <w:rFonts w:ascii="Times New Roman" w:hAnsi="Times New Roman"/>
          <w:sz w:val="24"/>
        </w:rPr>
        <w:t>De acuerdo con el Ministerio de Medio Ambiente y Medio Rural y Marino de España (2010), las características de las excretas de los animales varían ampliamente según diversos factores. Entre ellos destacan las condiciones del alojamiento, como la superficie disponible por animal y el ancho y diseño de los pasillos; el tipo de animal, por ejemplo, vaca lechera, novilla o ganado de engorde; y la composición de la dieta, con predominio de ensilado de maíz, hierba o heno. Otros factores son la cantidad y calidad del material absorbente utilizado en las camas, la frecuencia y el método de encamado, la regularidad de la limpieza y la disponibilidad de mano de obra. Estos aspectos influyen directamente en la consistencia y fluidez de las excretas y, por tanto, en el sistema de recolección, transporte y almacenamiento de los residuos.</w:t>
      </w:r>
    </w:p>
    <w:p>
      <w:pPr>
        <w:spacing w:line="240" w:lineRule="auto" w:before="0" w:after="0"/>
        <w:ind w:left="100" w:firstLine="719"/>
        <w:jc w:val="both"/>
      </w:pPr>
      <w:r>
        <w:rPr>
          <w:rFonts w:ascii="Times New Roman" w:hAnsi="Times New Roman"/>
          <w:sz w:val="24"/>
        </w:rPr>
        <w:t>Las principales características de las excretas incluyen su contenido de materia seca (MS), materia orgánica (MO), macronutrientes (N, P, K), micronutrientes, así como la presencia de metales pesados y pesticidas. Estas propiedades dependen de factores biológicos (como la edad, el tipo y el estado productivo del animal) y del manejo de la explotación (como la alimentación y la limpieza). El contenido de MS es especialmente relevante, ya que condiciona los sistemas de manejo y almacenamiento (Ministerio de medio ambiente y medio rural y marino, 2010).</w:t>
      </w:r>
    </w:p>
    <w:p>
      <w:pPr>
        <w:spacing w:line="240" w:lineRule="auto" w:before="0" w:after="0"/>
        <w:ind w:left="100" w:firstLine="719"/>
        <w:jc w:val="both"/>
      </w:pPr>
      <w:r>
        <w:rPr>
          <w:rFonts w:ascii="Times New Roman" w:hAnsi="Times New Roman"/>
          <w:sz w:val="24"/>
        </w:rPr>
        <w:t>De acuerdo con el Servicio de Conservación de Recursos Naturales de los Estados Unidos (NRCS, por sus siglas en inglés; 2009), el Departamento de Agricultura de los Estados Unidos (USDA, por sus siglas en inglés) clasifica las excretas bovinas según el porcentaje de materia seca (MS). Se reconocen tres categorías: sólidas (más del 20 % de MS), semisólidas (10–22 % de MS) y líquidas o semilíquidas (0–15 % de MS). Los residuos sólidos pueden almacenarse en pilas y manipularse con un cargador frontal de tractor. Los residuos líquidos requieren bombas de succión o la adición de material absorbente para facilitar su manejo. Por su parte, los residuos semisólidos presentan variabilidad según el tipo de sólidos y su rango de MS (10–20 %), por lo que el porcentaje de MS no determina de manera uniforme sus propiedades de manejo.</w:t>
      </w:r>
    </w:p>
    <w:p>
      <w:pPr>
        <w:spacing w:line="240" w:lineRule="auto" w:before="0" w:after="0"/>
        <w:ind w:left="100" w:firstLine="719"/>
        <w:jc w:val="both"/>
      </w:pPr>
      <w:r>
        <w:rPr>
          <w:rFonts w:ascii="Times New Roman" w:hAnsi="Times New Roman"/>
          <w:sz w:val="24"/>
        </w:rPr>
        <w:t>Las excretas bovinas y los efluentes son los principales residuos orgánicos generados en las granjas lecheras. En términos generales, el término estiércol abarca todas las excretas producidas por el ganado. Se entiende por estiércol sólido a la mezcla de heces y orina, con o sin restos de cama, que no es capaz de fluir por gravedad ni ser bombeada. Por el contrario, el purín se refiere a una mezcla de heces y orina, con o sin restos de cama y agua, resultando en un residuo líquido. Este puede tener hasta un 12% de MS, y puede fluir por gravedad y ser bombeado (Callejo, 2020).</w:t>
      </w:r>
    </w:p>
    <w:p>
      <w:pPr>
        <w:spacing w:line="240" w:lineRule="auto" w:before="0" w:after="0"/>
        <w:ind w:left="100" w:firstLine="719"/>
        <w:jc w:val="both"/>
      </w:pPr>
      <w:r>
        <w:rPr>
          <w:rFonts w:ascii="Times New Roman" w:hAnsi="Times New Roman"/>
          <w:sz w:val="24"/>
        </w:rPr>
        <w:t>Continuando con Callejo (2020), los efluentes proceden de diversas instalaciones de explotación. Las aguas verdes son un tipo de efluente producido debido al lavado de las salas de ordeño o corral de espera. El volumen de este efluente es muy variable dado que depende del método de limpieza empleado para retirar las excretas o lavar muros, etc. También depende del tipo de equipo empleado, como manguera, máquina de alta presión, cubetas, o similar. Además, se debe considerar la variabilidad debida a los hábitos del ordeñador y la superficie a lavar. El volumen ronda los 2,5 a 4 L/m² de superficie en cada ordeño (Callejo, 2020).</w:t>
      </w:r>
    </w:p>
    <w:p>
      <w:pPr>
        <w:pStyle w:val="Heading2"/>
      </w:pPr>
      <w:r>
        <w:rPr>
          <w:rFonts w:ascii="Times New Roman" w:hAnsi="Times New Roman"/>
          <w:color w:val="000000"/>
        </w:rPr>
        <w:t>2.2 Métodos para el manejo de la excreta bovina</w:t>
      </w:r>
    </w:p>
    <w:p>
      <w:pPr>
        <w:pStyle w:val="Heading3"/>
      </w:pPr>
      <w:r>
        <w:rPr>
          <w:rFonts w:ascii="Times New Roman" w:hAnsi="Times New Roman"/>
          <w:color w:val="000000"/>
        </w:rPr>
        <w:t>2.2.1 Lombricompostaje</w:t>
      </w:r>
    </w:p>
    <w:p>
      <w:pPr>
        <w:spacing w:line="240" w:lineRule="auto" w:before="0" w:after="0"/>
        <w:ind w:left="100" w:firstLine="719"/>
        <w:jc w:val="both"/>
      </w:pPr>
      <w:r>
        <w:rPr>
          <w:rFonts w:ascii="Times New Roman" w:hAnsi="Times New Roman"/>
          <w:sz w:val="24"/>
        </w:rPr>
        <w:t>El lombricompostaje, que consiste en la biodegradación de residuos orgánicos mediante lombrices y microorganismos, se ha identificado como una tecnología efectiva y relativamente económica para el manejo del estiércol bovino. Esta técnica también se considera un proceso bioecológicamente sostenible, ya que produce recursos biológicos renovables con valor agregado. De este modo se generan tanto lombricompost, un producto rico en nutrientes para las plantas, como biomasa de lombrices, que puede emplearse como alimento para animales, aves o en acuicultura (Komakech et al., 2014).</w:t>
      </w:r>
    </w:p>
    <w:p>
      <w:pPr>
        <w:pStyle w:val="Heading3"/>
      </w:pPr>
      <w:r>
        <w:rPr>
          <w:rFonts w:ascii="Times New Roman" w:hAnsi="Times New Roman"/>
          <w:color w:val="000000"/>
        </w:rPr>
        <w:t>2.2.2 Enmienda agrícola</w:t>
      </w:r>
    </w:p>
    <w:p>
      <w:pPr>
        <w:spacing w:line="240" w:lineRule="auto" w:before="0" w:after="0"/>
        <w:ind w:left="100" w:firstLine="719"/>
        <w:jc w:val="both"/>
      </w:pPr>
      <w:r>
        <w:rPr>
          <w:rFonts w:ascii="Times New Roman" w:hAnsi="Times New Roman"/>
          <w:sz w:val="24"/>
        </w:rPr>
        <w:t>En las fincas dedicadas a la ganadería lechera en Costa Rica se ha utilizado durante varios años la práctica de aplicar purines a los campos de pastoreo. Estos pueden incluir estiércol, aguas de lavado, agua de lluvia, restos de alimento balanceado y desechos de cama, entre otros (IMN, 2021). Rojas y Elizondo (2020) describieron esta práctica como una alternativa ecológica a la aplicación de fertilizantes químicos para aportar nutrientes a los forrajes destinados a la alimentación animal. Los purines pueden aplicarse manualmente con palas y cubetas o mediante una bomba de aspersión; la elección depende de las condiciones específicas de manejo del estiércol en cada finca (Callejo, 2020).</w:t>
      </w:r>
    </w:p>
    <w:p>
      <w:pPr>
        <w:pStyle w:val="Heading2"/>
      </w:pPr>
      <w:r>
        <w:rPr>
          <w:rFonts w:ascii="Times New Roman" w:hAnsi="Times New Roman"/>
          <w:color w:val="000000"/>
        </w:rPr>
        <w:t>2.3 Análisis de ciclo de vida e impacto ambiental</w:t>
      </w:r>
    </w:p>
    <w:p>
      <w:pPr>
        <w:spacing w:line="240" w:lineRule="auto" w:before="0" w:after="0"/>
        <w:ind w:left="100" w:firstLine="719"/>
        <w:jc w:val="both"/>
      </w:pPr>
      <w:r>
        <w:rPr>
          <w:rFonts w:ascii="Times New Roman" w:hAnsi="Times New Roman"/>
          <w:sz w:val="24"/>
        </w:rPr>
        <w:t>El ACV es una herramienta que evalúa de forma integral los impactos ambientales asociados con un producto, proceso o actividad humana, desde la obtención de materias primas, su producción y uso hasta el manejo de los residuos. Aunque enfrenta limitaciones, como dificultades de interpretación pese al marco general establecido por la Organización Internacional de Normalización (ISO), su capacidad para ofrecer una visión global lo hace útil para la gestión ambiental (Curran, 2013).</w:t>
      </w:r>
    </w:p>
    <w:p>
      <w:pPr>
        <w:spacing w:line="240" w:lineRule="auto" w:before="0" w:after="0"/>
        <w:ind w:left="100" w:firstLine="719"/>
        <w:jc w:val="both"/>
      </w:pPr>
      <w:r>
        <w:rPr>
          <w:rFonts w:ascii="Times New Roman" w:hAnsi="Times New Roman"/>
          <w:sz w:val="24"/>
        </w:rPr>
        <w:t>Una de las perspectivas utilizadas en el ACV es la de «cuna a tumba», que evalúa los sistemas desde la extracción de materias primas hasta la creación del producto y el retorno final de los materiales al entorno. Este análisis considera interdependiente cada etapa de la vida de un producto, de modo que una operación afecta a la siguiente. El ACV permite estimar impactos ambientales acumulativos y abarca etapas que suelen omitirse en análisis tradicionales, como la extracción de materias primas, el transporte y la eliminación del producto. Al considerar el ciclo de vida completo, ofrece una visión detallada de los aspectos ambientales y una comprensión más precisa de las compensaciones asociadas con la selección de productos y procesos (Curran, 2006).</w:t>
      </w:r>
    </w:p>
    <w:p>
      <w:pPr>
        <w:spacing w:line="240" w:lineRule="auto" w:before="0" w:after="0"/>
        <w:ind w:left="100" w:firstLine="719"/>
        <w:jc w:val="both"/>
      </w:pPr>
      <w:r>
        <w:rPr>
          <w:rFonts w:ascii="Times New Roman" w:hAnsi="Times New Roman"/>
          <w:sz w:val="24"/>
        </w:rPr>
        <w:t>La metodología de ACV para sistemas de gestión de residuos, conforme a la norma ISO 14040 (International Organization for Standardization, 2006), comprende cuatro fases interrelacionadas. La primera es la definición clara del objetivo y el alcance del estudio, que incluye la selección de una unidad funcional, entendida como una descripción cuantificada del desempeño del sistema de producto. En esta fase se identifican los escenarios que se compararán y las categorías de impacto ambiental que se evaluarán (Macktoobian, 2024).</w:t>
      </w:r>
    </w:p>
    <w:p>
      <w:pPr>
        <w:spacing w:line="240" w:lineRule="auto" w:before="0" w:after="0"/>
        <w:ind w:left="100" w:firstLine="719"/>
        <w:jc w:val="both"/>
      </w:pPr>
      <w:r>
        <w:rPr>
          <w:rFonts w:ascii="Times New Roman" w:hAnsi="Times New Roman"/>
          <w:sz w:val="24"/>
        </w:rPr>
        <w:t>En la segunda fase se elabora un inventario de entradas y salidas de energía y materiales, así como de emisiones al ambiente, mediante el análisis del Inventario del Ciclo de Vida (ICV). Esto abarca actividades como la extracción de materias primas, el transporte, el procesamiento y la disposición de residuos, junto con los insumos de energía y materiales involucrados. El análisis de ICV depende de factores como el tipo y la cantidad de recursos naturales utilizados, los materiales empleados en la fabricación, los modos de transporte, el uso del producto a lo largo de su vida útil y su método final de eliminación. La influencia de estos elementos puede variar según la región: un área puede carecer de recursos para fabricar un producto específico, mientras otra puede emplear tecnologías distintas o depender en mayor medida de fuentes renovables o de combustibles fósiles. Estas diferencias regionales pueden influir en los supuestos y restricciones necesarios del estudio de ACV (Curran, 2006).</w:t>
      </w:r>
    </w:p>
    <w:p>
      <w:pPr>
        <w:spacing w:line="240" w:lineRule="auto" w:before="0" w:after="0"/>
        <w:ind w:left="100" w:firstLine="719"/>
        <w:jc w:val="both"/>
      </w:pPr>
      <w:r>
        <w:rPr>
          <w:rFonts w:ascii="Times New Roman" w:hAnsi="Times New Roman"/>
          <w:sz w:val="24"/>
        </w:rPr>
        <w:t>La tercera fase es la Evaluación del Impacto del Ciclo de Vida (EICV), en la cual se estiman los impactos ambientales potenciales asociados con las entradas y emisiones identificadas. Esta fase analiza la relevancia de factores como las emisiones de gases de efecto invernadero, el consumo de energía, el uso de agua y la generación de residuos (Macktoobian, 2024).</w:t>
      </w:r>
    </w:p>
    <w:p>
      <w:pPr>
        <w:spacing w:line="240" w:lineRule="auto" w:before="0" w:after="0"/>
        <w:ind w:left="100" w:firstLine="719"/>
        <w:jc w:val="both"/>
      </w:pPr>
      <w:r>
        <w:rPr>
          <w:rFonts w:ascii="Times New Roman" w:hAnsi="Times New Roman"/>
          <w:sz w:val="24"/>
        </w:rPr>
        <w:t>De acuerdo con Macktoobian (2024), los indicadores se obtienen mediante una serie de pasos sugeridos por las normas ISO, algunos obligatorios y otros opcionales. Los pasos obligatorios incluyen la definición y clasificación de categorías de impacto y la caracterización; entre los opcionales se encuentran la normalización y la ponderación. Las categorías se seleccionan para representar los efectos de las emisiones y del consumo de recursos naturales durante la producción, el uso y la disposición del proceso evaluado. En la mayoría de las metodologías de EICV, estos flujos se relacionan con tres áreas principales de protección: la calidad del ecosistema, la salud humana y los recursos naturales. Estas áreas se vinculan con indicadores de punto medio y de punto final.</w:t>
      </w:r>
    </w:p>
    <w:p>
      <w:pPr>
        <w:spacing w:line="240" w:lineRule="auto" w:before="0" w:after="0"/>
        <w:ind w:left="100" w:firstLine="719"/>
        <w:jc w:val="both"/>
      </w:pPr>
      <w:r>
        <w:rPr>
          <w:rFonts w:ascii="Times New Roman" w:hAnsi="Times New Roman"/>
          <w:sz w:val="24"/>
        </w:rPr>
        <w:t>La cuarta fase corresponde a la interpretación de los resultados y facilita una toma de decisiones más informada por parte de los interesados. Puede incluir la comparación del desempeño ambiental de distintos sistemas de gestión de residuos y la identificación de oportunidades de mejora. El análisis de sensibilidad permite evaluar si las incertidumbres de los datos o de los métodos seleccionados afectan los resultados y las conclusiones, con el propósito de aumentar la confianza en su correspondencia con el objetivo del estudio. Puede realizarse mediante escenarios hipotéticos que modifican sistemáticamente parámetros de entrada o mediante simulaciones de Monte Carlo (Macktoobian, 2024).</w:t>
      </w:r>
    </w:p>
    <w:p>
      <w:pPr>
        <w:spacing w:line="240" w:lineRule="auto" w:before="0" w:after="0"/>
        <w:ind w:left="100" w:firstLine="719"/>
        <w:jc w:val="both"/>
      </w:pPr>
      <w:r>
        <w:rPr>
          <w:rFonts w:ascii="Times New Roman" w:hAnsi="Times New Roman"/>
          <w:sz w:val="24"/>
        </w:rPr>
        <w:t>Según Macktoobian (2024), realizar un ACV puede ser exigente en términos de recursos y tiempo. Su exhaustividad depende de las decisiones del estudio; sin embargo, la recolección y la disponibilidad de datos pueden representar un desafío e influir considerablemente en la precisión de los resultados. Por ello, es esencial considerar la disponibilidad de datos, la duración del estudio y los recursos financieros en relación con los beneficios esperados.</w:t>
      </w:r>
    </w:p>
    <w:p>
      <w:pPr>
        <w:pStyle w:val="Heading2"/>
      </w:pPr>
      <w:r>
        <w:rPr>
          <w:rFonts w:ascii="Times New Roman" w:hAnsi="Times New Roman"/>
          <w:color w:val="000000"/>
        </w:rPr>
        <w:t>2.4 Modelado de emisiones del manejo del estiércol</w:t>
      </w:r>
    </w:p>
    <w:p>
      <w:pPr>
        <w:spacing w:line="240" w:lineRule="auto" w:before="0" w:after="0"/>
        <w:ind w:left="100" w:firstLine="719"/>
        <w:jc w:val="both"/>
      </w:pPr>
      <w:r>
        <w:rPr>
          <w:rFonts w:ascii="Times New Roman" w:hAnsi="Times New Roman"/>
          <w:sz w:val="24"/>
        </w:rPr>
        <w:t>En este TFG se distinguen tres niveles que no deben confundirse. El inventario reúne datos de actividad, como masas de material, contenido de sólidos volátiles, N total, nitrógeno amoniacal total, electricidad y diésel. El modelado de emisiones relaciona esos datos con factores y aproximaciones metodológicas para estimar flujos elementales hacia el aire, el agua o el suelo. La evaluación de impactos se realiza después, al caracterizar los flujos elementales obtenidos. Por tanto, un factor de emisión no es una medición directa de la finca y un factor de caracterización no genera por sí mismo una emisión.</w:t>
      </w:r>
    </w:p>
    <w:p>
      <w:pPr>
        <w:pStyle w:val="Heading3"/>
      </w:pPr>
      <w:r>
        <w:rPr>
          <w:rFonts w:ascii="Times New Roman" w:hAnsi="Times New Roman"/>
          <w:color w:val="000000"/>
        </w:rPr>
        <w:t>2.4.1 Directrices para inventarios de gases de efecto invernadero</w:t>
      </w:r>
    </w:p>
    <w:p>
      <w:pPr>
        <w:spacing w:line="240" w:lineRule="auto" w:before="0" w:after="0"/>
        <w:ind w:left="100" w:firstLine="719"/>
        <w:jc w:val="both"/>
      </w:pPr>
      <w:r>
        <w:rPr>
          <w:rFonts w:ascii="Times New Roman" w:hAnsi="Times New Roman"/>
          <w:sz w:val="24"/>
        </w:rPr>
        <w:t>El Refinamiento de 2019 de las Directrices de 2006 del Grupo Intergubernamental de Expertos sobre el Cambio Climático (IPCC, por sus siglas en inglés) se adoptó porque actualiza el marco internacional para inventarios de gases de efecto invernadero y contiene métodos aplicables al manejo de estiércol y a las entradas orgánicas en suelos gestionados (IPCC, 2019). En las etapas de manejo A1, A2, A3 y B1, este marco permite estimar CH₄ y N₂O directo; en A4 y B2 permite representar el N₂O directo del suelo y las rutas indirectas asociadas con volatilización y con lixiviación o escorrentía. Estas estimaciones forman parte del inventario de emisiones y anteceden a la evaluación de impactos.</w:t>
      </w:r>
    </w:p>
    <w:p>
      <w:pPr>
        <w:spacing w:line="240" w:lineRule="auto" w:before="0" w:after="0"/>
        <w:ind w:left="100" w:firstLine="719"/>
        <w:jc w:val="both"/>
      </w:pPr>
      <w:r>
        <w:rPr>
          <w:rFonts w:ascii="Times New Roman" w:hAnsi="Times New Roman"/>
          <w:sz w:val="24"/>
        </w:rPr>
        <w:t>Para CH₄, B₀ expresa la capacidad máxima de producción de metano de los sólidos volátiles; el factor de conversión de metano (MCF, por sus siglas en inglés) representa la fracción de ese potencial que se alcanza bajo el sistema de manejo y las condiciones climáticas consideradas; y la fracción asignada al sistema de manejo de desechos animales (AWMS, por sus siglas en inglés) representa la parte de la corriente ya asignada que se maneja mediante el sistema correspondiente. La masa manejada y su fracción de sólidos volátiles son datos de actividad, mientras que B₀, MCF y AWMS cumplen una función metodológica. Estos factores no constituyen mediciones directas de la lechería.</w:t>
      </w:r>
    </w:p>
    <w:p>
      <w:pPr>
        <w:spacing w:line="240" w:lineRule="auto" w:before="0" w:after="0"/>
        <w:ind w:left="100" w:firstLine="719"/>
        <w:jc w:val="both"/>
      </w:pPr>
      <w:r>
        <w:rPr>
          <w:rFonts w:ascii="Times New Roman" w:hAnsi="Times New Roman"/>
          <w:sz w:val="24"/>
        </w:rPr>
        <w:t>Para las rutas de N, EF₃ relaciona el N que ingresa al sistema de manejo con el N₂O-N directo; EF₁ cumple la función equivalente para entradas orgánicas al suelo; EF₄ transforma en N₂O-N indirecto la deposición derivada de las pérdidas explícitas de NH₃-N y NOx-N; y EF₅ se aplica al N perdido por lixiviación o escorrentía. FracLEACH representa la fracción de N que sigue la ruta hídrica una vez que el N ha llegado al suelo. Las fracciones específicas de drenaje del manejo se mantienen separadas de esta última ruta. Así, los factores describen fenómenos y bases de actividad diferentes y se aplican únicamente en las etapas donde la ruta física está representada.</w:t>
      </w:r>
    </w:p>
    <w:p>
      <w:pPr>
        <w:pStyle w:val="Heading3"/>
      </w:pPr>
      <w:r>
        <w:rPr>
          <w:rFonts w:ascii="Times New Roman" w:hAnsi="Times New Roman"/>
          <w:color w:val="000000"/>
        </w:rPr>
        <w:t>2.4.2 Emisiones de N reactivo y guía europea de inventarios atmosféricos</w:t>
      </w:r>
    </w:p>
    <w:p>
      <w:pPr>
        <w:spacing w:line="240" w:lineRule="auto" w:before="0" w:after="0"/>
        <w:ind w:left="100" w:firstLine="719"/>
        <w:jc w:val="both"/>
      </w:pPr>
      <w:r>
        <w:rPr>
          <w:rFonts w:ascii="Times New Roman" w:hAnsi="Times New Roman"/>
          <w:sz w:val="24"/>
        </w:rPr>
        <w:t>El marco del IPCC se complementó con la Guía de inventarios de emisiones atmosféricas 2023 del Programa cooperativo de seguimiento y evaluación del transporte a larga distancia de contaminantes atmosféricos en Europa (EMEP) y la Agencia Europea de Medio Ambiente (EEA, por sus siglas en inglés) para representar rutas de N reactivo que el modelo vigente calcula de forma explícita (European Environment Agency, 2023). Esta guía conjunta no sustituye al IPCC: aporta factores de NH₃-N, NO-N o NOx-N y N₂-N, además de la mineralización previa del N orgánico en el almacenamiento líquido, mientras el IPCC conserva las rutas de CH₄, N₂O directo e indirecto y las pérdidas hídricas que le corresponden.</w:t>
      </w:r>
    </w:p>
    <w:p>
      <w:pPr>
        <w:spacing w:line="240" w:lineRule="auto" w:before="0" w:after="0"/>
        <w:ind w:left="100" w:firstLine="719"/>
        <w:jc w:val="both"/>
      </w:pPr>
      <w:r>
        <w:rPr>
          <w:rFonts w:ascii="Times New Roman" w:hAnsi="Times New Roman"/>
          <w:sz w:val="24"/>
        </w:rPr>
        <w:t>El nitrógeno amoniacal total constituye la base de actividad para las pérdidas atmosféricas de almacenamiento y manejo cuando así lo establece EMEP/EEA. La volatilización de NH₃ puede comenzar desde la excreción y continuar durante el almacenamiento y tratamiento del estiércol; una vez emitido, el NH₃ participa en procesos de transporte y deposición atmosférica (Asman et al., 1998; Monteny y Erisman, 1998). En A1 se utilizan relaciones para almacenamiento sólido; en A3 y B1 se representan el almacenamiento líquido y la mineralización previa; y en A4 y B2 se distinguen los factores propios de aplicación al suelo. Las masas explícitas de NH₃-N y NOx-N alimentan después la ruta indirecta de N₂O del IPCC mediante EF₄. El N₂ se conserva como pérdida física del balance de N, pero no recibe caracterización ambiental en las categorías evaluadas.</w:t>
      </w:r>
    </w:p>
    <w:p>
      <w:pPr>
        <w:spacing w:line="240" w:lineRule="auto" w:before="0" w:after="0"/>
        <w:ind w:left="100" w:firstLine="719"/>
        <w:jc w:val="both"/>
      </w:pPr>
      <w:r>
        <w:rPr>
          <w:rFonts w:ascii="Times New Roman" w:hAnsi="Times New Roman"/>
          <w:sz w:val="24"/>
        </w:rPr>
        <w:t>A2 constituye una excepción acotada. Komakech et al. (2016) aporta la aproximación experimental adoptada para estimar NH₃ a partir de la masa húmeda de residuo que ingresa a la etapa. Esta relación no sustituye las aproximaciones EMEP/EEA utilizadas para NO y N₂, no se extiende a otras rutas o etapas y no reinicializa las reservas propagadas de N total y nitrógeno amoniacal total.</w:t>
      </w:r>
    </w:p>
    <w:p>
      <w:pPr>
        <w:pStyle w:val="Heading2"/>
      </w:pPr>
      <w:r>
        <w:rPr>
          <w:rFonts w:ascii="Times New Roman" w:hAnsi="Times New Roman"/>
          <w:color w:val="000000"/>
        </w:rPr>
        <w:t>2.5 Evaluación de impactos y factores nacionales</w:t>
      </w:r>
    </w:p>
    <w:p>
      <w:pPr>
        <w:pStyle w:val="Heading3"/>
      </w:pPr>
      <w:r>
        <w:rPr>
          <w:rFonts w:ascii="Times New Roman" w:hAnsi="Times New Roman"/>
          <w:color w:val="000000"/>
        </w:rPr>
        <w:t>2.5.1 Método de Huella Ambiental 3.1</w:t>
      </w:r>
    </w:p>
    <w:p>
      <w:pPr>
        <w:spacing w:line="240" w:lineRule="auto" w:before="0" w:after="0"/>
        <w:ind w:left="100" w:firstLine="719"/>
        <w:jc w:val="both"/>
      </w:pPr>
      <w:r>
        <w:rPr>
          <w:rFonts w:ascii="Times New Roman" w:hAnsi="Times New Roman"/>
          <w:sz w:val="24"/>
        </w:rPr>
        <w:t>El método de Huella Ambiental 3.1 (EF 3.1, por sus siglas en inglés) pertenece a la fase de Evaluación del Impacto del Ciclo de Vida. Su función es aplicar factores de caracterización que relacionan la masa de cada flujo elemental, su compartimento ambiental y una categoría de impacto con un indicador común (Andreasi Bassi et al., 2023). En este TFG se utilizan únicamente cambio climático, eutrofización terrestre y eutrofización marina, expresadas respectivamente en kg CO₂-eq, mol N-eq y kg N-eq. El potencial de calentamiento global (PCG) expresa, en una base común de CO₂ equivalente, la contribución relativa de los gases de efecto invernadero al cambio climático durante el horizonte temporal definido por el método.</w:t>
      </w:r>
    </w:p>
    <w:p>
      <w:pPr>
        <w:spacing w:line="240" w:lineRule="auto" w:before="0" w:after="0"/>
        <w:ind w:left="100" w:firstLine="719"/>
        <w:jc w:val="both"/>
      </w:pPr>
      <w:r>
        <w:rPr>
          <w:rFonts w:ascii="Times New Roman" w:hAnsi="Times New Roman"/>
          <w:sz w:val="24"/>
        </w:rPr>
        <w:t>La secuencia conceptual es flujo elemental por factor de caracterización igual a contribución a la categoría de impacto. Emitir una masa de CH₄, N₂O, NH₃, NOx o NO₃⁻ pertenece al inventario modelado; convertirla en una contribución potencial a cambio climático o eutrofización pertenece a la caracterización. EF 3.1 no estima ni genera las emisiones. Esta relación se implementó de forma reproducible en Python a partir de la identidad del flujo, el compartimento y la categoría; SimaPro se delimitó como herramienta de verificación independiente y no como fuente sustitutiva del inventario o de los resultados calculados en Python.</w:t>
      </w:r>
    </w:p>
    <w:p>
      <w:pPr>
        <w:pStyle w:val="Heading3"/>
      </w:pPr>
      <w:r>
        <w:rPr>
          <w:rFonts w:ascii="Times New Roman" w:hAnsi="Times New Roman"/>
          <w:color w:val="000000"/>
        </w:rPr>
        <w:t>2.5.2 Factores oficiales nacionales para recursos operativos</w:t>
      </w:r>
    </w:p>
    <w:p>
      <w:pPr>
        <w:spacing w:line="240" w:lineRule="auto" w:before="0" w:after="0"/>
        <w:ind w:left="100" w:firstLine="719"/>
        <w:jc w:val="both"/>
      </w:pPr>
      <w:r>
        <w:rPr>
          <w:rFonts w:ascii="Times New Roman" w:hAnsi="Times New Roman"/>
          <w:sz w:val="24"/>
        </w:rPr>
        <w:t>Los factores oficiales del Instituto Meteorológico Nacional permiten representar los consumos energéticos con información nacional pertinente para Costa Rica (IMN, 2026). Su función depende del recurso. Para la electricidad se utiliza un factor agregado de consumo que entrega directamente una contribución de cambio climático y no se vuelve a caracterizar con EF 3.1. Para el diésel se emplean factores físicos de combustión que convierten el volumen consumido en masas de CO₂ fósil, CH₄ fósil y N₂O; estas emisiones elementales sí se caracterizan posteriormente con EF 3.1. La separación evita recaracterizar la electricidad o mezclar factores nacionales de inventario con factores de evaluación de impacto.</w:t>
      </w:r>
    </w:p>
    <w:p>
      <w:pPr>
        <w:pStyle w:val="Heading2"/>
      </w:pPr>
      <w:r>
        <w:rPr>
          <w:rFonts w:ascii="Times New Roman" w:hAnsi="Times New Roman"/>
          <w:color w:val="000000"/>
        </w:rPr>
        <w:t>2.6 Antecedentes</w:t>
      </w:r>
    </w:p>
    <w:p>
      <w:pPr>
        <w:spacing w:line="240" w:lineRule="auto" w:before="0" w:after="0"/>
        <w:ind w:left="100" w:firstLine="719"/>
        <w:jc w:val="both"/>
      </w:pPr>
      <w:r>
        <w:rPr>
          <w:rFonts w:ascii="Times New Roman" w:hAnsi="Times New Roman"/>
          <w:sz w:val="24"/>
        </w:rPr>
        <w:t>En general, la reutilización de residuos sólidos mediante procesos de compostaje y lombricompostaje genera efectos ambientales favorables (Lim et al., 2016). Mediante un ACV aplicado al manejo de residuos municipales, Komakech et al. (2015) concluyeron que un sistema de digestión anaeróbica (DA) presentó mejor desempeño que el compostaje. En comparación con el lombricompostaje, la digestión anaerobia mostró diferencias de 104 kWh/t, 28,6 kg CO₂-eq/t y 126,4 g PO₄³⁻-eq/t en uso de energía, cambio climático y eutrofización, respectivamente. No obstante, los sistemas de compostaje son más sencillos de implementar y, en cambio climático, el lombricompostaje supera al depósito en rellenos sanitarios. Además, su manejo eficiente puede reducir las emisiones y mejorar el desempeño climático.</w:t>
      </w:r>
    </w:p>
    <w:p>
      <w:pPr>
        <w:spacing w:line="240" w:lineRule="auto" w:before="0" w:after="0"/>
        <w:ind w:left="100" w:firstLine="719"/>
        <w:jc w:val="both"/>
      </w:pPr>
      <w:r>
        <w:rPr>
          <w:rFonts w:ascii="Times New Roman" w:hAnsi="Times New Roman"/>
          <w:sz w:val="24"/>
        </w:rPr>
        <w:t>Macktoobian (2024) realizó un ACV detallado del lombricompostaje de residuos orgánicos municipales, con una unidad funcional de 1 kg de lombricompost, datos de la base Ecoinvent y el método ReCiPe. El estudio cuantificó las contribuciones al cambio climático, la eutrofización de agua dulce y la eutrofización marina. El proceso produjo 0,10999 kg CO₂-eq para cambio climático, 1,18 × 10⁻⁸ kg P-eq para eutrofización de agua dulce y 2,17 × 10⁻⁹ kg N-eq para eutrofización marina. Los resultados resaltaron el potencial del lombricompost como opción sostenible frente a los fertilizantes convencionales en la producción de cultivos.</w:t>
      </w:r>
    </w:p>
    <w:p>
      <w:pPr>
        <w:spacing w:line="240" w:lineRule="auto" w:before="0" w:after="0"/>
        <w:ind w:left="100" w:firstLine="719"/>
        <w:jc w:val="both"/>
      </w:pPr>
      <w:r>
        <w:rPr>
          <w:rFonts w:ascii="Times New Roman" w:hAnsi="Times New Roman"/>
          <w:sz w:val="24"/>
        </w:rPr>
        <w:t>A continuación se resume la literatura reciente sobre ACV aplicada a sistemas de gestión de estiércol bovino que incluyen almacenamiento de purines, aplicación en campo como enmienda agrícola o lombricompostaje. Para los estudios revisados se identificaron la meta y el alcance, la unidad funcional, las fronteras del sistema, el inventario, la evaluación de impactos y los resultados más relevantes.</w:t>
      </w:r>
    </w:p>
    <w:p>
      <w:pPr>
        <w:spacing w:line="240" w:lineRule="auto" w:before="0" w:after="0"/>
        <w:ind w:left="100" w:firstLine="719"/>
        <w:jc w:val="both"/>
      </w:pPr>
      <w:r>
        <w:rPr>
          <w:rFonts w:ascii="Times New Roman" w:hAnsi="Times New Roman"/>
          <w:sz w:val="24"/>
        </w:rPr>
        <w:t>Komakech et al. (2016) evaluaron un sistema de manejo de excretas mediante lombricompostaje en Kampala, Uganda, y lo compararon con dos escenarios: la práctica habitual de desechar las excretas a cielo abierto y su utilización como fertilizante en jardines. Se consideraron el cambio climático y la eutrofización. La unidad funcional fue una tonelada de residuos animales libres de impurezas, procesada para generar un fertilizante de alta calidad. El alcance comenzó con la recepción de los residuos y concluyó con la aplicación del fertilizante en el campo. Para el inventario se cuantificaron los insumos de materiales y energía, así como las emisiones y los productos generados en cada etapa y sistema, mediante datos de mediciones y literatura especializada.</w:t>
      </w:r>
    </w:p>
    <w:p>
      <w:pPr>
        <w:spacing w:line="240" w:lineRule="auto" w:before="0" w:after="0"/>
        <w:ind w:left="100" w:firstLine="719"/>
        <w:jc w:val="both"/>
      </w:pPr>
      <w:r>
        <w:rPr>
          <w:rFonts w:ascii="Times New Roman" w:hAnsi="Times New Roman"/>
          <w:sz w:val="24"/>
        </w:rPr>
        <w:t>La evaluación de impactos estimó el cambio climático y la eutrofización de cada sistema. Los factores de emisión directa del lombricompostaje fueron 10,8 g, 62,3 g y 12,8 g por megagramo de residuos orgánicos para metano, óxido nitroso y amoníaco, respectivamente. El sistema mostró un desempeño favorable en cambio climático y eutrofización; sin embargo, la disposición inadecuada del lombricompost generado podría aumentar el riesgo de eutrofización.</w:t>
      </w:r>
    </w:p>
    <w:p>
      <w:pPr>
        <w:spacing w:line="240" w:lineRule="auto" w:before="0" w:after="0"/>
        <w:ind w:left="100" w:firstLine="719"/>
        <w:jc w:val="both"/>
      </w:pPr>
      <w:r>
        <w:rPr>
          <w:rFonts w:ascii="Times New Roman" w:hAnsi="Times New Roman"/>
          <w:sz w:val="24"/>
        </w:rPr>
        <w:t>Komakech et al. (2016) analizaron las emisiones gaseosas directas de CH₄, N₂O y NH₃ de sistemas de lombricompostaje con estiércol bovino como sustrato. Sin embargo, las emisiones se midieron una sola vez durante un ciclo completo, por lo que no se obtuvo información sobre su variación entre etapas. El estudio de Jjagwe et al. (2019) se llevó a cabo para abordar esta limitación.</w:t>
      </w:r>
    </w:p>
    <w:p>
      <w:pPr>
        <w:spacing w:line="240" w:lineRule="auto" w:before="0" w:after="0"/>
        <w:ind w:left="100" w:firstLine="719"/>
        <w:jc w:val="both"/>
      </w:pPr>
      <w:r>
        <w:rPr>
          <w:rFonts w:ascii="Times New Roman" w:hAnsi="Times New Roman"/>
          <w:sz w:val="24"/>
        </w:rPr>
        <w:t>Jjagwe et al. (2019) realizaron mediciones a lo largo de todo un ciclo de compostaje con una duración de 12 semanas. El sistema de lombricompostaje que utilizó estiércol bovino y lombrices (Eudrilus euginea) fue monitoreado durante un año, cosechando los productos (compost y biomasa de lombrices) cada tres meses. Se midieron las emisiones directas de CO₂, CH₄, NH₃ y N₂O. Para determinar los flujos y la retención de nutrientes en el sistema, se aplicó un análisis de flujo de materiales. Del total de materiales ingresados al sistema, el 46 % se convirtió en lombricompost, el 2 % en biomasa de lombriz y el 52 % se perdió en la atmósfera. El análisis de flujo de sustancias mostró que el 30 % del carbono se incorporó al lombricompost, el 69 % se emitió a la atmósfera y el 2 % se acumuló en las lombrices. En cuanto al nitrógeno, el 75 % se transfirió al lombricompost, el 7 % a las lombrices y el 18 % se liberó a la atmósfera.</w:t>
      </w:r>
    </w:p>
    <w:p>
      <w:pPr>
        <w:spacing w:line="240" w:lineRule="auto" w:before="0" w:after="0"/>
        <w:ind w:left="100" w:firstLine="719"/>
        <w:jc w:val="both"/>
      </w:pPr>
      <w:r>
        <w:rPr>
          <w:rFonts w:ascii="Times New Roman" w:hAnsi="Times New Roman"/>
          <w:sz w:val="24"/>
        </w:rPr>
        <w:t>El resumen de Jjagwe et al. (2019) imprime emisiones acumuladas de 102 g CO₂/kg de residuo, 7,6 g CH₄/kg de residuo y 3,943 × 10⁻⁵ g N₂O/kg de residuo en base seca, además de indicar que no se detectó NH₃. La cifra impresa de N₂O no coincide con la escala presentada en los resultados del artículo; por ello, el contraste de este TFG conserva el valor aprobado de 39,43 mg N₂O/kg y documenta la discrepancia en la sección de resultados, sin tratarla como una validación del modelo. En comparación con otros métodos de manejo, el lombricompostaje mostró potencial para conservar nutrientes y reducir emisiones de gases de efecto invernadero. Estos resultados son relevantes porque los datos de emisiones y distribución de nutrientes pueden ser útiles para gestores de residuos, especialistas ambientales y responsables de políticas públicas, así como para la aplicación de la metodología de ACV.</w:t>
      </w:r>
    </w:p>
    <w:p>
      <w:pPr>
        <w:spacing w:line="240" w:lineRule="auto" w:before="0" w:after="0"/>
        <w:ind w:left="100" w:firstLine="719"/>
        <w:jc w:val="both"/>
      </w:pPr>
      <w:r>
        <w:rPr>
          <w:rFonts w:ascii="Times New Roman" w:hAnsi="Times New Roman"/>
          <w:sz w:val="24"/>
        </w:rPr>
        <w:t>Arfelli et al. (2023) evaluaron el impacto ambiental de convertir residuos agrícolas y ganaderos en acondicionador de suelo mediante digestión anaerobia (DA) y lombricompostaje, comparando con dos escenarios alternativos: uno en el que la cogeneración de energía se reemplazó por la mejora de biometano y otro que consideró la extracción y uso de turba como alternativa comercial no renovable. El análisis incluyó la infraestructura, transporte, insumos, consumo de diésel y electricidad, emisiones atmosféricas y generación in situ de energía renovable, excluyendo residuos menores al 1%. Se utilizaron datos primarios de una empresa productora y secundarios de bases especializadas, estimando el consumo energético con un enfoque de abajo hacia arriba. La Evaluación del Ciclo de Vida (EICV) empleó el método ReCiPe 2016 para analizar 18 categorías de impacto, destacando calentamiento global y partículas en suspensión. Los resultados mostraron que el acondicionador de suelo tuvo un mejor desempeño ambiental en 15 categorías, logrando una reducción de 397 kg CO₂ eq/ton frente al uso de turba y 165 kg CO₂ eq/ton respecto a la mejora de biometano. Esto demuestra su potencial como una opción sostenible para la gestión de residuos biológicos y la recuperación de carbono en el suelo.</w:t>
      </w:r>
    </w:p>
    <w:p>
      <w:pPr>
        <w:spacing w:line="240" w:lineRule="auto" w:before="0" w:after="0"/>
        <w:ind w:left="100" w:firstLine="719"/>
        <w:jc w:val="both"/>
      </w:pPr>
      <w:r>
        <w:rPr>
          <w:rFonts w:ascii="Times New Roman" w:hAnsi="Times New Roman"/>
          <w:sz w:val="24"/>
        </w:rPr>
        <w:br w:type="page"/>
      </w:r>
    </w:p>
    <w:p>
      <w:pPr>
        <w:pStyle w:val="Heading1"/>
      </w:pPr>
      <w:r>
        <w:rPr>
          <w:rFonts w:ascii="Times New Roman" w:hAnsi="Times New Roman"/>
          <w:color w:val="000000"/>
        </w:rPr>
        <w:t>3. Objetivos</w:t>
      </w:r>
    </w:p>
    <w:p>
      <w:pPr>
        <w:pStyle w:val="Heading2"/>
      </w:pPr>
      <w:r>
        <w:rPr>
          <w:rFonts w:ascii="Times New Roman" w:hAnsi="Times New Roman"/>
          <w:color w:val="000000"/>
        </w:rPr>
        <w:t>3.1 Objetivo general</w:t>
      </w:r>
    </w:p>
    <w:p>
      <w:pPr>
        <w:spacing w:line="240" w:lineRule="auto" w:before="0" w:after="0"/>
        <w:ind w:left="100" w:firstLine="719"/>
        <w:jc w:val="both"/>
      </w:pPr>
      <w:r>
        <w:rPr>
          <w:rFonts w:ascii="Times New Roman" w:hAnsi="Times New Roman"/>
          <w:sz w:val="24"/>
        </w:rPr>
        <w:t>Desarrollar un Análisis de Ciclo de Vida del manejo del estiércol del ganado de una lechería especializada, para estimación del impacto ambiental.</w:t>
      </w:r>
    </w:p>
    <w:p>
      <w:pPr>
        <w:pStyle w:val="Heading2"/>
      </w:pPr>
      <w:r>
        <w:rPr>
          <w:rFonts w:ascii="Times New Roman" w:hAnsi="Times New Roman"/>
          <w:color w:val="000000"/>
        </w:rPr>
        <w:t>3.2 Objetivos específicos</w:t>
      </w:r>
    </w:p>
    <w:p>
      <w:pPr>
        <w:spacing w:line="240" w:lineRule="auto" w:before="0" w:after="0"/>
        <w:ind w:left="100" w:firstLine="719"/>
        <w:jc w:val="both"/>
      </w:pPr>
      <w:r>
        <w:rPr>
          <w:rFonts w:ascii="Times New Roman" w:hAnsi="Times New Roman"/>
          <w:sz w:val="24"/>
        </w:rPr>
        <w:t>Realizar el inventario para el Análisis de Ciclo de Vida del estiércol bovino manejado mediante lombricompostaje y el aplicado como purines directamente en los campos de pastoreo.</w:t>
      </w:r>
    </w:p>
    <w:p>
      <w:pPr>
        <w:spacing w:line="240" w:lineRule="auto" w:before="0" w:after="0"/>
        <w:ind w:left="100" w:firstLine="719"/>
        <w:jc w:val="both"/>
      </w:pPr>
      <w:r>
        <w:rPr>
          <w:rFonts w:ascii="Times New Roman" w:hAnsi="Times New Roman"/>
          <w:sz w:val="24"/>
        </w:rPr>
        <w:t>Evaluar el impacto ambiental del estiércol bovino manejado mediante lombricompostaje y el aplicado como purines directamente en los campos de pastoreo.</w:t>
      </w:r>
    </w:p>
    <w:p>
      <w:pPr>
        <w:spacing w:line="240" w:lineRule="auto" w:before="0" w:after="0"/>
        <w:ind w:left="100" w:firstLine="719"/>
        <w:jc w:val="both"/>
      </w:pPr>
      <w:r>
        <w:rPr>
          <w:rFonts w:ascii="Times New Roman" w:hAnsi="Times New Roman"/>
          <w:sz w:val="24"/>
        </w:rPr>
        <w:br w:type="page"/>
      </w:r>
    </w:p>
    <w:p>
      <w:pPr>
        <w:pStyle w:val="Heading1"/>
      </w:pPr>
      <w:r>
        <w:rPr>
          <w:rFonts w:ascii="Times New Roman" w:hAnsi="Times New Roman"/>
          <w:color w:val="000000"/>
        </w:rPr>
        <w:t>4. Metodología</w:t>
      </w:r>
    </w:p>
    <w:p>
      <w:pPr>
        <w:pStyle w:val="Heading2"/>
      </w:pPr>
      <w:r>
        <w:rPr>
          <w:rFonts w:ascii="Times New Roman" w:hAnsi="Times New Roman"/>
          <w:color w:val="000000"/>
        </w:rPr>
        <w:t>4.1 Enfoque metodológico y sitio de estudio</w:t>
      </w:r>
    </w:p>
    <w:p>
      <w:pPr>
        <w:spacing w:line="240" w:lineRule="auto" w:before="0" w:after="0"/>
        <w:ind w:left="100" w:firstLine="719"/>
        <w:jc w:val="both"/>
      </w:pPr>
      <w:r>
        <w:rPr>
          <w:rFonts w:ascii="Times New Roman" w:hAnsi="Times New Roman"/>
          <w:sz w:val="24"/>
        </w:rPr>
        <w:t>El estudio se desarrolló como un Análisis de Ciclo de Vida aplicado al manejo del estiércol bovino en una lechería especializada de Turrialba, Costa Rica. Comprendió la definición de meta y alcance, la construcción del Inventario de Ciclo de Vida, la estimación de emisiones por etapa y la conversión de esas emisiones a indicadores de impacto ambiental.</w:t>
      </w:r>
    </w:p>
    <w:p>
      <w:pPr>
        <w:spacing w:line="240" w:lineRule="auto" w:before="0" w:after="0"/>
        <w:ind w:left="100" w:firstLine="719"/>
        <w:jc w:val="both"/>
      </w:pPr>
      <w:r>
        <w:rPr>
          <w:rFonts w:ascii="Times New Roman" w:hAnsi="Times New Roman"/>
          <w:sz w:val="24"/>
        </w:rPr>
        <w:t>La lechería de la Sede del Atlántico se ubicó aproximadamente a 630 m s. n. m., en las coordenadas 9°54'12,5" N y 83°40'16,6" O del sistema WGS84. Para la región de Turrialba, Calderón y Chaves (2020) informaron una precipitación total anual promedio de 2.375,6 mm y, en los meses más cálidos, promedios mensuales de temperatura máxima entre 28,2 °C y 28,5 °C. La lechería funcionó como un proyecto de vinculación remunerada externa, dedicado a la producción y venta de leche para fortalecer la investigación y la transferencia tecnológica dirigida a productores de Turrialba y Jiménez. La producción se realizó con semovientes de raza Jersey adaptados a las condiciones tropicales de bajura.</w:t>
      </w:r>
    </w:p>
    <w:p>
      <w:pPr>
        <w:spacing w:line="240" w:lineRule="auto" w:before="0" w:after="0"/>
        <w:ind w:left="100" w:firstLine="719"/>
        <w:jc w:val="both"/>
      </w:pPr>
      <w:r>
        <w:rPr>
          <w:rFonts w:ascii="Times New Roman" w:hAnsi="Times New Roman"/>
          <w:sz w:val="24"/>
        </w:rPr>
        <w:t>El procesamiento estudiado correspondió al estiércol del ganado bovino, manejado mediante lombricompostaje y mediante la producción de aguas verdes para su aplicación en campos de pastoreo. Vargas Sarmiento (2023) describió previamente la operación y otros detalles del lombricario en pilas. El área funcional total fue de 156 m², distribuida entre precomposteo, camas y secado, con superficies de 15 m², 60 m² y 81 m², respectivamente. El piso del área y las paredes de las camas se construyeron con cemento y mampostería de bloques de 12 × 20 × 40 cm, respectivamente. La sección de precomposteo midió 10,3 m de largo, 0,64 m de ancho y 1,7 m de profundidad, con un volumen de 11,25 m³. Las camas tuvieron una longitud total de 21,5 m, un ancho de 1,62 m y una profundidad de 0,425 m; se dividieron en cinco unidades, una de ellas con la mitad del ancho indicado, y alcanzaron un volumen total de 13,3 m³.</w:t>
      </w:r>
    </w:p>
    <w:p>
      <w:pPr>
        <w:spacing w:line="240" w:lineRule="auto" w:before="0" w:after="0"/>
        <w:ind w:left="100" w:firstLine="719"/>
        <w:jc w:val="both"/>
      </w:pPr>
      <w:r>
        <w:rPr>
          <w:rFonts w:ascii="Times New Roman" w:hAnsi="Times New Roman"/>
          <w:sz w:val="24"/>
        </w:rPr>
        <w:t>La recolección de residuos se realizó durante la limpieza del área de estancia donde los bovinos esperaban recibir los cuidados rutinarios. Los residuos sólidos se recolectaron manualmente con palas y se transportaron en cubetas hacia la zona de precomposteo. El material remanente, principalmente líquido, se incorporó al agua utilizada para lavar el piso y formó las aguas verdes. Estas fluyeron por gravedad a través del drenaje y se acumularon en una tanqueta, donde permanecieron durante dos o tres días.</w:t>
      </w:r>
    </w:p>
    <w:p>
      <w:pPr>
        <w:spacing w:line="240" w:lineRule="auto" w:before="0" w:after="0"/>
        <w:ind w:left="100" w:firstLine="719"/>
        <w:jc w:val="both"/>
      </w:pPr>
      <w:r>
        <w:rPr>
          <w:rFonts w:ascii="Times New Roman" w:hAnsi="Times New Roman"/>
          <w:sz w:val="24"/>
        </w:rPr>
        <w:t>La descripción del sistema se sustentó en observaciones de campo, consultas operativas presenciales y datos publicados para la misma lechería por Sánchez-Romero y Brenes-Gamboa (2026). Cada parámetro conservó la procedencia correspondiente y no se atribuyeron a la publicación las estimaciones comunicadas o los supuestos del estudio.</w:t>
      </w:r>
    </w:p>
    <w:p>
      <w:pPr>
        <w:spacing w:line="240" w:lineRule="auto" w:before="0" w:after="0"/>
        <w:ind w:left="100" w:firstLine="719"/>
        <w:jc w:val="both"/>
      </w:pPr>
      <w:r>
        <w:rPr>
          <w:rFonts w:ascii="Times New Roman" w:hAnsi="Times New Roman"/>
          <w:sz w:val="24"/>
        </w:rPr>
        <w:t>En la operación habitual del Escenario A, el estiércol recogido con pala se conduce a A1: Precomposteo y después a A2: Lombricompostaje. El remanente del piso se incorpora al agua de lavado y las aguas verdes llegan mediante el drenaje o canal a la tanqueta para su almacenamiento en A3. La tanqueta se vacía aproximadamente cada tres días y el tractor acciona el cañón VAIA para la aplicación en A4. La tanqueta almacena; el cañón aplica.</w:t>
      </w:r>
    </w:p>
    <w:p>
      <w:pPr>
        <w:pStyle w:val="Heading2"/>
      </w:pPr>
      <w:r>
        <w:rPr>
          <w:rFonts w:ascii="Times New Roman" w:hAnsi="Times New Roman"/>
          <w:color w:val="000000"/>
        </w:rPr>
        <w:t>4.2 Meta, alcance, unidad funcional y escenarios</w:t>
      </w:r>
    </w:p>
    <w:p>
      <w:pPr>
        <w:spacing w:line="240" w:lineRule="auto" w:before="0" w:after="0"/>
        <w:ind w:left="100" w:firstLine="719"/>
        <w:jc w:val="both"/>
      </w:pPr>
      <w:r>
        <w:rPr>
          <w:rFonts w:ascii="Times New Roman" w:hAnsi="Times New Roman"/>
          <w:sz w:val="24"/>
        </w:rPr>
        <w:t>La meta fue comparar el desempeño ambiental de dos alternativas de manejo bajo una misma unidad funcional de 1 kg de estiércol fresco manejado. Los flujos y emisiones anuales describen la escala operacional; los indicadores por kilogramo corresponden a la normalización respecto a la unidad funcional.</w:t>
      </w:r>
    </w:p>
    <w:p>
      <w:pPr>
        <w:spacing w:line="240" w:lineRule="auto" w:before="0" w:after="0"/>
        <w:ind w:left="100" w:firstLine="719"/>
        <w:jc w:val="both"/>
      </w:pPr>
      <w:r>
        <w:rPr>
          <w:rFonts w:ascii="Times New Roman" w:hAnsi="Times New Roman"/>
          <w:sz w:val="24"/>
        </w:rPr>
        <w:t>El flujo anual común fue aproximadamente 26 278,7 kg de estiércol fresco/año. En el Escenario A, la fracción sólida ingresó a A1: Precomposteo y continuó hacia A2: Lombricompostaje; el remanente se incorporó a A3: Almacenamiento de aguas verdes y A4: Aplicación de aguas verdes en campos de pastoreo. En el Escenario B, el flujo completo ingresó a B1: Almacenamiento de purines y continuó hacia B2: Aplicación de purines en campo de pastoreo.</w:t>
      </w:r>
    </w:p>
    <w:p>
      <w:pPr>
        <w:spacing w:line="240" w:lineRule="auto" w:before="0" w:after="0"/>
        <w:ind w:left="100" w:firstLine="719"/>
        <w:jc w:val="both"/>
      </w:pPr>
      <w:r>
        <w:rPr>
          <w:rFonts w:ascii="Times New Roman" w:hAnsi="Times New Roman"/>
          <w:sz w:val="24"/>
        </w:rPr>
        <w:t>El Escenario B no fue la operación habitual permanente ni una alternativa puramente hipotética. Para materializarlo temporalmente se suspendió la desviación normal del sólido hacia precomposteo y lombricompostaje, el estiércol paleado se dirigió a la tanqueta y el remanente del piso se incorporó mediante lavado. Los purines resultantes fueron acumulados, observados y muestreados físicamente. Los escenarios A y B se materializaron en momentos distintos con la misma tanqueta y no implicaron la coexistencia de ambos contenidos. B1 representa el almacenamiento y B2 la aplicación con el mismo conjunto tractor–cañón utilizado para A4.</w:t>
      </w:r>
    </w:p>
    <w:p>
      <w:pPr>
        <w:spacing w:line="240" w:lineRule="auto" w:before="0" w:after="0"/>
        <w:ind w:left="100" w:firstLine="719"/>
        <w:jc w:val="both"/>
      </w:pPr>
      <w:r>
        <w:rPr>
          <w:rFonts w:ascii="Times New Roman" w:hAnsi="Times New Roman"/>
          <w:sz w:val="24"/>
        </w:rPr>
        <w:t>La duración habitual de A1 fue comunicada como una estimación operativa de aproximadamente 21 días a cerca de un mes; por ello, se representa como tres a cuatro semanas sin tratar 28 días como una medición instrumentada. A2 comenzó después de A1, cuando el material precompostado ingresó a las camas, y su operación regular duró aproximadamente 13 semanas. Vargas Sarmiento (2023, sección 5.2.2.1, p. 14; sección 6.1.3, p. 25) documentó en el mismo lombricario 13 semanas desde la siembra de las lombrices y para procesar toda la boñiga. Esta referencia respalda la duración de A2, pero no se utilizó como confirmación inequívoca del tiempo operativo de A1. Las duraciones son contextuales y no escalan factores. El presente TFG no muestreó lombricompost terminado; las muestras correspondieron a material precompostado previo a A2.</w:t>
      </w:r>
    </w:p>
    <w:p>
      <w:pPr>
        <w:spacing w:line="240" w:lineRule="auto" w:before="0" w:after="0"/>
        <w:ind w:left="100" w:firstLine="719"/>
        <w:jc w:val="both"/>
      </w:pPr>
      <w:r>
        <w:rPr>
          <w:rFonts w:ascii="Times New Roman" w:hAnsi="Times New Roman"/>
          <w:sz w:val="24"/>
        </w:rPr>
        <w:t>La Figura 1 representa las fronteras y conexiones físicas de las alternativas evaluadas. En el Escenario A, la fracción paleada y la fracción remanente siguen rutas físicamente separadas; en el Escenario B, el flujo común completo continúa por almacenamiento y aplicación. Los consumos de electricidad y diésel se asignan a las etapas operativas correspondientes.</w:t>
      </w:r>
    </w:p>
    <w:p>
      <w:pPr>
        <w:pStyle w:val="Rótuloacadémico"/>
        <w:keepNext/>
        <w:keepLines/>
      </w:pPr>
      <w:r>
        <w:rPr>
          <w:rFonts w:ascii="Times New Roman" w:hAnsi="Times New Roman"/>
          <w:b/>
          <w:color w:val="000000"/>
        </w:rPr>
        <w:t>Figura 1</w:t>
      </w:r>
    </w:p>
    <w:p>
      <w:pPr>
        <w:pStyle w:val="Descripciónacadémica"/>
        <w:keepNext/>
        <w:keepLines/>
      </w:pPr>
      <w:r>
        <w:rPr>
          <w:rFonts w:ascii="Times New Roman" w:hAnsi="Times New Roman"/>
          <w:i/>
          <w:color w:val="000000"/>
        </w:rPr>
        <w:t>Fronteras y conexiones físicas de los escenarios evaluados.</w:t>
      </w:r>
    </w:p>
    <w:p>
      <w:pPr>
        <w:keepLines/>
        <w:ind w:left="0" w:firstLine="0"/>
        <w:jc w:val="center"/>
      </w:pPr>
      <w:r>
        <w:drawing>
          <wp:inline xmlns:a="http://schemas.openxmlformats.org/drawingml/2006/main" xmlns:pic="http://schemas.openxmlformats.org/drawingml/2006/picture">
            <wp:extent cx="5486400" cy="5109210"/>
            <wp:docPr id="1" name="Picture 1"/>
            <wp:cNvGraphicFramePr>
              <a:graphicFrameLocks noChangeAspect="1"/>
            </wp:cNvGraphicFramePr>
            <a:graphic>
              <a:graphicData uri="http://schemas.openxmlformats.org/drawingml/2006/picture">
                <pic:pic>
                  <pic:nvPicPr>
                    <pic:cNvPr id="0" name="fronteras_sistema_integral.png"/>
                    <pic:cNvPicPr/>
                  </pic:nvPicPr>
                  <pic:blipFill>
                    <a:blip r:embed="rId10"/>
                    <a:stretch>
                      <a:fillRect/>
                    </a:stretch>
                  </pic:blipFill>
                  <pic:spPr>
                    <a:xfrm>
                      <a:off x="0" y="0"/>
                      <a:ext cx="5486400" cy="5109210"/>
                    </a:xfrm>
                    <a:prstGeom prst="rect"/>
                  </pic:spPr>
                </pic:pic>
              </a:graphicData>
            </a:graphic>
          </wp:inline>
        </w:drawing>
      </w:r>
    </w:p>
    <w:p>
      <w:pPr>
        <w:spacing w:line="240" w:lineRule="auto" w:before="0" w:after="0"/>
        <w:ind w:left="100" w:firstLine="719"/>
        <w:jc w:val="both"/>
      </w:pPr>
      <w:r>
        <w:rPr>
          <w:rFonts w:ascii="Times New Roman" w:hAnsi="Times New Roman"/>
          <w:sz w:val="24"/>
        </w:rPr>
        <w:t>La Tabla 1 sintetiza la jerarquía de etapas presentada en la introducción y utilizada en todo el manuscrito. En los gráficos por etapa se emplean las claves A1–A4 y B1–B2.</w:t>
      </w:r>
    </w:p>
    <w:p>
      <w:pPr>
        <w:pStyle w:val="Rótuloacadémico"/>
        <w:keepNext/>
        <w:keepLines/>
      </w:pPr>
      <w:r>
        <w:rPr>
          <w:rFonts w:ascii="Times New Roman" w:hAnsi="Times New Roman"/>
          <w:b/>
          <w:color w:val="000000"/>
        </w:rPr>
        <w:t>Tabla 1</w:t>
      </w:r>
    </w:p>
    <w:p>
      <w:pPr>
        <w:pStyle w:val="Descripciónacadémica"/>
        <w:keepNext/>
        <w:keepLines/>
      </w:pPr>
      <w:r>
        <w:rPr>
          <w:rFonts w:ascii="Times New Roman" w:hAnsi="Times New Roman"/>
          <w:i/>
          <w:color w:val="000000"/>
        </w:rPr>
        <w:t>Etapas oficiales de los escenarios evaluados.</w:t>
      </w:r>
    </w:p>
    <w:tbl>
      <w:tblPr>
        <w:tblW w:type="auto" w:w="0"/>
        <w:jc w:val="center"/>
        <w:tblLook w:firstColumn="1" w:firstRow="1" w:lastColumn="0" w:lastRow="0" w:noHBand="0" w:noVBand="1" w:val="04A0"/>
      </w:tblPr>
      <w:tblGrid>
        <w:gridCol w:w="2395"/>
        <w:gridCol w:w="2395"/>
        <w:gridCol w:w="2395"/>
        <w:gridCol w:w="2395"/>
      </w:tblGrid>
      <w:tr>
        <w:trPr>
          <w:cantSplit/>
          <w:tblHeader w:val="true"/>
        </w:trPr>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Escenario</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Etapa del sistema</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Material o flujo</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Sistema de manejo asignado</w:t>
            </w:r>
          </w:p>
        </w:tc>
      </w:tr>
      <w:tr>
        <w:trPr>
          <w:cantSplit/>
        </w:trPr>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Lombricompostaje y aplicación de aguas verdes</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A1: Precomposteo</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Estiércol fresco</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Compostaje pasivo</w:t>
            </w:r>
          </w:p>
        </w:tc>
      </w:tr>
      <w:tr>
        <w:trPr>
          <w:cantSplit/>
        </w:trPr>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Lombricompostaje y aplicación de aguas verdes</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r>
      <w:tr>
        <w:trPr>
          <w:cantSplit/>
        </w:trPr>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Lombricompostaje y aplicación de aguas verdes</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Almacenamiento líquido sin costra natural</w:t>
            </w:r>
          </w:p>
        </w:tc>
      </w:tr>
      <w:tr>
        <w:trPr>
          <w:cantSplit/>
        </w:trPr>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Lombricompostaje y aplicación de aguas verdes</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Aguas verdes</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Aplicación al suelo de estiércol líquido previamente manejado</w:t>
            </w:r>
          </w:p>
        </w:tc>
      </w:tr>
      <w:tr>
        <w:trPr>
          <w:cantSplit/>
        </w:trPr>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Aplicación directa de purines en campo</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Almacenamiento líquido sin costra natural</w:t>
            </w:r>
          </w:p>
        </w:tc>
      </w:tr>
      <w:tr>
        <w:trPr>
          <w:cantSplit/>
        </w:trPr>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Aplicación directa de purines en campo</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Purines</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Aplicación al suelo de estiércol líquido previamente manejado</w:t>
            </w:r>
          </w:p>
        </w:tc>
      </w:tr>
    </w:tbl>
    <w:p>
      <w:pPr>
        <w:spacing w:line="240" w:lineRule="auto" w:before="0" w:after="0"/>
        <w:ind w:left="100" w:firstLine="719"/>
        <w:jc w:val="both"/>
      </w:pPr>
      <w:r>
        <w:rPr>
          <w:rFonts w:ascii="Times New Roman" w:hAnsi="Times New Roman"/>
          <w:sz w:val="24"/>
        </w:rPr>
        <w:t>La Figura 2 aporta evidencia visual complementaria de los elementos físicos asociados con las rutas descritas. Las fotografías documentan las unidades observadas y no sustituyen la definición de fronteras ni los registros operativos empleados en el inventario.</w:t>
      </w:r>
    </w:p>
    <w:p>
      <w:pPr>
        <w:pStyle w:val="Rótuloacadémico"/>
        <w:keepNext/>
        <w:keepLines/>
      </w:pPr>
      <w:r>
        <w:rPr>
          <w:rFonts w:ascii="Times New Roman" w:hAnsi="Times New Roman"/>
          <w:b/>
          <w:color w:val="000000"/>
        </w:rPr>
        <w:t>Figura 2</w:t>
      </w:r>
    </w:p>
    <w:p>
      <w:pPr>
        <w:pStyle w:val="Descripciónacadémica"/>
        <w:keepNext/>
        <w:keepLines/>
      </w:pPr>
      <w:r>
        <w:rPr>
          <w:rFonts w:ascii="Times New Roman" w:hAnsi="Times New Roman"/>
          <w:i/>
          <w:color w:val="000000"/>
        </w:rPr>
        <w:t>Elementos físicos de las rutas de manejo estudiadas: (a) pila de precomposteo; (b) camas de lombricompostaje y tanques de almacenamiento del agua de lavado; (c) abertura de la tanqueta de almacenamiento con aguas verdes; y (d) cañón VAIA empleado para la aplicación de aguas verdes o purines al campo.</w:t>
      </w:r>
    </w:p>
    <w:p>
      <w:pPr>
        <w:keepLines/>
        <w:ind w:left="0" w:firstLine="0"/>
        <w:jc w:val="center"/>
      </w:pPr>
      <w:r>
        <w:drawing>
          <wp:inline xmlns:a="http://schemas.openxmlformats.org/drawingml/2006/main" xmlns:pic="http://schemas.openxmlformats.org/drawingml/2006/picture">
            <wp:extent cx="5486400" cy="4285349"/>
            <wp:docPr id="2" name="Picture 2"/>
            <wp:cNvGraphicFramePr>
              <a:graphicFrameLocks noChangeAspect="1"/>
            </wp:cNvGraphicFramePr>
            <a:graphic>
              <a:graphicData uri="http://schemas.openxmlformats.org/drawingml/2006/picture">
                <pic:pic>
                  <pic:nvPicPr>
                    <pic:cNvPr id="0" name="fig_fotografica_sistema_fisico.jpg"/>
                    <pic:cNvPicPr/>
                  </pic:nvPicPr>
                  <pic:blipFill>
                    <a:blip r:embed="rId11"/>
                    <a:stretch>
                      <a:fillRect/>
                    </a:stretch>
                  </pic:blipFill>
                  <pic:spPr>
                    <a:xfrm>
                      <a:off x="0" y="0"/>
                      <a:ext cx="5486400" cy="4285349"/>
                    </a:xfrm>
                    <a:prstGeom prst="rect"/>
                  </pic:spPr>
                </pic:pic>
              </a:graphicData>
            </a:graphic>
          </wp:inline>
        </w:drawing>
      </w:r>
    </w:p>
    <w:p>
      <w:pPr>
        <w:pStyle w:val="Heading2"/>
      </w:pPr>
      <w:r>
        <w:rPr>
          <w:rFonts w:ascii="Times New Roman" w:hAnsi="Times New Roman"/>
          <w:color w:val="000000"/>
        </w:rPr>
        <w:t>4.3 Diseño experimental, muestreo y análisis de laboratorio</w:t>
      </w:r>
    </w:p>
    <w:p>
      <w:pPr>
        <w:pStyle w:val="Heading3"/>
      </w:pPr>
      <w:r>
        <w:rPr>
          <w:rFonts w:ascii="Times New Roman" w:hAnsi="Times New Roman"/>
          <w:color w:val="000000"/>
        </w:rPr>
        <w:t>4.3.1 Campañas y procedencia física de las muestras</w:t>
      </w:r>
    </w:p>
    <w:p>
      <w:pPr>
        <w:spacing w:line="240" w:lineRule="auto" w:before="0" w:after="0"/>
        <w:ind w:left="100" w:firstLine="719"/>
        <w:jc w:val="both"/>
      </w:pPr>
      <w:r>
        <w:rPr>
          <w:rFonts w:ascii="Times New Roman" w:hAnsi="Times New Roman"/>
          <w:sz w:val="24"/>
        </w:rPr>
        <w:t>La caracterización primaria vigente procede exclusivamente de las campañas M1 y M2. En M1, las fotografías de campo y el informe de los Laboratorios de Servicios Analíticos de la Escuela de Química (LASA) documentan el muestreo de estiércol fresco el 10 de noviembre de 2025. LASA recibió esas muestras el 11 de noviembre, realizó el análisis del 13 al 14 de noviembre y emitió el informe el 19 de noviembre. Las fotografías registran trabajo experimental en el Laboratorio de Bioenergía de la Escuela de Ingeniería de Biosistemas de la Universidad de Costa Rica entre el 10 y el 11 de noviembre, sin implicar que todos los materiales se procesaran el mismo día. El Centro de Investigaciones Agronómicas (CIA) recibió el precompostado y las aguas verdes el 10 de noviembre y emitió sus informes el 21 de noviembre; recibió los purines el 17 de noviembre y emitió el informe correspondiente el 28 de noviembre.</w:t>
      </w:r>
    </w:p>
    <w:p>
      <w:pPr>
        <w:spacing w:line="240" w:lineRule="auto" w:before="0" w:after="0"/>
        <w:ind w:left="100" w:firstLine="719"/>
        <w:jc w:val="both"/>
      </w:pPr>
      <w:r>
        <w:rPr>
          <w:rFonts w:ascii="Times New Roman" w:hAnsi="Times New Roman"/>
          <w:sz w:val="24"/>
        </w:rPr>
        <w:t>En M2, las fotografías documentan la preparación de campo el 20 de julio de 2026 y el trabajo en el Laboratorio de Bioenergía el 21 de julio. LASA recibió el estiércol fresco el 23 de julio, realizó el análisis entre el 24 de julio y el 4 de agosto y emitió el informe el 5 de agosto. El CIA recibió el precompostado y las aguas verdes el 23 de julio y emitió sus informes el 30 de julio; recibió los purines el 27 de julio y emitió el informe el 6 de agosto. Las fechas de recepción o emisión no se utilizaron como sustitutos de fechas de muestreo o de análisis cuando estas no constaban expresamente.</w:t>
      </w:r>
    </w:p>
    <w:p>
      <w:pPr>
        <w:spacing w:line="240" w:lineRule="auto" w:before="0" w:after="0"/>
        <w:ind w:left="100" w:firstLine="719"/>
        <w:jc w:val="both"/>
      </w:pPr>
      <w:r>
        <w:rPr>
          <w:rFonts w:ascii="Times New Roman" w:hAnsi="Times New Roman"/>
          <w:sz w:val="24"/>
        </w:rPr>
        <w:t>Se distinguieron submuestra, muestra compuesta y réplica analítica. Cada muestra compuesta sólida reunió aproximadamente 500 g a partir de cinco submuestras de cerca de 100 g. El estiércol fresco se tomó en cinco puntos aleatorios de la sala de espera donde permanecían las vacas antes del ordeño. El estiércol precompostado se tomó en cinco puntos aleatorios de la pila con mayor tiempo de permanencia, cuyo material estaba listo para alimentar las lombrices. Por tanto, esta segunda muestra representa la salida de A1 y la entrada a A2, no una muestra de lombricompost terminado.</w:t>
      </w:r>
    </w:p>
    <w:p>
      <w:pPr>
        <w:spacing w:line="240" w:lineRule="auto" w:before="0" w:after="0"/>
        <w:ind w:left="100" w:firstLine="719"/>
        <w:jc w:val="both"/>
      </w:pPr>
      <w:r>
        <w:rPr>
          <w:rFonts w:ascii="Times New Roman" w:hAnsi="Times New Roman"/>
          <w:sz w:val="24"/>
        </w:rPr>
        <w:t>Las aguas verdes y los purines se muestrearon en campañas separadas y en condiciones operativas distintas, aunque se utilizó la misma tanqueta. Antes de la toma, el contenido se removió manualmente desde el fondo durante aproximadamente 2 min con un rastrillo. Luego se reunieron cinco alícuotas consecutivas de cerca de 100 mL, tomadas con un vaso de laboratorio desde una misma abertura, hasta obtener aproximadamente 500 mL. Las dos aberturas de la tanqueta estaban muy próximas; el procedimiento no se interpreta como un muestreo espacial de zonas distantes.</w:t>
      </w:r>
    </w:p>
    <w:p>
      <w:pPr>
        <w:spacing w:line="240" w:lineRule="auto" w:before="0" w:after="0"/>
        <w:ind w:left="100" w:firstLine="719"/>
        <w:jc w:val="both"/>
      </w:pPr>
      <w:r>
        <w:rPr>
          <w:rFonts w:ascii="Times New Roman" w:hAnsi="Times New Roman"/>
          <w:sz w:val="24"/>
        </w:rPr>
        <w:t>Antes de cada muestreo líquido, la tanqueta se vació el jueves por la tarde y recibió entradas continuas hasta el lunes por la mañana; durante ese intervalo de acumulación previo al muestreo ocurrieron dos lavados de la sala de espera. La muestra representó una acumulación operacional dinámica y no una carga estática aislada. Esta condición específica de campaña se mantuvo separada de la frecuencia operativa anual, representada por el vaciado aproximado cada tres días.</w:t>
      </w:r>
    </w:p>
    <w:p>
      <w:pPr>
        <w:spacing w:line="240" w:lineRule="auto" w:before="0" w:after="0"/>
        <w:ind w:left="100" w:firstLine="719"/>
        <w:jc w:val="both"/>
      </w:pPr>
      <w:r>
        <w:rPr>
          <w:rFonts w:ascii="Times New Roman" w:hAnsi="Times New Roman"/>
          <w:sz w:val="24"/>
        </w:rPr>
        <w:t>En M1 se obtuvieron, para cada sólido, dos muestras compuestas destinadas al Laboratorio de Bioenergía y otras dos muestras compuestas físicamente independientes destinadas al laboratorio externo: LASA para estiércol fresco y el Laboratorio de Suelos y Foliares del CIA para precompostado. En M2 se obtuvieron tres muestras compuestas por sólido; de cada una se tomaron tres réplicas para el Laboratorio de Bioenergía y el material remanente de esas mismas muestras se remitió a LASA o CIA. En M1 se recolectaron además dos muestras compuestas de cada líquido y en M2, tres. El Apéndice D presenta el diseño ejecutado sin reproducir las observaciones ni las réplicas crudas.</w:t>
      </w:r>
    </w:p>
    <w:p>
      <w:pPr>
        <w:pStyle w:val="Heading3"/>
      </w:pPr>
      <w:r>
        <w:rPr>
          <w:rFonts w:ascii="Times New Roman" w:hAnsi="Times New Roman"/>
          <w:color w:val="000000"/>
        </w:rPr>
        <w:t>4.3.2 Preparación, conservación y transporte</w:t>
      </w:r>
    </w:p>
    <w:p>
      <w:pPr>
        <w:spacing w:line="240" w:lineRule="auto" w:before="0" w:after="0"/>
        <w:ind w:left="100" w:firstLine="719"/>
        <w:jc w:val="both"/>
      </w:pPr>
      <w:r>
        <w:rPr>
          <w:rFonts w:ascii="Times New Roman" w:hAnsi="Times New Roman"/>
          <w:sz w:val="24"/>
        </w:rPr>
        <w:t>Las porciones sólidas se pesaron durante el muestreo con una balanza electrónica de campo A&amp;D EJ-610. La fotografía de una pesada representativa no documenta por sí sola las cinco porciones sucesivas que formaron cada muestra compuesta. Las muestras se colocaron en recipientes de polipropileno para alimentos con capacidad aproximada de 750–900 mL, se etiquetaron y se transportaron desde Turrialba hasta la Universidad de Costa Rica en San Pedro dentro de una hielera con hielo. En M2, la identidad física compartida entre el Laboratorio de Bioenergía y los laboratorios externos se conservó tomando primero las porciones requeridas para la gravimetría y remitiendo después el material remanente de cada muestra compuesta.</w:t>
      </w:r>
    </w:p>
    <w:p>
      <w:pPr>
        <w:spacing w:line="240" w:lineRule="auto" w:before="0" w:after="0"/>
        <w:ind w:left="100" w:firstLine="719"/>
        <w:jc w:val="both"/>
      </w:pPr>
      <w:r>
        <w:rPr>
          <w:rFonts w:ascii="Times New Roman" w:hAnsi="Times New Roman"/>
          <w:sz w:val="24"/>
        </w:rPr>
        <w:t>La Figura 3 relaciona la toma de submuestras sólidas y líquidas con la preparación previa de la tanqueta y con las condiciones de conservación descritas. La evidencia fotográfica complementa el registro experimental y no permite identificar por sí sola si el líquido de la secuencia mostrada correspondía a aguas verdes o purines.</w:t>
      </w:r>
    </w:p>
    <w:p>
      <w:pPr>
        <w:pStyle w:val="Rótuloacadémico"/>
        <w:keepNext/>
        <w:keepLines/>
      </w:pPr>
      <w:r>
        <w:rPr>
          <w:rFonts w:ascii="Times New Roman" w:hAnsi="Times New Roman"/>
          <w:b/>
          <w:color w:val="000000"/>
        </w:rPr>
        <w:t>Figura 3</w:t>
      </w:r>
    </w:p>
    <w:p>
      <w:pPr>
        <w:pStyle w:val="Descripciónacadémica"/>
        <w:keepNext/>
        <w:keepLines/>
      </w:pPr>
      <w:r>
        <w:rPr>
          <w:rFonts w:ascii="Times New Roman" w:hAnsi="Times New Roman"/>
          <w:i/>
          <w:color w:val="000000"/>
        </w:rPr>
        <w:t>Procedimiento de muestreo y conservación de las muestras: (a) pesada representativa de una porción sólida con la balanza electrónica de campo; (b) vaso de precipitados de 150 mL empleado para obtener las alícuotas líquidas; (c) rastrillo utilizado para remover previamente el contenido de la tanqueta; y (d) recipientes y bolsas conservados con hielo dentro de una hielera durante el transporte desde Turrialba hasta la UCR. El panel (a) no muestra las cinco porciones sucesivas de una muestra compuesta.</w:t>
      </w:r>
    </w:p>
    <w:p>
      <w:pPr>
        <w:keepLines/>
        <w:ind w:left="0" w:firstLine="0"/>
        <w:jc w:val="center"/>
      </w:pPr>
      <w:r>
        <w:drawing>
          <wp:inline xmlns:a="http://schemas.openxmlformats.org/drawingml/2006/main" xmlns:pic="http://schemas.openxmlformats.org/drawingml/2006/picture">
            <wp:extent cx="5486400" cy="4285349"/>
            <wp:docPr id="3" name="Picture 3"/>
            <wp:cNvGraphicFramePr>
              <a:graphicFrameLocks noChangeAspect="1"/>
            </wp:cNvGraphicFramePr>
            <a:graphic>
              <a:graphicData uri="http://schemas.openxmlformats.org/drawingml/2006/picture">
                <pic:pic>
                  <pic:nvPicPr>
                    <pic:cNvPr id="0" name="fig_fotografica_muestreo_conservacion.jpg"/>
                    <pic:cNvPicPr/>
                  </pic:nvPicPr>
                  <pic:blipFill>
                    <a:blip r:embed="rId12"/>
                    <a:stretch>
                      <a:fillRect/>
                    </a:stretch>
                  </pic:blipFill>
                  <pic:spPr>
                    <a:xfrm>
                      <a:off x="0" y="0"/>
                      <a:ext cx="5486400" cy="4285349"/>
                    </a:xfrm>
                    <a:prstGeom prst="rect"/>
                  </pic:spPr>
                </pic:pic>
              </a:graphicData>
            </a:graphic>
          </wp:inline>
        </w:drawing>
      </w:r>
    </w:p>
    <w:p>
      <w:pPr>
        <w:pStyle w:val="Heading3"/>
      </w:pPr>
      <w:r>
        <w:rPr>
          <w:rFonts w:ascii="Times New Roman" w:hAnsi="Times New Roman"/>
          <w:color w:val="000000"/>
        </w:rPr>
        <w:t>4.3.3 Determinaciones en el Laboratorio de Bioenergía</w:t>
      </w:r>
    </w:p>
    <w:p>
      <w:pPr>
        <w:spacing w:line="240" w:lineRule="auto" w:before="0" w:after="0"/>
        <w:ind w:left="100" w:firstLine="719"/>
        <w:jc w:val="both"/>
      </w:pPr>
      <w:r>
        <w:rPr>
          <w:rFonts w:ascii="Times New Roman" w:hAnsi="Times New Roman"/>
          <w:sz w:val="24"/>
        </w:rPr>
        <w:t>El Laboratorio de Bioenergía determinó humedad, materia seca, cenizas y sólidos volátiles en estiércol fresco y precompostado, con tres réplicas analíticas por muestra compuesta. Para humedad y materia seca se colocaron aproximadamente 10 g de muestra fresca por réplica en recipientes limpios, secos y previamente pesados. Mediante balanza analítica se registraron por separado la masa del recipiente vacío y la masa del recipiente con la muestra fresca. Las porciones se secaron en estufa a 105 °C durante 16 h, se enfriaron en desecador y se pesaron nuevamente para obtener la masa seca por diferencia y calcular gravimétricamente la materia seca y la humedad. Estas condiciones experimentales también fueron empleadas por Jjagwe et al. (2019) para determinar sólidos totales en estiércol bovino.</w:t>
      </w:r>
    </w:p>
    <w:p>
      <w:pPr>
        <w:spacing w:line="240" w:lineRule="auto" w:before="0" w:after="0"/>
        <w:ind w:left="100" w:firstLine="719"/>
        <w:jc w:val="both"/>
      </w:pPr>
      <w:r>
        <w:rPr>
          <w:rFonts w:ascii="Times New Roman" w:hAnsi="Times New Roman"/>
          <w:sz w:val="24"/>
        </w:rPr>
        <w:t>Para determinar cenizas y sólidos volátiles se transfirió aproximadamente 1 g del material seco a un crisol limpio, seco y previamente pesado. Se registraron la masa del crisol vacío y la masa del crisol con la porción seca; luego se incineró la muestra en mufla a 575 °C durante 4 h, se enfrió el crisol en desecador y se realizó la pesada final. La masa de cenizas se obtuvo como la diferencia entre la masa final y la masa del crisol vacío; los sólidos volátiles correspondieron a la fracción de la masa seca perdida durante la incineración. El procedimiento se apoyó en Leitner et al. (2020), sin atribuirle el carácter de norma universal.</w:t>
      </w:r>
    </w:p>
    <w:p>
      <w:pPr>
        <w:spacing w:line="240" w:lineRule="auto" w:before="0" w:after="0"/>
        <w:ind w:left="100" w:firstLine="719"/>
        <w:jc w:val="both"/>
      </w:pPr>
      <w:r>
        <w:rPr>
          <w:rFonts w:ascii="Times New Roman" w:hAnsi="Times New Roman"/>
          <w:sz w:val="24"/>
        </w:rPr>
        <w:t>Entre los equipos utilizados y documentados fotográficamente se encuentran una balanza analítica OHAUS PR Series, un horno de secado cuya carcasa presenta la inscripción OF-22 y una mufla Yamato con la identificación visible F0810CR. La inscripción OF-22 no se interpreta como fabricante ni como confirmación independiente del modelo, y no se infieren números de serie ni exactitudes instrumentales. Las temperaturas y los tiempos experimentales proceden de los registros del procedimiento, no de las pantallas visibles en las fotografías.</w:t>
      </w:r>
    </w:p>
    <w:p>
      <w:pPr>
        <w:spacing w:line="240" w:lineRule="auto" w:before="0" w:after="0"/>
        <w:ind w:left="100" w:firstLine="719"/>
        <w:jc w:val="both"/>
      </w:pPr>
      <w:r>
        <w:rPr>
          <w:rFonts w:ascii="Times New Roman" w:hAnsi="Times New Roman"/>
          <w:sz w:val="24"/>
        </w:rPr>
        <w:t>La Figura 4 presenta los principales equipos utilizados para las pesadas, el secado, la incineración y el enfriamiento en desecador. Las fotografías fueron tomadas en octubre de 2026 como documentación instrumental posterior del procedimiento común; no se atribuyen a M1 o M2 los materiales visibles ni se incorporan resultados de M3.</w:t>
      </w:r>
    </w:p>
    <w:p>
      <w:pPr>
        <w:pStyle w:val="Rótuloacadémico"/>
        <w:keepNext/>
        <w:keepLines/>
        <w:pageBreakBefore/>
      </w:pPr>
      <w:r>
        <w:rPr>
          <w:rFonts w:ascii="Times New Roman" w:hAnsi="Times New Roman"/>
          <w:b/>
          <w:color w:val="000000"/>
        </w:rPr>
        <w:t>Figura 4</w:t>
      </w:r>
    </w:p>
    <w:p>
      <w:pPr>
        <w:pStyle w:val="Descripciónacadémica"/>
        <w:keepNext/>
        <w:keepLines/>
      </w:pPr>
      <w:r>
        <w:rPr>
          <w:rFonts w:ascii="Times New Roman" w:hAnsi="Times New Roman"/>
          <w:i/>
          <w:color w:val="000000"/>
        </w:rPr>
        <w:t>Equipos utilizados en el procedimiento fisicoquímico del Laboratorio de Bioenergía, fotografiados en octubre de 2026 como documentación instrumental posterior: (a) balanza analítica OHAUS PR Series; (b) horno de secado con la inscripción OF-22 en la carcasa; (c) mufla Yamato F0810CR; y (d) crisoles dentro de un desecador cerrado. Las imágenes documentan los equipos y el procedimiento común, pero no identifican los materiales visibles con M1 o M2 ni establecen resultados o condiciones experimentales a partir de las pantallas.</w:t>
      </w:r>
    </w:p>
    <w:p>
      <w:pPr>
        <w:keepLines/>
        <w:ind w:left="0" w:firstLine="0"/>
        <w:jc w:val="center"/>
      </w:pPr>
      <w:r>
        <w:drawing>
          <wp:inline xmlns:a="http://schemas.openxmlformats.org/drawingml/2006/main" xmlns:pic="http://schemas.openxmlformats.org/drawingml/2006/picture">
            <wp:extent cx="5486400" cy="4285349"/>
            <wp:docPr id="4" name="Picture 4"/>
            <wp:cNvGraphicFramePr>
              <a:graphicFrameLocks noChangeAspect="1"/>
            </wp:cNvGraphicFramePr>
            <a:graphic>
              <a:graphicData uri="http://schemas.openxmlformats.org/drawingml/2006/picture">
                <pic:pic>
                  <pic:nvPicPr>
                    <pic:cNvPr id="0" name="fig_fotografica_bioenergia.jpg"/>
                    <pic:cNvPicPr/>
                  </pic:nvPicPr>
                  <pic:blipFill>
                    <a:blip r:embed="rId13"/>
                    <a:stretch>
                      <a:fillRect/>
                    </a:stretch>
                  </pic:blipFill>
                  <pic:spPr>
                    <a:xfrm>
                      <a:off x="0" y="0"/>
                      <a:ext cx="5486400" cy="4285349"/>
                    </a:xfrm>
                    <a:prstGeom prst="rect"/>
                  </pic:spPr>
                </pic:pic>
              </a:graphicData>
            </a:graphic>
          </wp:inline>
        </w:drawing>
      </w:r>
    </w:p>
    <w:p>
      <w:pPr>
        <w:pStyle w:val="Heading3"/>
      </w:pPr>
      <w:r>
        <w:rPr>
          <w:rFonts w:ascii="Times New Roman" w:hAnsi="Times New Roman"/>
          <w:color w:val="000000"/>
        </w:rPr>
        <w:t>4.3.4 Determinaciones en LASA y CIA</w:t>
      </w:r>
    </w:p>
    <w:p>
      <w:pPr>
        <w:spacing w:line="240" w:lineRule="auto" w:before="0" w:after="0"/>
        <w:ind w:left="100" w:firstLine="719"/>
        <w:jc w:val="both"/>
      </w:pPr>
      <w:r>
        <w:rPr>
          <w:rFonts w:ascii="Times New Roman" w:hAnsi="Times New Roman"/>
          <w:sz w:val="24"/>
        </w:rPr>
        <w:t>LASA determinó el N total del estiércol fresco mediante Kjeldahl. El procedimiento utilizó entre 0,2 g y 0,3 g de muestra homogénea por triplicado, digestión con mezcla catalítica, destilación por arrastre de vapor hacia una solución receptora y valoración con ácido sulfúrico 0,0500 mol/L. Los resultados se expresaron como porcentaje en masa del material presentado al laboratorio.</w:t>
      </w:r>
    </w:p>
    <w:p>
      <w:pPr>
        <w:spacing w:line="240" w:lineRule="auto" w:before="0" w:after="0"/>
        <w:ind w:left="100" w:firstLine="719"/>
        <w:jc w:val="both"/>
      </w:pPr>
      <w:r>
        <w:rPr>
          <w:rFonts w:ascii="Times New Roman" w:hAnsi="Times New Roman"/>
          <w:sz w:val="24"/>
        </w:rPr>
        <w:t>En M1, el CIA determinó por separado N–NH₄, N–NO₃ y N ureico en aguas verdes y purines. Estas especies se conservaron para trazabilidad y no se sumaron para reconstruir N total. En M2, el CIA determinó N total de ambos líquidos mediante digestión húmeda de 10 g con ácido sulfúrico por Kjeldahl, aforo a 250 mL y determinación colorimétrica mediante análisis por inyección en flujo. Los decimales internos almacenados se conservaron para el cálculo, sin atribuirles una precisión analítica formal mayor que la reportada por el laboratorio.</w:t>
      </w:r>
    </w:p>
    <w:p>
      <w:pPr>
        <w:spacing w:line="240" w:lineRule="auto" w:before="0" w:after="0"/>
        <w:ind w:left="100" w:firstLine="719"/>
        <w:jc w:val="both"/>
      </w:pPr>
      <w:r>
        <w:rPr>
          <w:rFonts w:ascii="Times New Roman" w:hAnsi="Times New Roman"/>
          <w:sz w:val="24"/>
        </w:rPr>
        <w:t>Para el precompostado, el CIA secó el material a 80 °C durante 48 h, lo molió, lo cribó a 1 mm y pesó aproximadamente 80–100 mg para determinar N y C por combustión seca de Dumas en un autoanalizador Elementar Vario Macro Cube. Este acondicionamiento no fue una determinación de humedad y no sustituyó la gravimetría independiente del Laboratorio de Bioenergía a 105 °C durante 16 h.</w:t>
      </w:r>
    </w:p>
    <w:p>
      <w:pPr>
        <w:spacing w:line="240" w:lineRule="auto" w:before="0" w:after="0"/>
        <w:ind w:left="100" w:firstLine="719"/>
        <w:jc w:val="both"/>
      </w:pPr>
      <w:r>
        <w:rPr>
          <w:rFonts w:ascii="Times New Roman" w:hAnsi="Times New Roman"/>
          <w:sz w:val="24"/>
        </w:rPr>
        <w:t>El porcentaje integrado de N del precompostado se conservó en la base preparada por el CIA. Únicamente para construir la referencia experimental en base húmeda de A2 se combinó con la materia seca gravimétrica del Laboratorio de Bioenergía. Esa referencia se utilizó como contraste: A2 recibió productivamente el N total y el nitrógeno amoniacal total propagados desde A1. El carbono y la relación C/N permanecieron como caracterización descriptiva, sin conversión a base húmeda ni consumo en el ACV.</w:t>
      </w:r>
    </w:p>
    <w:p>
      <w:pPr>
        <w:pStyle w:val="Heading3"/>
      </w:pPr>
      <w:r>
        <w:rPr>
          <w:rFonts w:ascii="Times New Roman" w:hAnsi="Times New Roman"/>
          <w:color w:val="000000"/>
        </w:rPr>
        <w:t>4.3.5 Integración M1–M2 y relación con el modelo</w:t>
      </w:r>
    </w:p>
    <w:p>
      <w:pPr>
        <w:spacing w:line="240" w:lineRule="auto" w:before="0" w:after="0"/>
        <w:ind w:left="100" w:firstLine="719"/>
        <w:jc w:val="both"/>
      </w:pPr>
      <w:r>
        <w:rPr>
          <w:rFonts w:ascii="Times New Roman" w:hAnsi="Times New Roman"/>
          <w:sz w:val="24"/>
        </w:rPr>
        <w:t>La jerarquía estadística fue réplica analítica, muestra compuesta, promedio de campaña e integración entre campañas. Primero se resumieron las réplicas dentro de cada muestra compuesta y las muestras dentro de cada campaña; después se integraron los promedios de las campañas elegibles. Las réplicas analíticas no se trataron como observaciones temporales independientes y M1 y M2 recibieron igual peso, aunque M2 contuviera más muestras y réplicas.</w:t>
      </w:r>
    </w:p>
    <w:p>
      <w:pPr>
        <w:spacing w:line="240" w:lineRule="auto" w:before="0" w:after="0"/>
        <w:ind w:left="100" w:firstLine="719"/>
        <w:jc w:val="both"/>
      </w:pPr>
      <w:r>
        <w:rPr>
          <w:rFonts w:ascii="Times New Roman" w:hAnsi="Times New Roman"/>
          <w:sz w:val="24"/>
        </w:rPr>
        <w:t>Para los sólidos metodológicamente comparables, la integración provisional combinó M1 y M2 mediante la media de sus promedios de campaña. Cuando una variable no fue compatible, no se forzó la combinación: en líquidos, M1 correspondió a especiación y se mantuvo como trazabilidad, mientras que el N total provisional procedió solo de M2 mediante Kjeldahl. No se aplicaron pruebas inferenciales.</w:t>
      </w:r>
    </w:p>
    <w:p>
      <w:pPr>
        <w:spacing w:line="240" w:lineRule="auto" w:before="0" w:after="0"/>
        <w:ind w:left="100" w:firstLine="719"/>
        <w:jc w:val="both"/>
      </w:pPr>
      <w:r>
        <w:rPr>
          <w:rFonts w:ascii="Times New Roman" w:hAnsi="Times New Roman"/>
          <w:sz w:val="24"/>
        </w:rPr>
        <w:t>La transformación de estiércol fresco a precompostado se calculó primero por campaña a partir de la materia seca y las cenizas de ambos materiales. Después se integraron las razones de M1 y M2 con igual peso temporal y la diferencia de masa se derivó de esa razón integrada; no se construyó a partir de un promedio global previo de las cuatro mediciones.</w:t>
      </w:r>
    </w:p>
    <w:p>
      <w:pPr>
        <w:spacing w:line="240" w:lineRule="auto" w:before="0" w:after="0"/>
        <w:ind w:left="100" w:firstLine="719"/>
        <w:jc w:val="both"/>
      </w:pPr>
      <w:r>
        <w:rPr>
          <w:rFonts w:ascii="Times New Roman" w:hAnsi="Times New Roman"/>
          <w:sz w:val="24"/>
        </w:rPr>
        <w:t>La secuencia experimental fue muestra, determinación, resultado analítico, resumen de campaña, integración M1–M2, parámetro experimental y consumo por una etapa o ecuación. La materia seca y los sólidos volátiles del estiércol fresco alimentaron las estimaciones de CH₄ de A1, A3 y B1; las variables equivalentes del precompostado alimentaron A2. La materia seca y las cenizas de ambos sólidos construyeron la transformación A1→A2. El N del estiércol fresco inicializó el N total en A1, A3 y B1, mientras que el N del precompostado y de los líquidos se conservó como contraste sin reinicializar las cadenas propagadas.</w:t>
      </w:r>
    </w:p>
    <w:p>
      <w:pPr>
        <w:spacing w:line="240" w:lineRule="auto" w:before="0" w:after="0"/>
        <w:ind w:left="100" w:firstLine="719"/>
        <w:jc w:val="both"/>
      </w:pPr>
      <w:r>
        <w:rPr>
          <w:rFonts w:ascii="Times New Roman" w:hAnsi="Times New Roman"/>
          <w:sz w:val="24"/>
        </w:rPr>
        <w:t>La caracterización permanece identificada como PROVISIONAL M1–M2. Aunque M3 cuenta con trabajo experimental realizado y evidencia gravimétrica parcial, el paquete analítico todavía no está completo ni validado; por tanto, M3 no interviene en los datos, parámetros, ecuaciones o resultados presentados.</w:t>
      </w:r>
    </w:p>
    <w:p>
      <w:pPr>
        <w:spacing w:line="240" w:lineRule="auto" w:before="0" w:after="0"/>
        <w:ind w:left="100" w:firstLine="719"/>
        <w:jc w:val="both"/>
      </w:pPr>
      <w:r>
        <w:rPr>
          <w:rFonts w:ascii="Times New Roman" w:hAnsi="Times New Roman"/>
          <w:sz w:val="24"/>
        </w:rPr>
        <w:t>La Tabla 2 sintetiza la relación entre el punto de muestreo, las determinaciones, el laboratorio y la función metodológica, sin duplicar la matriz general por etapa ni trasladar al cuerpo las réplicas crudas.</w:t>
      </w:r>
    </w:p>
    <w:p>
      <w:pPr>
        <w:pStyle w:val="Rótuloacadémico"/>
        <w:keepNext/>
        <w:keepLines/>
      </w:pPr>
      <w:r>
        <w:rPr>
          <w:rFonts w:ascii="Times New Roman" w:hAnsi="Times New Roman"/>
          <w:b/>
          <w:color w:val="000000"/>
        </w:rPr>
        <w:t>Tabla 2</w:t>
      </w:r>
    </w:p>
    <w:p>
      <w:pPr>
        <w:pStyle w:val="Descripciónacadémica"/>
        <w:keepNext/>
        <w:keepLines/>
      </w:pPr>
      <w:r>
        <w:rPr>
          <w:rFonts w:ascii="Times New Roman" w:hAnsi="Times New Roman"/>
          <w:i/>
          <w:color w:val="000000"/>
        </w:rPr>
        <w:t>Procedencia experimental, determinaciones y función metodológica de los materiales analizados.</w:t>
      </w:r>
    </w:p>
    <w:tbl>
      <w:tblPr>
        <w:tblW w:type="auto" w:w="0"/>
        <w:jc w:val="center"/>
        <w:tblLook w:firstColumn="1" w:firstRow="1" w:lastColumn="0" w:lastRow="0" w:noHBand="0" w:noVBand="1" w:val="04A0"/>
      </w:tblPr>
      <w:tblGrid>
        <w:gridCol w:w="1597"/>
        <w:gridCol w:w="1597"/>
        <w:gridCol w:w="1597"/>
        <w:gridCol w:w="1597"/>
        <w:gridCol w:w="1597"/>
        <w:gridCol w:w="1597"/>
      </w:tblGrid>
      <w:tr>
        <w:trPr>
          <w:cantSplit/>
          <w:tblHeader w:val="true"/>
        </w:trPr>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Material</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Procedencia física</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Determinaciones</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Laboratorio</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Relación con el sistema</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Función metodológica</w:t>
            </w:r>
          </w:p>
        </w:tc>
      </w:tr>
      <w:tr>
        <w:trPr>
          <w:cantSplit/>
        </w:trPr>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Estiércol fresco</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Sala de espera; cinco submuestras de puntos aleatorios por muestra compuesta</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Humedad, materia seca, cenizas, sólidos volátiles y N total</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Laboratorio de Bioenergía y LASA</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A1: Precomposteo; A3: Almacenamiento de aguas verdes; B1: Almacenamiento de purines</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Materia seca y sólidos volátiles para CH₄; N total para inicializar N y TAN en las fronteras frescas; cenizas para la transformación A1→A2</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Pila con mayor permanencia, lista para alimentar las lombrices; no corresponde a lombricompost terminado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Humedad, materia seca, cenizas, sólidos volátiles, N total, C y relación C/N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Laboratorio de Bioenergía y CIA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Salida de A1 y material de entrada a A2: Lombricompostaje</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Materia seca y cenizas para la transformación A1→A2; materia seca y sólidos volátiles para CH₄; N como referencia de contraste sin reinicializar A2; C y C/N como caracterización descriptiva</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Aguas verdes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Tanqueta del Escenario A, después de remoción manual; cinco alícuotas consecutivas desde una abertura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 N–NH₄, N–NO₃ y N ureico; M2: N total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CIA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 y A4: Aplicación de aguas verdes en campos de pastoreo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 se conserva como especiación de trazabilidad; M2 aporta la referencia provisional de contraste y no reinicializa el N ni el TAN propagados</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Purines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Tanqueta durante la operación temporal del Escenario B, después de remoción manual; cinco alícuotas consecutivas desde una abertura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 N–NH₄, N–NO₃ y N ureico; M2: N total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CIA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 y B2: Aplicación de purines en campo de pastoreo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 se conserva como especiación de trazabilidad; M2 aporta la referencia provisional de contraste y no reinicializa el N ni el TAN propagados</w:t>
            </w:r>
          </w:p>
        </w:tc>
      </w:tr>
    </w:tbl>
    <w:p>
      <w:pPr>
        <w:pStyle w:val="Heading2"/>
      </w:pPr>
      <w:r>
        <w:rPr>
          <w:rFonts w:ascii="Times New Roman" w:hAnsi="Times New Roman"/>
          <w:color w:val="000000"/>
        </w:rPr>
        <w:t>4.4 Fuentes y levantamiento del inventario</w:t>
      </w:r>
    </w:p>
    <w:p>
      <w:pPr>
        <w:spacing w:line="240" w:lineRule="auto" w:before="0" w:after="0"/>
        <w:ind w:left="100" w:firstLine="719"/>
        <w:jc w:val="both"/>
      </w:pPr>
      <w:r>
        <w:rPr>
          <w:rFonts w:ascii="Times New Roman" w:hAnsi="Times New Roman"/>
          <w:sz w:val="24"/>
        </w:rPr>
        <w:t>El Inventario de Ciclo de Vida se levantó mediante seis componentes complementarios: caracterización experimental; observaciones y registros operativos de la finca; datos previamente publicados cuando fueron necesarios; factores metodológicos oficiales o de literatura; supuestos explícitos; y cálculos, integraciones y transformaciones reproducibles.</w:t>
      </w:r>
    </w:p>
    <w:p>
      <w:pPr>
        <w:spacing w:line="240" w:lineRule="auto" w:before="0" w:after="0"/>
        <w:ind w:left="100" w:firstLine="719"/>
        <w:jc w:val="both"/>
      </w:pPr>
      <w:r>
        <w:rPr>
          <w:rFonts w:ascii="Times New Roman" w:hAnsi="Times New Roman"/>
          <w:sz w:val="24"/>
        </w:rPr>
        <w:t>La procedencia y el tratamiento se registraron por separado. Se clasificaron como mediciones experimentales los resultados obtenidos específicamente de las muestras del TFG, incluidos los servicios analíticos de CIA y LASA. Las características verificadas presencialmente, como la potencia nominal indicada en la placa de la bomba, se clasificaron como observaciones directas.</w:t>
      </w:r>
    </w:p>
    <w:p>
      <w:pPr>
        <w:spacing w:line="240" w:lineRule="auto" w:before="0" w:after="0"/>
        <w:ind w:left="100" w:firstLine="719"/>
        <w:jc w:val="both"/>
      </w:pPr>
      <w:r>
        <w:rPr>
          <w:rFonts w:ascii="Times New Roman" w:hAnsi="Times New Roman"/>
          <w:sz w:val="24"/>
        </w:rPr>
        <w:t>Los parámetros operativos sin mediciones instrumentales o registros documentales suficientes se obtuvieron mediante consultas presenciales con Saúl Brenes Gamboa, administrador y responsable académico de la lechería. Cuando fue necesario, él consultó al personal encargado de las operaciones habituales y comunicó posteriormente las estimaciones al investigador. Esta información se trató como comunicación primaria de campo con un informante clave, no como una entrevista formal ni como mediciones realizadas por Saúl o por los operarios. Sus valores aproximados representan el conocimiento operativo disponible y conservan la incertidumbre asociada con la ausencia de registros instrumentales.</w:t>
      </w:r>
    </w:p>
    <w:p>
      <w:pPr>
        <w:spacing w:line="240" w:lineRule="auto" w:before="0" w:after="0"/>
        <w:ind w:left="100" w:firstLine="719"/>
        <w:jc w:val="both"/>
      </w:pPr>
      <w:r>
        <w:rPr>
          <w:rFonts w:ascii="Times New Roman" w:hAnsi="Times New Roman"/>
          <w:sz w:val="24"/>
        </w:rPr>
        <w:t>Los datos preexistentes de la misma lechería y los factores del IPCC, del Programa cooperativo de seguimiento y evaluación del transporte a larga distancia de contaminantes atmosféricos en Europa (EMEP) y la Agencia Europea de Medio Ambiente (EEA, por sus siglas en inglés), del IMN y de Environmental Footprint 3.1 se clasificaron como secundarios con subtipos que identifican su función. La eficiencia de la bomba de 0,80 y el consumo de diésel de 3 L/h se mantuvieron como supuestos de modelación: no fueron mediciones ni se atribuyeron al informante. En cambio, los 686,5 L/día de agua de lavado procedieron de Sánchez-Romero y Brenes-Gamboa (2026), y la potencia nominal de 1,5 kW se obtuvo de la placa del equipo.</w:t>
      </w:r>
    </w:p>
    <w:p>
      <w:pPr>
        <w:spacing w:line="240" w:lineRule="auto" w:before="0" w:after="0"/>
        <w:ind w:left="100" w:firstLine="719"/>
        <w:jc w:val="both"/>
      </w:pPr>
      <w:r>
        <w:rPr>
          <w:rFonts w:ascii="Times New Roman" w:hAnsi="Times New Roman"/>
          <w:sz w:val="24"/>
        </w:rPr>
        <w:t>La masa anual común de aproximadamente 26 278,7 kg de estiércol fresco/año fue un resultado calculado y no un valor publicado directamente. Sánchez-Romero y Brenes-Gamboa (2026) aportaron la masa viva media de 396,6 kg/animal, una población media de 18 animales, una permanencia aproximada de 3,5 h/día, 2,7 kg/animal recolectados durante las actividades evaluadas y 17 525,1 kg/año recolectados. El TFG adoptó separadamente el límite inferior de 7 % de la masa viva por día del intervalo bibliográfico citado por esos autores. La generación diaria teórica por animal se prorrateó por la permanencia de 3,5/24 del día; la fracción recolectada se estimó al dividir la masa recolectada por animal entre ese depósito teórico, y la masa total anual depositada se obtuvo al dividir el total anual recolectado entre la fracción estimada. La precisión completa se conservó para los cálculos, mientras que el texto presenta una precisión acorde con los datos de entrada.</w:t>
      </w:r>
    </w:p>
    <w:p>
      <w:pPr>
        <w:spacing w:line="240" w:lineRule="auto" w:before="0" w:after="0"/>
        <w:ind w:left="100" w:firstLine="719"/>
        <w:jc w:val="both"/>
      </w:pPr>
      <w:r>
        <w:rPr>
          <w:rFonts w:ascii="Times New Roman" w:hAnsi="Times New Roman"/>
          <w:sz w:val="24"/>
        </w:rPr>
        <w:t>La categoría terciaria se reservó para materiales de compilación o localización y no se asignó a ninguna entrada cuantitativa activa. Medido, observado, publicado, supuesto, calculado, integrado, propagado, factor metodológico y factor de caracterización describen el tratamiento del dato; no alteran por sí mismos su procedencia.</w:t>
      </w:r>
    </w:p>
    <w:p>
      <w:pPr>
        <w:spacing w:line="240" w:lineRule="auto" w:before="0" w:after="0"/>
        <w:ind w:left="100" w:firstLine="719"/>
        <w:jc w:val="both"/>
      </w:pPr>
      <w:r>
        <w:rPr>
          <w:rFonts w:ascii="Times New Roman" w:hAnsi="Times New Roman"/>
          <w:sz w:val="24"/>
        </w:rPr>
        <w:t>La Tabla 3 resume seis macrofamilias de datos y su uso. El Apéndice B, Matriz detallada de procedencia de los datos del inventario, conserva las 15 familias, etapas, subtipos, fuentes concretas y tratamientos necesarios para la trazabilidad fina.</w:t>
      </w:r>
    </w:p>
    <w:p>
      <w:pPr>
        <w:pStyle w:val="Rótuloacadémico"/>
        <w:keepNext/>
        <w:keepLines/>
      </w:pPr>
      <w:r>
        <w:rPr>
          <w:rFonts w:ascii="Times New Roman" w:hAnsi="Times New Roman"/>
          <w:b/>
          <w:color w:val="000000"/>
        </w:rPr>
        <w:t>Tabla 3</w:t>
      </w:r>
    </w:p>
    <w:p>
      <w:pPr>
        <w:pStyle w:val="Descripciónacadémica"/>
        <w:keepNext/>
        <w:keepLines/>
      </w:pPr>
      <w:r>
        <w:rPr>
          <w:rFonts w:ascii="Times New Roman" w:hAnsi="Times New Roman"/>
          <w:i/>
          <w:color w:val="000000"/>
        </w:rPr>
        <w:t>Procedencia y tratamiento de las familias de datos del inventario.</w:t>
      </w:r>
    </w:p>
    <w:tbl>
      <w:tblPr>
        <w:tblW w:type="auto" w:w="0"/>
        <w:jc w:val="center"/>
        <w:tblLook w:firstColumn="1" w:firstRow="1" w:lastColumn="0" w:lastRow="0" w:noHBand="0" w:noVBand="1" w:val="04A0"/>
      </w:tblPr>
      <w:tblGrid>
        <w:gridCol w:w="2395"/>
        <w:gridCol w:w="2395"/>
        <w:gridCol w:w="2395"/>
        <w:gridCol w:w="2395"/>
      </w:tblGrid>
      <w:tr>
        <w:trPr>
          <w:cantSplit/>
          <w:tblHeader w:val="true"/>
        </w:trPr>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Macrofamilia</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Procedencia general</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Tratamiento general</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Función dentro del ICV</w:t>
            </w:r>
          </w:p>
        </w:tc>
      </w:tr>
      <w:tr>
        <w:trPr>
          <w:cantSplit/>
        </w:trPr>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Caracterización experimental</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Primaria: mediciones de muestras del TFG</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Medido e integrado estadísticamente</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Caracterizar los materiales y promover parámetros experimentales</w:t>
            </w:r>
          </w:p>
        </w:tc>
      </w:tr>
      <w:tr>
        <w:trPr>
          <w:cantSplit/>
        </w:trPr>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Observaciones y registros operativos de la finca</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Primaria: observación directa o comunicación presencial de campo</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Observado, comunicado como estimación operativa o anualizado</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Representar tiempos, frecuencias y características nominales de equipos</w:t>
            </w:r>
          </w:p>
        </w:tc>
      </w:tr>
      <w:tr>
        <w:trPr>
          <w:cantSplit/>
        </w:trPr>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Datos previamente publicados</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Secundaria: datos publicados del sitio</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Publicado, usado directamente o anualizado</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Completar los parámetros operativos preexistentes de la lechería</w:t>
            </w:r>
          </w:p>
        </w:tc>
      </w:tr>
      <w:tr>
        <w:trPr>
          <w:cantSplit/>
        </w:trPr>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Factores metodológicos oficiales y literatura científica</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Secundaria: guías oficiales y literatura científica</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metodológico, de emisión o de caracterización</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Estimar emisiones, consumos agregados y categorías de impacto</w:t>
            </w:r>
          </w:p>
        </w:tc>
      </w:tr>
      <w:tr>
        <w:trPr>
          <w:cantSplit/>
        </w:trPr>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Supuestos y convenciones del estudio</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Secundaria cuando existe base bibliográfica; no aplica para supuestos propios y convenciones</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Supuesto del estudio o convención de cálculo</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Explicitar elecciones numéricas y bases temporales del modelo</w:t>
            </w:r>
          </w:p>
        </w:tc>
      </w:tr>
      <w:tr>
        <w:trPr>
          <w:cantSplit/>
        </w:trPr>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Datos calculados, integrados o propagados</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Heredada de entradas primarias y, cuando corresponde, secundarias</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Calculado, integrado estadísticamente o propagado entre etapas</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Construir flujos de actividad y mantener la continuidad de masa y nitrógeno</w:t>
            </w:r>
          </w:p>
        </w:tc>
      </w:tr>
    </w:tbl>
    <w:p>
      <w:pPr>
        <w:spacing w:line="240" w:lineRule="auto" w:before="0" w:after="0"/>
        <w:ind w:left="100" w:firstLine="719"/>
        <w:jc w:val="both"/>
      </w:pPr>
      <w:r>
        <w:rPr>
          <w:rFonts w:ascii="Times New Roman" w:hAnsi="Times New Roman"/>
          <w:sz w:val="24"/>
        </w:rPr>
        <w:t>La Tabla 4 sintetiza la secuencia metodológica de cada etapa A1–B2. El Apéndice C, Matriz detallada de trazabilidad metodológica por etapa A1–B2, relaciona cada fenómeno con su ecuación vigente, dato de actividad, factor, procedencia, fuente y uso posterior.</w:t>
      </w:r>
    </w:p>
    <w:p>
      <w:pPr>
        <w:spacing w:line="240" w:lineRule="auto" w:before="0" w:after="0"/>
        <w:ind w:left="100" w:firstLine="719"/>
        <w:jc w:val="both"/>
      </w:pPr>
      <w:r>
        <w:rPr>
          <w:rFonts w:ascii="Times New Roman" w:hAnsi="Times New Roman"/>
          <w:sz w:val="24"/>
        </w:rPr>
        <w:t>Esta vista conserva separadas la generación del inventario y la caracterización de impactos: una emisión elemental o un consumo se obtiene primero y, cuando corresponde, se vincula después con el factor de Environmental Footprint 3.1. La electricidad mantiene el resultado agregado del Instituto Meteorológico Nacional y no se presenta como un flujo elemental caracterizado.</w:t>
      </w:r>
    </w:p>
    <w:p>
      <w:pPr>
        <w:pStyle w:val="Rótuloacadémico"/>
        <w:keepNext/>
        <w:keepLines/>
      </w:pPr>
      <w:r>
        <w:rPr>
          <w:rFonts w:ascii="Times New Roman" w:hAnsi="Times New Roman"/>
          <w:b/>
          <w:color w:val="000000"/>
        </w:rPr>
        <w:t>Tabla 4</w:t>
      </w:r>
    </w:p>
    <w:p>
      <w:pPr>
        <w:pStyle w:val="Descripciónacadémica"/>
        <w:keepNext/>
        <w:keepLines/>
      </w:pPr>
      <w:r>
        <w:rPr>
          <w:rFonts w:ascii="Times New Roman" w:hAnsi="Times New Roman"/>
          <w:i/>
          <w:color w:val="000000"/>
        </w:rPr>
        <w:t>Síntesis de la trazabilidad metodológica por etapa A1–B2.</w:t>
      </w:r>
    </w:p>
    <w:tbl>
      <w:tblPr>
        <w:tblW w:type="auto" w:w="0"/>
        <w:jc w:val="center"/>
        <w:tblLook w:firstColumn="1" w:firstRow="1" w:lastColumn="0" w:lastRow="0" w:noHBand="0" w:noVBand="1" w:val="04A0"/>
      </w:tblPr>
      <w:tblGrid>
        <w:gridCol w:w="1597"/>
        <w:gridCol w:w="1597"/>
        <w:gridCol w:w="1597"/>
        <w:gridCol w:w="1597"/>
        <w:gridCol w:w="1597"/>
        <w:gridCol w:w="1597"/>
      </w:tblGrid>
      <w:tr>
        <w:trPr>
          <w:cantSplit/>
          <w:tblHeader w:val="true"/>
        </w:trPr>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Escenario</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Etapa del sistema</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Procesos principales</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Datos de actividad</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Marcos y fuentes metodológicas</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Salidas principales</w:t>
            </w:r>
          </w:p>
        </w:tc>
      </w:tr>
      <w:tr>
        <w:trPr>
          <w:cantSplit/>
        </w:trPr>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A</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A1: Precomposteo</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Precomposteo pasivo; transformación inicial de la corriente sólida; pérdida hídrica modelada y ruta posterior de suelo</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Estiércol fresco recolectado; N total, TAN, materia seca y sólidos volátiles</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IPCC para CH₄, N₂O y pérdida hídrica; EMEP/EEA para NH₃, NO y N₂; EF 3.1 para caracterización</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Masa inferida hacia A2; emisiones; pérdida hídrica tratada después en suelo para NO₃⁻ y N₂O indirecto</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Lombricompostaje del material precompostado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húmeda inferida de entrada; N total y TAN propagados desde A1; materia seca y sólidos volátiles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para CH₄ y N₂O; Komakech para NH₃; EMEP/EEA para NO y N₂; EF 3.1 para caracterización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Emisiones de A2 y balance final de la corriente sólida</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Almacenamiento de aguas verdes en tanqueta; ruta de N₂O directo evaluada con EF3 vigente igual a cero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remanente; N total y TAN frescos; electricidad de bombeo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y EMEP/EEA para almacenamiento; EF 3.1 para emisiones; factor agregado IMN para electricidad</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 y TAN hacia A4; emisiones de manejo; N₂O directo igual a cero en el modelo y contribución eléctrica agregada</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Aplicación de aguas verdes en campos de pastoreo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 y TAN propagados desde A3; masa equivalente solo como mezcla/dilución, no como base de N; diésel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e IPCC para suelo; IMN → emisiones físicas del diésel → EF 3.1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Emisiones al aire y agua; indicadores por etapa</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Almacenamiento de purines en tanqueta; ruta de N₂O directo evaluada con EF3 vigente igual a cero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total depositado; N total y TAN frescos; electricidad de bombeo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y EMEP/EEA para almacenamiento; EF 3.1 para emisiones; factor agregado IMN para electricidad</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 y TAN hacia B2; emisiones de manejo; N₂O directo igual a cero en el modelo y contribución eléctrica agregada</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Aplicación de purines en campo de pastoreo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 y TAN propagados desde B1; masa equivalente solo como mezcla/dilución, no como base de N; diésel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e IPCC para suelo; IMN → emisiones físicas del diésel → EF 3.1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Emisiones al aire y agua; indicadores por etapa</w:t>
            </w:r>
          </w:p>
        </w:tc>
      </w:tr>
    </w:tbl>
    <w:p>
      <w:pPr>
        <w:pStyle w:val="Heading2"/>
      </w:pPr>
      <w:r>
        <w:rPr>
          <w:rFonts w:ascii="Times New Roman" w:hAnsi="Times New Roman"/>
          <w:color w:val="000000"/>
        </w:rPr>
        <w:t>4.5 Construcción de masas y bases experimentales</w:t>
      </w:r>
    </w:p>
    <w:p>
      <w:pPr>
        <w:spacing w:line="240" w:lineRule="auto" w:before="0" w:after="0"/>
        <w:ind w:left="100" w:firstLine="719"/>
        <w:jc w:val="both"/>
      </w:pPr>
      <w:r>
        <w:rPr>
          <w:rFonts w:ascii="Times New Roman" w:hAnsi="Times New Roman"/>
          <w:sz w:val="24"/>
        </w:rPr>
        <w:t>Las masas anuales de las seis etapas se construyeron a partir del estiércol fresco recolectado, la fracción recolectada respecto del depósito teórico en la sala de ordeño, el balance de la fracción remanente y el volumen anual de agua de lavado. El primer conjunto de relaciones define las masas de estiércol que ingresan a A1, A3 y B1; todas se expresan en kg/año.</w:t>
      </w:r>
    </w:p>
    <w:p>
      <w:pPr>
        <w:keepNext/>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m</m:t>
                </m:r>
              </m:e>
              <m:sub>
                <m:box>
                  <m:e>
                    <m:box>
                      <m:e>
                        <m:r>
                          <m:rPr>
                            <m:sty m:val="p"/>
                          </m:rPr>
                          <m:t>A</m:t>
                        </m:r>
                        <m:r>
                          <m:rPr>
                            <m:sty m:val="p"/>
                          </m:rPr>
                          <m:t>1</m:t>
                        </m:r>
                      </m:e>
                    </m:box>
                  </m:e>
                </m:box>
              </m:sub>
            </m:sSub>
            <m:r>
              <m:rPr>
                <m:sty m:val="p"/>
              </m:rPr>
              <m:t>=</m:t>
            </m:r>
            <m:sSub>
              <m:e>
                <m:r>
                  <m:rPr>
                    <m:sty m:val="i"/>
                  </m:rPr>
                  <m:t>m</m:t>
                </m:r>
              </m:e>
              <m:sub>
                <m:box>
                  <m:e>
                    <m:box>
                      <m:e>
                        <m:r>
                          <m:rPr>
                            <m:sty m:val="p"/>
                          </m:rPr>
                          <m:t>r</m:t>
                        </m:r>
                        <m:r>
                          <m:rPr>
                            <m:sty m:val="p"/>
                          </m:rPr>
                          <m:t>e</m:t>
                        </m:r>
                        <m:r>
                          <m:rPr>
                            <m:sty m:val="p"/>
                          </m:rPr>
                          <m:t>c</m:t>
                        </m:r>
                        <m:r>
                          <m:rPr>
                            <m:sty m:val="p"/>
                          </m:rPr>
                          <m:t>o</m:t>
                        </m:r>
                        <m:r>
                          <m:rPr>
                            <m:sty m:val="p"/>
                          </m:rPr>
                          <m:t>l</m:t>
                        </m:r>
                        <m:r>
                          <m:rPr>
                            <m:sty m:val="p"/>
                          </m:rPr>
                          <m:t>e</m:t>
                        </m:r>
                        <m:r>
                          <m:rPr>
                            <m:sty m:val="p"/>
                          </m:rPr>
                          <m:t>c</m:t>
                        </m:r>
                        <m:r>
                          <m:rPr>
                            <m:sty m:val="p"/>
                          </m:rPr>
                          <m:t>t</m:t>
                        </m:r>
                        <m:r>
                          <m:rPr>
                            <m:sty m:val="p"/>
                          </m:rPr>
                          <m:t>a</m:t>
                        </m:r>
                        <m:r>
                          <m:rPr>
                            <m:sty m:val="p"/>
                          </m:rPr>
                          <m:t>d</m:t>
                        </m:r>
                        <m:r>
                          <m:rPr>
                            <m:sty m:val="p"/>
                          </m:rPr>
                          <m:t>o</m:t>
                        </m:r>
                      </m:e>
                    </m:box>
                  </m:e>
                </m:box>
              </m:sub>
            </m:sSub>
            <m:r>
              <m:rPr>
                <m:sty m:val="i"/>
              </m:rPr>
              <m:t>;</m:t>
            </m:r>
            <m:r>
              <m:t/>
            </m:r>
            <m:sSub>
              <m:e>
                <m:r>
                  <m:rPr>
                    <m:sty m:val="i"/>
                  </m:rPr>
                  <m:t>m</m:t>
                </m:r>
              </m:e>
              <m:sub>
                <m:box>
                  <m:e>
                    <m:box>
                      <m:e>
                        <m:r>
                          <m:rPr>
                            <m:sty m:val="p"/>
                          </m:rPr>
                          <m:t>B</m:t>
                        </m:r>
                        <m:r>
                          <m:rPr>
                            <m:sty m:val="p"/>
                          </m:rPr>
                          <m:t>1</m:t>
                        </m:r>
                      </m:e>
                    </m:box>
                  </m:e>
                </m:box>
              </m:sub>
            </m:sSub>
            <m:r>
              <m:rPr>
                <m:sty m:val="p"/>
              </m:rPr>
              <m:t>=</m:t>
            </m:r>
            <m:sSub>
              <m:e>
                <m:r>
                  <m:rPr>
                    <m:sty m:val="i"/>
                  </m:rPr>
                  <m:t>m</m:t>
                </m:r>
              </m:e>
              <m:sub>
                <m:box>
                  <m:e>
                    <m:box>
                      <m:e>
                        <m:r>
                          <m:rPr>
                            <m:sty m:val="p"/>
                          </m:rPr>
                          <m:t>d</m:t>
                        </m:r>
                        <m:r>
                          <m:rPr>
                            <m:sty m:val="p"/>
                          </m:rPr>
                          <m:t>e</m:t>
                        </m:r>
                        <m:r>
                          <m:rPr>
                            <m:sty m:val="p"/>
                          </m:rPr>
                          <m:t>p</m:t>
                        </m:r>
                        <m:r>
                          <m:rPr>
                            <m:sty m:val="p"/>
                          </m:rPr>
                          <m:t>o</m:t>
                        </m:r>
                        <m:r>
                          <m:rPr>
                            <m:sty m:val="p"/>
                          </m:rPr>
                          <m:t>s</m:t>
                        </m:r>
                        <m:r>
                          <m:rPr>
                            <m:sty m:val="p"/>
                          </m:rPr>
                          <m:t>i</m:t>
                        </m:r>
                        <m:r>
                          <m:rPr>
                            <m:sty m:val="p"/>
                          </m:rPr>
                          <m:t>t</m:t>
                        </m:r>
                        <m:r>
                          <m:rPr>
                            <m:sty m:val="p"/>
                          </m:rPr>
                          <m:t>a</m:t>
                        </m:r>
                        <m:r>
                          <m:rPr>
                            <m:sty m:val="p"/>
                          </m:rPr>
                          <m:t>d</m:t>
                        </m:r>
                        <m:r>
                          <m:rPr>
                            <m:sty m:val="p"/>
                          </m:rPr>
                          <m:t>o</m:t>
                        </m:r>
                      </m:e>
                    </m:box>
                  </m:e>
                </m:box>
              </m:sub>
            </m:sSub>
            <m:r>
              <m:rPr>
                <m:sty m:val="p"/>
              </m:rPr>
              <m:t>=</m:t>
            </m:r>
            <m:f>
              <m:num>
                <m:box>
                  <m:e>
                    <m:sSub>
                      <m:e>
                        <m:r>
                          <m:rPr>
                            <m:sty m:val="i"/>
                          </m:rPr>
                          <m:t>m</m:t>
                        </m:r>
                      </m:e>
                      <m:sub>
                        <m:box>
                          <m:e>
                            <m:box>
                              <m:e>
                                <m:r>
                                  <m:rPr>
                                    <m:sty m:val="p"/>
                                  </m:rPr>
                                  <m:t>r</m:t>
                                </m:r>
                                <m:r>
                                  <m:rPr>
                                    <m:sty m:val="p"/>
                                  </m:rPr>
                                  <m:t>e</m:t>
                                </m:r>
                                <m:r>
                                  <m:rPr>
                                    <m:sty m:val="p"/>
                                  </m:rPr>
                                  <m:t>c</m:t>
                                </m:r>
                                <m:r>
                                  <m:rPr>
                                    <m:sty m:val="p"/>
                                  </m:rPr>
                                  <m:t>o</m:t>
                                </m:r>
                                <m:r>
                                  <m:rPr>
                                    <m:sty m:val="p"/>
                                  </m:rPr>
                                  <m:t>l</m:t>
                                </m:r>
                                <m:r>
                                  <m:rPr>
                                    <m:sty m:val="p"/>
                                  </m:rPr>
                                  <m:t>e</m:t>
                                </m:r>
                                <m:r>
                                  <m:rPr>
                                    <m:sty m:val="p"/>
                                  </m:rPr>
                                  <m:t>c</m:t>
                                </m:r>
                                <m:r>
                                  <m:rPr>
                                    <m:sty m:val="p"/>
                                  </m:rPr>
                                  <m:t>t</m:t>
                                </m:r>
                                <m:r>
                                  <m:rPr>
                                    <m:sty m:val="p"/>
                                  </m:rPr>
                                  <m:t>a</m:t>
                                </m:r>
                                <m:r>
                                  <m:rPr>
                                    <m:sty m:val="p"/>
                                  </m:rPr>
                                  <m:t>d</m:t>
                                </m:r>
                                <m:r>
                                  <m:rPr>
                                    <m:sty m:val="p"/>
                                  </m:rPr>
                                  <m:t>o</m:t>
                                </m:r>
                              </m:e>
                            </m:box>
                          </m:e>
                        </m:box>
                      </m:sub>
                    </m:sSub>
                  </m:e>
                </m:box>
              </m:num>
              <m:den>
                <m:box>
                  <m:e>
                    <m:sSub>
                      <m:e>
                        <m:r>
                          <m:rPr>
                            <m:sty m:val="i"/>
                          </m:rPr>
                          <m:t>f</m:t>
                        </m:r>
                      </m:e>
                      <m:sub>
                        <m:box>
                          <m:e>
                            <m:box>
                              <m:e>
                                <m:r>
                                  <m:rPr>
                                    <m:sty m:val="p"/>
                                  </m:rPr>
                                  <m:t>r</m:t>
                                </m:r>
                                <m:r>
                                  <m:rPr>
                                    <m:sty m:val="p"/>
                                  </m:rPr>
                                  <m:t>e</m:t>
                                </m:r>
                                <m:r>
                                  <m:rPr>
                                    <m:sty m:val="p"/>
                                  </m:rPr>
                                  <m:t>c</m:t>
                                </m:r>
                                <m:r>
                                  <m:rPr>
                                    <m:sty m:val="p"/>
                                  </m:rPr>
                                  <m:t>o</m:t>
                                </m:r>
                                <m:r>
                                  <m:rPr>
                                    <m:sty m:val="p"/>
                                  </m:rPr>
                                  <m:t>l</m:t>
                                </m:r>
                                <m:r>
                                  <m:rPr>
                                    <m:sty m:val="p"/>
                                  </m:rPr>
                                  <m:t>e</m:t>
                                </m:r>
                                <m:r>
                                  <m:rPr>
                                    <m:sty m:val="p"/>
                                  </m:rPr>
                                  <m:t>c</m:t>
                                </m:r>
                                <m:r>
                                  <m:rPr>
                                    <m:sty m:val="p"/>
                                  </m:rPr>
                                  <m:t>t</m:t>
                                </m:r>
                                <m:r>
                                  <m:rPr>
                                    <m:sty m:val="p"/>
                                  </m:rPr>
                                  <m:t>a</m:t>
                                </m:r>
                                <m:r>
                                  <m:rPr>
                                    <m:sty m:val="p"/>
                                  </m:rPr>
                                  <m:t>d</m:t>
                                </m:r>
                                <m:r>
                                  <m:rPr>
                                    <m:sty m:val="p"/>
                                  </m:rPr>
                                  <m:t>a</m:t>
                                </m:r>
                              </m:e>
                            </m:box>
                          </m:e>
                        </m:box>
                      </m:sub>
                    </m:sSub>
                  </m:e>
                </m:box>
              </m:den>
            </m:f>
            <m:r>
              <m:rPr>
                <m:sty m:val="i"/>
              </m:rPr>
              <m:t>;</m:t>
            </m:r>
            <m:r>
              <m:t/>
            </m:r>
            <m:sSub>
              <m:e>
                <m:r>
                  <m:rPr>
                    <m:sty m:val="i"/>
                  </m:rPr>
                  <m:t>m</m:t>
                </m:r>
              </m:e>
              <m:sub>
                <m:box>
                  <m:e>
                    <m:box>
                      <m:e>
                        <m:r>
                          <m:rPr>
                            <m:sty m:val="p"/>
                          </m:rPr>
                          <m:t>A</m:t>
                        </m:r>
                        <m:r>
                          <m:rPr>
                            <m:sty m:val="p"/>
                          </m:rPr>
                          <m:t>3</m:t>
                        </m:r>
                      </m:e>
                    </m:box>
                  </m:e>
                </m:box>
              </m:sub>
            </m:sSub>
            <m:r>
              <m:rPr>
                <m:sty m:val="p"/>
              </m:rPr>
              <m:t>=</m:t>
            </m:r>
            <m:sSub>
              <m:e>
                <m:r>
                  <m:rPr>
                    <m:sty m:val="i"/>
                  </m:rPr>
                  <m:t>m</m:t>
                </m:r>
              </m:e>
              <m:sub>
                <m:box>
                  <m:e>
                    <m:box>
                      <m:e>
                        <m:r>
                          <m:rPr>
                            <m:sty m:val="p"/>
                          </m:rPr>
                          <m:t>d</m:t>
                        </m:r>
                        <m:r>
                          <m:rPr>
                            <m:sty m:val="p"/>
                          </m:rPr>
                          <m:t>e</m:t>
                        </m:r>
                        <m:r>
                          <m:rPr>
                            <m:sty m:val="p"/>
                          </m:rPr>
                          <m:t>p</m:t>
                        </m:r>
                        <m:r>
                          <m:rPr>
                            <m:sty m:val="p"/>
                          </m:rPr>
                          <m:t>o</m:t>
                        </m:r>
                        <m:r>
                          <m:rPr>
                            <m:sty m:val="p"/>
                          </m:rPr>
                          <m:t>s</m:t>
                        </m:r>
                        <m:r>
                          <m:rPr>
                            <m:sty m:val="p"/>
                          </m:rPr>
                          <m:t>i</m:t>
                        </m:r>
                        <m:r>
                          <m:rPr>
                            <m:sty m:val="p"/>
                          </m:rPr>
                          <m:t>t</m:t>
                        </m:r>
                        <m:r>
                          <m:rPr>
                            <m:sty m:val="p"/>
                          </m:rPr>
                          <m:t>a</m:t>
                        </m:r>
                        <m:r>
                          <m:rPr>
                            <m:sty m:val="p"/>
                          </m:rPr>
                          <m:t>d</m:t>
                        </m:r>
                        <m:r>
                          <m:rPr>
                            <m:sty m:val="p"/>
                          </m:rPr>
                          <m:t>o</m:t>
                        </m:r>
                      </m:e>
                    </m:box>
                  </m:e>
                </m:box>
              </m:sub>
            </m:sSub>
            <m:r>
              <m:rPr>
                <m:sty m:val="p"/>
              </m:rPr>
              <m:t>−</m:t>
            </m:r>
            <m:sSub>
              <m:e>
                <m:r>
                  <m:rPr>
                    <m:sty m:val="i"/>
                  </m:rPr>
                  <m:t>m</m:t>
                </m:r>
              </m:e>
              <m:sub>
                <m:box>
                  <m:e>
                    <m:box>
                      <m:e>
                        <m:r>
                          <m:rPr>
                            <m:sty m:val="p"/>
                          </m:rPr>
                          <m:t>r</m:t>
                        </m:r>
                        <m:r>
                          <m:rPr>
                            <m:sty m:val="p"/>
                          </m:rPr>
                          <m:t>e</m:t>
                        </m:r>
                        <m:r>
                          <m:rPr>
                            <m:sty m:val="p"/>
                          </m:rPr>
                          <m:t>c</m:t>
                        </m:r>
                        <m:r>
                          <m:rPr>
                            <m:sty m:val="p"/>
                          </m:rPr>
                          <m:t>o</m:t>
                        </m:r>
                        <m:r>
                          <m:rPr>
                            <m:sty m:val="p"/>
                          </m:rPr>
                          <m:t>l</m:t>
                        </m:r>
                        <m:r>
                          <m:rPr>
                            <m:sty m:val="p"/>
                          </m:rPr>
                          <m:t>e</m:t>
                        </m:r>
                        <m:r>
                          <m:rPr>
                            <m:sty m:val="p"/>
                          </m:rPr>
                          <m:t>c</m:t>
                        </m:r>
                        <m:r>
                          <m:rPr>
                            <m:sty m:val="p"/>
                          </m:rPr>
                          <m:t>t</m:t>
                        </m:r>
                        <m:r>
                          <m:rPr>
                            <m:sty m:val="p"/>
                          </m:rPr>
                          <m:t>a</m:t>
                        </m:r>
                        <m:r>
                          <m:rPr>
                            <m:sty m:val="p"/>
                          </m:rPr>
                          <m:t>d</m:t>
                        </m:r>
                        <m:r>
                          <m:rPr>
                            <m:sty m:val="p"/>
                          </m:rPr>
                          <m:t>o</m:t>
                        </m:r>
                      </m:e>
                    </m:box>
                  </m:e>
                </m:box>
              </m:sub>
            </m:sSub>
          </m:e>
        </m:box>
      </m:oMath>
      <w:r>
        <w:rPr>
          <w:rFonts w:ascii="Times New Roman" w:hAnsi="Times New Roman"/>
          <w:sz w:val="24"/>
        </w:rPr>
        <w:tab/>
        <w:t>(1)</w:t>
      </w:r>
    </w:p>
    <w:p>
      <w:pPr>
        <w:keepLines/>
        <w:spacing w:line="240" w:lineRule="auto" w:before="0" w:after="0"/>
        <w:ind w:left="100" w:firstLine="719"/>
        <w:jc w:val="both"/>
      </w:pPr>
      <w:r>
        <w:rPr>
          <w:rFonts w:ascii="Times New Roman" w:hAnsi="Times New Roman"/>
          <w:b/>
          <w:sz w:val="24"/>
        </w:rPr>
        <w:t xml:space="preserve">Donde: </w:t>
      </w:r>
      <m:oMath>
        <m:box>
          <m:e>
            <m:sSub>
              <m:e>
                <m:r>
                  <m:rPr>
                    <m:sty m:val="i"/>
                  </m:rPr>
                  <m:t>m</m:t>
                </m:r>
              </m:e>
              <m:sub>
                <m:box>
                  <m:e>
                    <m:box>
                      <m:e>
                        <m:r>
                          <m:rPr>
                            <m:sty m:val="p"/>
                          </m:rPr>
                          <m:t>A</m:t>
                        </m:r>
                        <m:r>
                          <m:rPr>
                            <m:sty m:val="p"/>
                          </m:rPr>
                          <m:t>1</m:t>
                        </m:r>
                      </m:e>
                    </m:box>
                  </m:e>
                </m:box>
              </m:sub>
            </m:sSub>
          </m:e>
        </m:box>
      </m:oMath>
      <w:r>
        <w:rPr>
          <w:rFonts w:ascii="Times New Roman" w:hAnsi="Times New Roman"/>
          <w:sz w:val="24"/>
        </w:rPr>
        <w:t xml:space="preserve"> es la masa anual de estiércol recolectado que ingresa a A1 (kg/año)</w:t>
      </w:r>
      <w:r>
        <w:rPr>
          <w:rFonts w:ascii="Times New Roman" w:hAnsi="Times New Roman"/>
          <w:sz w:val="24"/>
        </w:rPr>
        <w:t xml:space="preserve">; </w:t>
      </w:r>
      <m:oMath>
        <m:box>
          <m:e>
            <m:sSub>
              <m:e>
                <m:r>
                  <m:rPr>
                    <m:sty m:val="i"/>
                  </m:rPr>
                  <m:t>m</m:t>
                </m:r>
              </m:e>
              <m:sub>
                <m:box>
                  <m:e>
                    <m:box>
                      <m:e>
                        <m:r>
                          <m:rPr>
                            <m:sty m:val="p"/>
                          </m:rPr>
                          <m:t>r</m:t>
                        </m:r>
                        <m:r>
                          <m:rPr>
                            <m:sty m:val="p"/>
                          </m:rPr>
                          <m:t>e</m:t>
                        </m:r>
                        <m:r>
                          <m:rPr>
                            <m:sty m:val="p"/>
                          </m:rPr>
                          <m:t>c</m:t>
                        </m:r>
                        <m:r>
                          <m:rPr>
                            <m:sty m:val="p"/>
                          </m:rPr>
                          <m:t>o</m:t>
                        </m:r>
                        <m:r>
                          <m:rPr>
                            <m:sty m:val="p"/>
                          </m:rPr>
                          <m:t>l</m:t>
                        </m:r>
                        <m:r>
                          <m:rPr>
                            <m:sty m:val="p"/>
                          </m:rPr>
                          <m:t>e</m:t>
                        </m:r>
                        <m:r>
                          <m:rPr>
                            <m:sty m:val="p"/>
                          </m:rPr>
                          <m:t>c</m:t>
                        </m:r>
                        <m:r>
                          <m:rPr>
                            <m:sty m:val="p"/>
                          </m:rPr>
                          <m:t>t</m:t>
                        </m:r>
                        <m:r>
                          <m:rPr>
                            <m:sty m:val="p"/>
                          </m:rPr>
                          <m:t>a</m:t>
                        </m:r>
                        <m:r>
                          <m:rPr>
                            <m:sty m:val="p"/>
                          </m:rPr>
                          <m:t>d</m:t>
                        </m:r>
                        <m:r>
                          <m:rPr>
                            <m:sty m:val="p"/>
                          </m:rPr>
                          <m:t>o</m:t>
                        </m:r>
                      </m:e>
                    </m:box>
                  </m:e>
                </m:box>
              </m:sub>
            </m:sSub>
          </m:e>
        </m:box>
      </m:oMath>
      <w:r>
        <w:rPr>
          <w:rFonts w:ascii="Times New Roman" w:hAnsi="Times New Roman"/>
          <w:sz w:val="24"/>
        </w:rPr>
        <w:t xml:space="preserve"> es la masa anual recuperada por paleado (kg/año)</w:t>
      </w:r>
      <w:r>
        <w:rPr>
          <w:rFonts w:ascii="Times New Roman" w:hAnsi="Times New Roman"/>
          <w:sz w:val="24"/>
        </w:rPr>
        <w:t xml:space="preserve">; </w:t>
      </w:r>
      <m:oMath>
        <m:box>
          <m:e>
            <m:sSub>
              <m:e>
                <m:r>
                  <m:rPr>
                    <m:sty m:val="i"/>
                  </m:rPr>
                  <m:t>m</m:t>
                </m:r>
              </m:e>
              <m:sub>
                <m:box>
                  <m:e>
                    <m:box>
                      <m:e>
                        <m:r>
                          <m:rPr>
                            <m:sty m:val="p"/>
                          </m:rPr>
                          <m:t>B</m:t>
                        </m:r>
                        <m:r>
                          <m:rPr>
                            <m:sty m:val="p"/>
                          </m:rPr>
                          <m:t>1</m:t>
                        </m:r>
                      </m:e>
                    </m:box>
                  </m:e>
                </m:box>
              </m:sub>
            </m:sSub>
          </m:e>
        </m:box>
      </m:oMath>
      <w:r>
        <w:rPr>
          <w:rFonts w:ascii="Times New Roman" w:hAnsi="Times New Roman"/>
          <w:sz w:val="24"/>
        </w:rPr>
        <w:t xml:space="preserve"> es la masa anual de estiércol que ingresa a B1 (kg/año)</w:t>
      </w:r>
      <w:r>
        <w:rPr>
          <w:rFonts w:ascii="Times New Roman" w:hAnsi="Times New Roman"/>
          <w:sz w:val="24"/>
        </w:rPr>
        <w:t xml:space="preserve">; </w:t>
      </w:r>
      <m:oMath>
        <m:box>
          <m:e>
            <m:sSub>
              <m:e>
                <m:r>
                  <m:rPr>
                    <m:sty m:val="i"/>
                  </m:rPr>
                  <m:t>m</m:t>
                </m:r>
              </m:e>
              <m:sub>
                <m:box>
                  <m:e>
                    <m:box>
                      <m:e>
                        <m:r>
                          <m:rPr>
                            <m:sty m:val="p"/>
                          </m:rPr>
                          <m:t>d</m:t>
                        </m:r>
                        <m:r>
                          <m:rPr>
                            <m:sty m:val="p"/>
                          </m:rPr>
                          <m:t>e</m:t>
                        </m:r>
                        <m:r>
                          <m:rPr>
                            <m:sty m:val="p"/>
                          </m:rPr>
                          <m:t>p</m:t>
                        </m:r>
                        <m:r>
                          <m:rPr>
                            <m:sty m:val="p"/>
                          </m:rPr>
                          <m:t>o</m:t>
                        </m:r>
                        <m:r>
                          <m:rPr>
                            <m:sty m:val="p"/>
                          </m:rPr>
                          <m:t>s</m:t>
                        </m:r>
                        <m:r>
                          <m:rPr>
                            <m:sty m:val="p"/>
                          </m:rPr>
                          <m:t>i</m:t>
                        </m:r>
                        <m:r>
                          <m:rPr>
                            <m:sty m:val="p"/>
                          </m:rPr>
                          <m:t>t</m:t>
                        </m:r>
                        <m:r>
                          <m:rPr>
                            <m:sty m:val="p"/>
                          </m:rPr>
                          <m:t>a</m:t>
                        </m:r>
                        <m:r>
                          <m:rPr>
                            <m:sty m:val="p"/>
                          </m:rPr>
                          <m:t>d</m:t>
                        </m:r>
                        <m:r>
                          <m:rPr>
                            <m:sty m:val="p"/>
                          </m:rPr>
                          <m:t>o</m:t>
                        </m:r>
                      </m:e>
                    </m:box>
                  </m:e>
                </m:box>
              </m:sub>
            </m:sSub>
          </m:e>
        </m:box>
      </m:oMath>
      <w:r>
        <w:rPr>
          <w:rFonts w:ascii="Times New Roman" w:hAnsi="Times New Roman"/>
          <w:sz w:val="24"/>
        </w:rPr>
        <w:t xml:space="preserve"> es la masa anual teóricamente depositada en la sala de ordeño (kg/año)</w:t>
      </w:r>
      <w:r>
        <w:rPr>
          <w:rFonts w:ascii="Times New Roman" w:hAnsi="Times New Roman"/>
          <w:sz w:val="24"/>
        </w:rPr>
        <w:t xml:space="preserve">; </w:t>
      </w:r>
      <m:oMath>
        <m:box>
          <m:e>
            <m:sSub>
              <m:e>
                <m:r>
                  <m:rPr>
                    <m:sty m:val="i"/>
                  </m:rPr>
                  <m:t>f</m:t>
                </m:r>
              </m:e>
              <m:sub>
                <m:box>
                  <m:e>
                    <m:box>
                      <m:e>
                        <m:r>
                          <m:rPr>
                            <m:sty m:val="p"/>
                          </m:rPr>
                          <m:t>r</m:t>
                        </m:r>
                        <m:r>
                          <m:rPr>
                            <m:sty m:val="p"/>
                          </m:rPr>
                          <m:t>e</m:t>
                        </m:r>
                        <m:r>
                          <m:rPr>
                            <m:sty m:val="p"/>
                          </m:rPr>
                          <m:t>c</m:t>
                        </m:r>
                        <m:r>
                          <m:rPr>
                            <m:sty m:val="p"/>
                          </m:rPr>
                          <m:t>o</m:t>
                        </m:r>
                        <m:r>
                          <m:rPr>
                            <m:sty m:val="p"/>
                          </m:rPr>
                          <m:t>l</m:t>
                        </m:r>
                        <m:r>
                          <m:rPr>
                            <m:sty m:val="p"/>
                          </m:rPr>
                          <m:t>e</m:t>
                        </m:r>
                        <m:r>
                          <m:rPr>
                            <m:sty m:val="p"/>
                          </m:rPr>
                          <m:t>c</m:t>
                        </m:r>
                        <m:r>
                          <m:rPr>
                            <m:sty m:val="p"/>
                          </m:rPr>
                          <m:t>t</m:t>
                        </m:r>
                        <m:r>
                          <m:rPr>
                            <m:sty m:val="p"/>
                          </m:rPr>
                          <m:t>a</m:t>
                        </m:r>
                        <m:r>
                          <m:rPr>
                            <m:sty m:val="p"/>
                          </m:rPr>
                          <m:t>d</m:t>
                        </m:r>
                        <m:r>
                          <m:rPr>
                            <m:sty m:val="p"/>
                          </m:rPr>
                          <m:t>a</m:t>
                        </m:r>
                      </m:e>
                    </m:box>
                  </m:e>
                </m:box>
              </m:sub>
            </m:sSub>
          </m:e>
        </m:box>
      </m:oMath>
      <w:r>
        <w:rPr>
          <w:rFonts w:ascii="Times New Roman" w:hAnsi="Times New Roman"/>
          <w:sz w:val="24"/>
        </w:rPr>
        <w:t xml:space="preserve"> es la fracción másica recuperada por paleado respecto del depósito teórico (kg/kg; adimensional)</w:t>
      </w:r>
      <w:r>
        <w:rPr>
          <w:rFonts w:ascii="Times New Roman" w:hAnsi="Times New Roman"/>
          <w:sz w:val="24"/>
        </w:rPr>
        <w:t xml:space="preserve">; </w:t>
      </w:r>
      <m:oMath>
        <m:box>
          <m:e>
            <m:sSub>
              <m:e>
                <m:r>
                  <m:rPr>
                    <m:sty m:val="i"/>
                  </m:rPr>
                  <m:t>m</m:t>
                </m:r>
              </m:e>
              <m:sub>
                <m:box>
                  <m:e>
                    <m:box>
                      <m:e>
                        <m:r>
                          <m:rPr>
                            <m:sty m:val="p"/>
                          </m:rPr>
                          <m:t>A</m:t>
                        </m:r>
                        <m:r>
                          <m:rPr>
                            <m:sty m:val="p"/>
                          </m:rPr>
                          <m:t>3</m:t>
                        </m:r>
                      </m:e>
                    </m:box>
                  </m:e>
                </m:box>
              </m:sub>
            </m:sSub>
          </m:e>
        </m:box>
      </m:oMath>
      <w:r>
        <w:rPr>
          <w:rFonts w:ascii="Times New Roman" w:hAnsi="Times New Roman"/>
          <w:sz w:val="24"/>
        </w:rPr>
        <w:t xml:space="preserve"> es la masa anual remanente que puede incorporarse a las aguas verdes (kg/año)</w:t>
      </w:r>
      <w:r>
        <w:rPr>
          <w:rFonts w:ascii="Times New Roman" w:hAnsi="Times New Roman"/>
          <w:sz w:val="24"/>
        </w:rPr>
        <w:t>.</w:t>
      </w:r>
    </w:p>
    <w:p>
      <w:pPr>
        <w:keepNext/>
        <w:spacing w:line="240" w:lineRule="auto" w:before="0" w:after="0"/>
        <w:ind w:left="100" w:firstLine="719"/>
        <w:jc w:val="both"/>
      </w:pPr>
      <w:r>
        <w:rPr>
          <w:rFonts w:ascii="Times New Roman" w:hAnsi="Times New Roman"/>
          <w:sz w:val="24"/>
        </w:rPr>
        <w:t>Las masas equivalentes de A4 y B2 expresan la mezcla física o dilución del estiércol con el agua de lavado. No crean N, no reinicializan N total ni nitrógeno amoniacal total (TAN, por sus siglas en inglés) y no constituyen la base de las ecuaciones nitrogenadas del suelo, que reciben las reservas propagadas desde A3 y B1.</w:t>
      </w:r>
    </w:p>
    <w:p>
      <w:pPr>
        <w:keepNext/>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m</m:t>
                </m:r>
              </m:e>
              <m:sub>
                <m:box>
                  <m:e>
                    <m:box>
                      <m:e>
                        <m:r>
                          <m:rPr>
                            <m:sty m:val="p"/>
                          </m:rPr>
                          <m:t>e</m:t>
                        </m:r>
                        <m:r>
                          <m:rPr>
                            <m:sty m:val="p"/>
                          </m:rPr>
                          <m:t>q</m:t>
                        </m:r>
                        <m:r>
                          <m:rPr>
                            <m:sty m:val="p"/>
                          </m:rPr>
                          <m:t>,</m:t>
                        </m:r>
                        <m:r>
                          <m:rPr>
                            <m:sty m:val="p"/>
                          </m:rPr>
                          <m:t>A</m:t>
                        </m:r>
                        <m:r>
                          <m:rPr>
                            <m:sty m:val="p"/>
                          </m:rPr>
                          <m:t>4</m:t>
                        </m:r>
                      </m:e>
                    </m:box>
                  </m:e>
                </m:box>
              </m:sub>
            </m:sSub>
            <m:r>
              <m:rPr>
                <m:sty m:val="p"/>
              </m:rPr>
              <m:t>=</m:t>
            </m:r>
            <m:sSub>
              <m:e>
                <m:r>
                  <m:rPr>
                    <m:sty m:val="i"/>
                  </m:rPr>
                  <m:t>m</m:t>
                </m:r>
              </m:e>
              <m:sub>
                <m:box>
                  <m:e>
                    <m:box>
                      <m:e>
                        <m:r>
                          <m:rPr>
                            <m:sty m:val="p"/>
                          </m:rPr>
                          <m:t>A</m:t>
                        </m:r>
                        <m:r>
                          <m:rPr>
                            <m:sty m:val="p"/>
                          </m:rPr>
                          <m:t>3</m:t>
                        </m:r>
                      </m:e>
                    </m:box>
                  </m:e>
                </m:box>
              </m:sub>
            </m:sSub>
            <m:r>
              <m:rPr>
                <m:sty m:val="p"/>
              </m:rPr>
              <m:t>+</m:t>
            </m:r>
            <m:sSub>
              <m:e>
                <m:r>
                  <m:rPr>
                    <m:sty m:val="i"/>
                  </m:rPr>
                  <m:t>V</m:t>
                </m:r>
              </m:e>
              <m:sub>
                <m:box>
                  <m:e>
                    <m:box>
                      <m:e>
                        <m:r>
                          <m:rPr>
                            <m:sty m:val="p"/>
                          </m:rPr>
                          <m:t>a</m:t>
                        </m:r>
                        <m:r>
                          <m:rPr>
                            <m:sty m:val="p"/>
                          </m:rPr>
                          <m:t>g</m:t>
                        </m:r>
                        <m:r>
                          <m:rPr>
                            <m:sty m:val="p"/>
                          </m:rPr>
                          <m:t>u</m:t>
                        </m:r>
                        <m:r>
                          <m:rPr>
                            <m:sty m:val="p"/>
                          </m:rPr>
                          <m:t>a</m:t>
                        </m:r>
                      </m:e>
                    </m:box>
                  </m:e>
                </m:box>
              </m:sub>
            </m:sSub>
            <m:box>
              <m:e>
                <m:d>
                  <m:dPr>
                    <m:begChr m:val="("/>
                    <m:endChr m:val=")"/>
                  </m:dPr>
                  <m:e>
                    <m:box>
                      <m:e>
                        <m:r>
                          <m:rPr>
                            <m:sty m:val="p"/>
                          </m:rPr>
                          <m:t>1</m:t>
                        </m:r>
                        <m:r>
                          <m:rPr>
                            <m:nor/>
                          </m:rPr>
                          <m:t> </m:t>
                        </m:r>
                        <m:f>
                          <m:num>
                            <m:box>
                              <m:e>
                                <m:box>
                                  <m:e>
                                    <m:r>
                                      <m:rPr>
                                        <m:sty m:val="p"/>
                                      </m:rPr>
                                      <m:t>k</m:t>
                                    </m:r>
                                    <m:r>
                                      <m:rPr>
                                        <m:sty m:val="p"/>
                                      </m:rPr>
                                      <m:t>g</m:t>
                                    </m:r>
                                  </m:e>
                                </m:box>
                              </m:e>
                            </m:box>
                          </m:num>
                          <m:den>
                            <m:box>
                              <m:e>
                                <m:r>
                                  <m:rPr>
                                    <m:sty m:val="i"/>
                                  </m:rPr>
                                  <m:t>L</m:t>
                                </m:r>
                              </m:e>
                            </m:box>
                          </m:den>
                        </m:f>
                      </m:e>
                    </m:box>
                  </m:e>
                </m:d>
              </m:e>
            </m:box>
            <m:r>
              <m:rPr>
                <m:sty m:val="i"/>
              </m:rPr>
              <m:t>;</m:t>
            </m:r>
            <m:r>
              <m:t/>
            </m:r>
            <m:sSub>
              <m:e>
                <m:r>
                  <m:rPr>
                    <m:sty m:val="i"/>
                  </m:rPr>
                  <m:t>m</m:t>
                </m:r>
              </m:e>
              <m:sub>
                <m:box>
                  <m:e>
                    <m:box>
                      <m:e>
                        <m:r>
                          <m:rPr>
                            <m:sty m:val="p"/>
                          </m:rPr>
                          <m:t>e</m:t>
                        </m:r>
                        <m:r>
                          <m:rPr>
                            <m:sty m:val="p"/>
                          </m:rPr>
                          <m:t>q</m:t>
                        </m:r>
                        <m:r>
                          <m:rPr>
                            <m:sty m:val="p"/>
                          </m:rPr>
                          <m:t>,</m:t>
                        </m:r>
                        <m:r>
                          <m:rPr>
                            <m:sty m:val="p"/>
                          </m:rPr>
                          <m:t>B</m:t>
                        </m:r>
                        <m:r>
                          <m:rPr>
                            <m:sty m:val="p"/>
                          </m:rPr>
                          <m:t>2</m:t>
                        </m:r>
                      </m:e>
                    </m:box>
                  </m:e>
                </m:box>
              </m:sub>
            </m:sSub>
            <m:r>
              <m:rPr>
                <m:sty m:val="p"/>
              </m:rPr>
              <m:t>=</m:t>
            </m:r>
            <m:sSub>
              <m:e>
                <m:r>
                  <m:rPr>
                    <m:sty m:val="i"/>
                  </m:rPr>
                  <m:t>m</m:t>
                </m:r>
              </m:e>
              <m:sub>
                <m:box>
                  <m:e>
                    <m:box>
                      <m:e>
                        <m:r>
                          <m:rPr>
                            <m:sty m:val="p"/>
                          </m:rPr>
                          <m:t>B</m:t>
                        </m:r>
                        <m:r>
                          <m:rPr>
                            <m:sty m:val="p"/>
                          </m:rPr>
                          <m:t>1</m:t>
                        </m:r>
                      </m:e>
                    </m:box>
                  </m:e>
                </m:box>
              </m:sub>
            </m:sSub>
            <m:r>
              <m:rPr>
                <m:sty m:val="p"/>
              </m:rPr>
              <m:t>+</m:t>
            </m:r>
            <m:sSub>
              <m:e>
                <m:r>
                  <m:rPr>
                    <m:sty m:val="i"/>
                  </m:rPr>
                  <m:t>V</m:t>
                </m:r>
              </m:e>
              <m:sub>
                <m:box>
                  <m:e>
                    <m:box>
                      <m:e>
                        <m:r>
                          <m:rPr>
                            <m:sty m:val="p"/>
                          </m:rPr>
                          <m:t>a</m:t>
                        </m:r>
                        <m:r>
                          <m:rPr>
                            <m:sty m:val="p"/>
                          </m:rPr>
                          <m:t>g</m:t>
                        </m:r>
                        <m:r>
                          <m:rPr>
                            <m:sty m:val="p"/>
                          </m:rPr>
                          <m:t>u</m:t>
                        </m:r>
                        <m:r>
                          <m:rPr>
                            <m:sty m:val="p"/>
                          </m:rPr>
                          <m:t>a</m:t>
                        </m:r>
                      </m:e>
                    </m:box>
                  </m:e>
                </m:box>
              </m:sub>
            </m:sSub>
            <m:box>
              <m:e>
                <m:d>
                  <m:dPr>
                    <m:begChr m:val="("/>
                    <m:endChr m:val=")"/>
                  </m:dPr>
                  <m:e>
                    <m:box>
                      <m:e>
                        <m:r>
                          <m:rPr>
                            <m:sty m:val="p"/>
                          </m:rPr>
                          <m:t>1</m:t>
                        </m:r>
                        <m:r>
                          <m:rPr>
                            <m:nor/>
                          </m:rPr>
                          <m:t> </m:t>
                        </m:r>
                        <m:f>
                          <m:num>
                            <m:box>
                              <m:e>
                                <m:box>
                                  <m:e>
                                    <m:r>
                                      <m:rPr>
                                        <m:sty m:val="p"/>
                                      </m:rPr>
                                      <m:t>k</m:t>
                                    </m:r>
                                    <m:r>
                                      <m:rPr>
                                        <m:sty m:val="p"/>
                                      </m:rPr>
                                      <m:t>g</m:t>
                                    </m:r>
                                  </m:e>
                                </m:box>
                              </m:e>
                            </m:box>
                          </m:num>
                          <m:den>
                            <m:box>
                              <m:e>
                                <m:r>
                                  <m:rPr>
                                    <m:sty m:val="i"/>
                                  </m:rPr>
                                  <m:t>L</m:t>
                                </m:r>
                              </m:e>
                            </m:box>
                          </m:den>
                        </m:f>
                      </m:e>
                    </m:box>
                  </m:e>
                </m:d>
              </m:e>
            </m:box>
          </m:e>
        </m:box>
      </m:oMath>
      <w:r>
        <w:rPr>
          <w:rFonts w:ascii="Times New Roman" w:hAnsi="Times New Roman"/>
          <w:sz w:val="24"/>
        </w:rPr>
        <w:tab/>
        <w:t>(2)</w:t>
      </w:r>
    </w:p>
    <w:p>
      <w:pPr>
        <w:keepLines/>
        <w:spacing w:line="240" w:lineRule="auto" w:before="0" w:after="0"/>
        <w:ind w:left="100" w:firstLine="719"/>
        <w:jc w:val="both"/>
      </w:pPr>
      <w:r>
        <w:rPr>
          <w:rFonts w:ascii="Times New Roman" w:hAnsi="Times New Roman"/>
          <w:b/>
          <w:sz w:val="24"/>
        </w:rPr>
        <w:t xml:space="preserve">Donde: </w:t>
      </w:r>
      <m:oMath>
        <m:box>
          <m:e>
            <m:sSub>
              <m:e>
                <m:r>
                  <m:rPr>
                    <m:sty m:val="i"/>
                  </m:rPr>
                  <m:t>m</m:t>
                </m:r>
              </m:e>
              <m:sub>
                <m:box>
                  <m:e>
                    <m:box>
                      <m:e>
                        <m:r>
                          <m:rPr>
                            <m:sty m:val="p"/>
                          </m:rPr>
                          <m:t>e</m:t>
                        </m:r>
                        <m:r>
                          <m:rPr>
                            <m:sty m:val="p"/>
                          </m:rPr>
                          <m:t>q</m:t>
                        </m:r>
                        <m:r>
                          <m:rPr>
                            <m:sty m:val="p"/>
                          </m:rPr>
                          <m:t>,</m:t>
                        </m:r>
                        <m:r>
                          <m:rPr>
                            <m:sty m:val="p"/>
                          </m:rPr>
                          <m:t>A</m:t>
                        </m:r>
                        <m:r>
                          <m:rPr>
                            <m:sty m:val="p"/>
                          </m:rPr>
                          <m:t>4</m:t>
                        </m:r>
                      </m:e>
                    </m:box>
                  </m:e>
                </m:box>
              </m:sub>
            </m:sSub>
          </m:e>
        </m:box>
      </m:oMath>
      <w:r>
        <w:rPr>
          <w:rFonts w:ascii="Times New Roman" w:hAnsi="Times New Roman"/>
          <w:sz w:val="24"/>
        </w:rPr>
        <w:t xml:space="preserve"> es la masa equivalente anual de la mezcla aplicada en A4 (kg eq/año)</w:t>
      </w:r>
      <w:r>
        <w:rPr>
          <w:rFonts w:ascii="Times New Roman" w:hAnsi="Times New Roman"/>
          <w:sz w:val="24"/>
        </w:rPr>
        <w:t xml:space="preserve">; </w:t>
      </w:r>
      <m:oMath>
        <m:box>
          <m:e>
            <m:sSub>
              <m:e>
                <m:r>
                  <m:rPr>
                    <m:sty m:val="i"/>
                  </m:rPr>
                  <m:t>m</m:t>
                </m:r>
              </m:e>
              <m:sub>
                <m:box>
                  <m:e>
                    <m:box>
                      <m:e>
                        <m:r>
                          <m:rPr>
                            <m:sty m:val="p"/>
                          </m:rPr>
                          <m:t>e</m:t>
                        </m:r>
                        <m:r>
                          <m:rPr>
                            <m:sty m:val="p"/>
                          </m:rPr>
                          <m:t>q</m:t>
                        </m:r>
                        <m:r>
                          <m:rPr>
                            <m:sty m:val="p"/>
                          </m:rPr>
                          <m:t>,</m:t>
                        </m:r>
                        <m:r>
                          <m:rPr>
                            <m:sty m:val="p"/>
                          </m:rPr>
                          <m:t>B</m:t>
                        </m:r>
                        <m:r>
                          <m:rPr>
                            <m:sty m:val="p"/>
                          </m:rPr>
                          <m:t>2</m:t>
                        </m:r>
                      </m:e>
                    </m:box>
                  </m:e>
                </m:box>
              </m:sub>
            </m:sSub>
          </m:e>
        </m:box>
      </m:oMath>
      <w:r>
        <w:rPr>
          <w:rFonts w:ascii="Times New Roman" w:hAnsi="Times New Roman"/>
          <w:sz w:val="24"/>
        </w:rPr>
        <w:t xml:space="preserve"> es la masa equivalente anual de la mezcla aplicada en B2 (kg eq/año)</w:t>
      </w:r>
      <w:r>
        <w:rPr>
          <w:rFonts w:ascii="Times New Roman" w:hAnsi="Times New Roman"/>
          <w:sz w:val="24"/>
        </w:rPr>
        <w:t xml:space="preserve">; </w:t>
      </w:r>
      <m:oMath>
        <m:box>
          <m:e>
            <m:sSub>
              <m:e>
                <m:r>
                  <m:rPr>
                    <m:sty m:val="i"/>
                  </m:rPr>
                  <m:t>m</m:t>
                </m:r>
              </m:e>
              <m:sub>
                <m:box>
                  <m:e>
                    <m:box>
                      <m:e>
                        <m:r>
                          <m:rPr>
                            <m:sty m:val="p"/>
                          </m:rPr>
                          <m:t>A</m:t>
                        </m:r>
                        <m:r>
                          <m:rPr>
                            <m:sty m:val="p"/>
                          </m:rPr>
                          <m:t>3</m:t>
                        </m:r>
                      </m:e>
                    </m:box>
                  </m:e>
                </m:box>
              </m:sub>
            </m:sSub>
          </m:e>
        </m:box>
      </m:oMath>
      <w:r>
        <w:rPr>
          <w:rFonts w:ascii="Times New Roman" w:hAnsi="Times New Roman"/>
          <w:sz w:val="24"/>
        </w:rPr>
        <w:t xml:space="preserve"> es la masa anual de estiércol incorporada a las aguas verdes (kg/año)</w:t>
      </w:r>
      <w:r>
        <w:rPr>
          <w:rFonts w:ascii="Times New Roman" w:hAnsi="Times New Roman"/>
          <w:sz w:val="24"/>
        </w:rPr>
        <w:t xml:space="preserve">; </w:t>
      </w:r>
      <m:oMath>
        <m:box>
          <m:e>
            <m:sSub>
              <m:e>
                <m:r>
                  <m:rPr>
                    <m:sty m:val="i"/>
                  </m:rPr>
                  <m:t>m</m:t>
                </m:r>
              </m:e>
              <m:sub>
                <m:box>
                  <m:e>
                    <m:box>
                      <m:e>
                        <m:r>
                          <m:rPr>
                            <m:sty m:val="p"/>
                          </m:rPr>
                          <m:t>B</m:t>
                        </m:r>
                        <m:r>
                          <m:rPr>
                            <m:sty m:val="p"/>
                          </m:rPr>
                          <m:t>1</m:t>
                        </m:r>
                      </m:e>
                    </m:box>
                  </m:e>
                </m:box>
              </m:sub>
            </m:sSub>
          </m:e>
        </m:box>
      </m:oMath>
      <w:r>
        <w:rPr>
          <w:rFonts w:ascii="Times New Roman" w:hAnsi="Times New Roman"/>
          <w:sz w:val="24"/>
        </w:rPr>
        <w:t xml:space="preserve"> es la masa anual de estiércol incorporada al purín (kg/año)</w:t>
      </w:r>
      <w:r>
        <w:rPr>
          <w:rFonts w:ascii="Times New Roman" w:hAnsi="Times New Roman"/>
          <w:sz w:val="24"/>
        </w:rPr>
        <w:t xml:space="preserve">; </w:t>
      </w:r>
      <m:oMath>
        <m:box>
          <m:e>
            <m:sSub>
              <m:e>
                <m:r>
                  <m:rPr>
                    <m:sty m:val="i"/>
                  </m:rPr>
                  <m:t>V</m:t>
                </m:r>
              </m:e>
              <m:sub>
                <m:box>
                  <m:e>
                    <m:box>
                      <m:e>
                        <m:r>
                          <m:rPr>
                            <m:sty m:val="p"/>
                          </m:rPr>
                          <m:t>a</m:t>
                        </m:r>
                        <m:r>
                          <m:rPr>
                            <m:sty m:val="p"/>
                          </m:rPr>
                          <m:t>g</m:t>
                        </m:r>
                        <m:r>
                          <m:rPr>
                            <m:sty m:val="p"/>
                          </m:rPr>
                          <m:t>u</m:t>
                        </m:r>
                        <m:r>
                          <m:rPr>
                            <m:sty m:val="p"/>
                          </m:rPr>
                          <m:t>a</m:t>
                        </m:r>
                      </m:e>
                    </m:box>
                  </m:e>
                </m:box>
              </m:sub>
            </m:sSub>
          </m:e>
        </m:box>
      </m:oMath>
      <w:r>
        <w:rPr>
          <w:rFonts w:ascii="Times New Roman" w:hAnsi="Times New Roman"/>
          <w:sz w:val="24"/>
        </w:rPr>
        <w:t xml:space="preserve"> es el volumen anual de agua de lavado (L/año)</w:t>
      </w:r>
      <w:r>
        <w:rPr>
          <w:rFonts w:ascii="Times New Roman" w:hAnsi="Times New Roman"/>
          <w:sz w:val="24"/>
        </w:rPr>
        <w:t xml:space="preserve">; </w:t>
      </w:r>
      <m:oMath>
        <m:box>
          <m:e>
            <m:r>
              <m:rPr>
                <m:sty m:val="p"/>
              </m:rPr>
              <m:t>1</m:t>
            </m:r>
            <m:r>
              <m:rPr>
                <m:nor/>
              </m:rPr>
              <m:t> </m:t>
            </m:r>
            <m:box>
              <m:e>
                <m:r>
                  <m:rPr>
                    <m:sty m:val="p"/>
                  </m:rPr>
                  <m:t>k</m:t>
                </m:r>
                <m:r>
                  <m:rPr>
                    <m:sty m:val="p"/>
                  </m:rPr>
                  <m:t>g</m:t>
                </m:r>
                <m:r>
                  <m:rPr>
                    <m:sty m:val="p"/>
                  </m:rPr>
                  <m:t>/</m:t>
                </m:r>
                <m:r>
                  <m:rPr>
                    <m:sty m:val="p"/>
                  </m:rPr>
                  <m:t>L</m:t>
                </m:r>
              </m:e>
            </m:box>
          </m:e>
        </m:box>
      </m:oMath>
      <w:r>
        <w:rPr>
          <w:rFonts w:ascii="Times New Roman" w:hAnsi="Times New Roman"/>
          <w:sz w:val="24"/>
        </w:rPr>
        <w:t xml:space="preserve"> es la equivalencia de masa adoptada para el agua</w:t>
      </w:r>
      <w:r>
        <w:rPr>
          <w:rFonts w:ascii="Times New Roman" w:hAnsi="Times New Roman"/>
          <w:sz w:val="24"/>
        </w:rPr>
        <w:t>.</w:t>
      </w:r>
    </w:p>
    <w:p>
      <w:pPr>
        <w:keepNext/>
        <w:spacing w:line="240" w:lineRule="auto" w:before="0" w:after="0"/>
        <w:ind w:left="100" w:firstLine="719"/>
        <w:jc w:val="both"/>
      </w:pPr>
      <w:r>
        <w:rPr>
          <w:rFonts w:ascii="Times New Roman" w:hAnsi="Times New Roman"/>
          <w:sz w:val="24"/>
        </w:rPr>
        <w:t>La transformación húmeda A1→A2 se calculó primero en cada jornada elegible mediante R j y luego se integró con igual peso temporal. Las fracciones de materia seca (MS) se expresan respecto de la masa húmeda y las fracciones de cenizas respecto de la materia seca; el acento circunflejo identifica que la masa húmeda de A2 fue inferida, no pesada a la salida de A1.</w:t>
      </w:r>
    </w:p>
    <w:p>
      <w:pPr>
        <w:keepNext/>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R</m:t>
                </m:r>
              </m:e>
              <m:sub>
                <m:r>
                  <m:rPr>
                    <m:sty m:val="i"/>
                  </m:rPr>
                  <m:t>j</m:t>
                </m:r>
              </m:sub>
            </m:sSub>
            <m:r>
              <m:rPr>
                <m:sty m:val="p"/>
              </m:rPr>
              <m:t>=</m:t>
            </m:r>
            <m:f>
              <m:num>
                <m:box>
                  <m:e>
                    <m:sSub>
                      <m:e>
                        <m:r>
                          <m:rPr>
                            <m:sty m:val="i"/>
                          </m:rPr>
                          <m:t>f</m:t>
                        </m:r>
                      </m:e>
                      <m:sub>
                        <m:box>
                          <m:e>
                            <m:box>
                              <m:e>
                                <m:r>
                                  <m:rPr>
                                    <m:sty m:val="p"/>
                                  </m:rPr>
                                  <m:t>M</m:t>
                                </m:r>
                                <m:r>
                                  <m:rPr>
                                    <m:sty m:val="p"/>
                                  </m:rPr>
                                  <m:t>S</m:t>
                                </m:r>
                                <m:r>
                                  <m:rPr>
                                    <m:sty m:val="p"/>
                                  </m:rPr>
                                  <m:t>,</m:t>
                                </m:r>
                                <m:r>
                                  <m:rPr>
                                    <m:sty m:val="p"/>
                                  </m:rPr>
                                  <m:t>f</m:t>
                                </m:r>
                                <m:r>
                                  <m:rPr>
                                    <m:sty m:val="p"/>
                                  </m:rPr>
                                  <m:t>r</m:t>
                                </m:r>
                                <m:r>
                                  <m:rPr>
                                    <m:sty m:val="p"/>
                                  </m:rPr>
                                  <m:t>e</m:t>
                                </m:r>
                                <m:r>
                                  <m:rPr>
                                    <m:sty m:val="p"/>
                                  </m:rPr>
                                  <m:t>s</m:t>
                                </m:r>
                                <m:r>
                                  <m:rPr>
                                    <m:sty m:val="p"/>
                                  </m:rPr>
                                  <m:t>c</m:t>
                                </m:r>
                                <m:r>
                                  <m:rPr>
                                    <m:sty m:val="p"/>
                                  </m:rPr>
                                  <m:t>o</m:t>
                                </m:r>
                              </m:e>
                            </m:box>
                            <m:r>
                              <m:rPr>
                                <m:sty m:val="p"/>
                              </m:rPr>
                              <m:t>,</m:t>
                            </m:r>
                            <m:r>
                              <m:rPr>
                                <m:sty m:val="i"/>
                              </m:rPr>
                              <m:t>j</m:t>
                            </m:r>
                          </m:e>
                        </m:box>
                      </m:sub>
                    </m:sSub>
                    <m:r>
                      <m:t/>
                    </m:r>
                    <m:sSub>
                      <m:e>
                        <m:r>
                          <m:rPr>
                            <m:sty m:val="i"/>
                          </m:rPr>
                          <m:t>f</m:t>
                        </m:r>
                      </m:e>
                      <m:sub>
                        <m:box>
                          <m:e>
                            <m:box>
                              <m:e>
                                <m:r>
                                  <m:rPr>
                                    <m:sty m:val="p"/>
                                  </m:rPr>
                                  <m:t>c</m:t>
                                </m:r>
                                <m:r>
                                  <m:rPr>
                                    <m:sty m:val="p"/>
                                  </m:rPr>
                                  <m:t>e</m:t>
                                </m:r>
                                <m:r>
                                  <m:rPr>
                                    <m:sty m:val="p"/>
                                  </m:rPr>
                                  <m:t>n</m:t>
                                </m:r>
                                <m:r>
                                  <m:rPr>
                                    <m:sty m:val="p"/>
                                  </m:rPr>
                                  <m:t>i</m:t>
                                </m:r>
                                <m:r>
                                  <m:rPr>
                                    <m:sty m:val="p"/>
                                  </m:rPr>
                                  <m:t>z</m:t>
                                </m:r>
                                <m:r>
                                  <m:rPr>
                                    <m:sty m:val="p"/>
                                  </m:rPr>
                                  <m:t>a</m:t>
                                </m:r>
                                <m:r>
                                  <m:rPr>
                                    <m:sty m:val="p"/>
                                  </m:rPr>
                                  <m:t>s</m:t>
                                </m:r>
                                <m:r>
                                  <m:rPr>
                                    <m:sty m:val="p"/>
                                  </m:rPr>
                                  <m:t>,</m:t>
                                </m:r>
                                <m:r>
                                  <m:rPr>
                                    <m:sty m:val="p"/>
                                  </m:rPr>
                                  <m:t>f</m:t>
                                </m:r>
                                <m:r>
                                  <m:rPr>
                                    <m:sty m:val="p"/>
                                  </m:rPr>
                                  <m:t>r</m:t>
                                </m:r>
                                <m:r>
                                  <m:rPr>
                                    <m:sty m:val="p"/>
                                  </m:rPr>
                                  <m:t>e</m:t>
                                </m:r>
                                <m:r>
                                  <m:rPr>
                                    <m:sty m:val="p"/>
                                  </m:rPr>
                                  <m:t>s</m:t>
                                </m:r>
                                <m:r>
                                  <m:rPr>
                                    <m:sty m:val="p"/>
                                  </m:rPr>
                                  <m:t>c</m:t>
                                </m:r>
                                <m:r>
                                  <m:rPr>
                                    <m:sty m:val="p"/>
                                  </m:rPr>
                                  <m:t>o</m:t>
                                </m:r>
                              </m:e>
                            </m:box>
                            <m:r>
                              <m:rPr>
                                <m:sty m:val="p"/>
                              </m:rPr>
                              <m:t>,</m:t>
                            </m:r>
                            <m:r>
                              <m:rPr>
                                <m:sty m:val="i"/>
                              </m:rPr>
                              <m:t>j</m:t>
                            </m:r>
                          </m:e>
                        </m:box>
                      </m:sub>
                    </m:sSub>
                  </m:e>
                </m:box>
              </m:num>
              <m:den>
                <m:box>
                  <m:e>
                    <m:sSub>
                      <m:e>
                        <m:r>
                          <m:rPr>
                            <m:sty m:val="i"/>
                          </m:rPr>
                          <m:t>f</m:t>
                        </m:r>
                      </m:e>
                      <m:sub>
                        <m:box>
                          <m:e>
                            <m:box>
                              <m:e>
                                <m:r>
                                  <m:rPr>
                                    <m:sty m:val="p"/>
                                  </m:rPr>
                                  <m:t>M</m:t>
                                </m:r>
                                <m:r>
                                  <m:rPr>
                                    <m:sty m:val="p"/>
                                  </m:rPr>
                                  <m:t>S</m:t>
                                </m:r>
                                <m:r>
                                  <m:rPr>
                                    <m:sty m:val="p"/>
                                  </m:rPr>
                                  <m:t>,</m:t>
                                </m:r>
                                <m:r>
                                  <m:rPr>
                                    <m:sty m:val="p"/>
                                  </m:rPr>
                                  <m:t>p</m:t>
                                </m:r>
                                <m:r>
                                  <m:rPr>
                                    <m:sty m:val="p"/>
                                  </m:rPr>
                                  <m:t>r</m:t>
                                </m:r>
                                <m:r>
                                  <m:rPr>
                                    <m:sty m:val="p"/>
                                  </m:rPr>
                                  <m:t>e</m:t>
                                </m:r>
                                <m:r>
                                  <m:rPr>
                                    <m:sty m:val="p"/>
                                  </m:rPr>
                                  <m:t>c</m:t>
                                </m:r>
                                <m:r>
                                  <m:rPr>
                                    <m:sty m:val="p"/>
                                  </m:rPr>
                                  <m:t>o</m:t>
                                </m:r>
                                <m:r>
                                  <m:rPr>
                                    <m:sty m:val="p"/>
                                  </m:rPr>
                                  <m:t>m</m:t>
                                </m:r>
                                <m:r>
                                  <m:rPr>
                                    <m:sty m:val="p"/>
                                  </m:rPr>
                                  <m:t>p</m:t>
                                </m:r>
                                <m:r>
                                  <m:rPr>
                                    <m:sty m:val="p"/>
                                  </m:rPr>
                                  <m:t>o</m:t>
                                </m:r>
                                <m:r>
                                  <m:rPr>
                                    <m:sty m:val="p"/>
                                  </m:rPr>
                                  <m:t>s</m:t>
                                </m:r>
                                <m:r>
                                  <m:rPr>
                                    <m:sty m:val="p"/>
                                  </m:rPr>
                                  <m:t>t</m:t>
                                </m:r>
                                <m:r>
                                  <m:rPr>
                                    <m:sty m:val="p"/>
                                  </m:rPr>
                                  <m:t>a</m:t>
                                </m:r>
                                <m:r>
                                  <m:rPr>
                                    <m:sty m:val="p"/>
                                  </m:rPr>
                                  <m:t>d</m:t>
                                </m:r>
                                <m:r>
                                  <m:rPr>
                                    <m:sty m:val="p"/>
                                  </m:rPr>
                                  <m:t>o</m:t>
                                </m:r>
                              </m:e>
                            </m:box>
                            <m:r>
                              <m:rPr>
                                <m:sty m:val="p"/>
                              </m:rPr>
                              <m:t>,</m:t>
                            </m:r>
                            <m:r>
                              <m:rPr>
                                <m:sty m:val="i"/>
                              </m:rPr>
                              <m:t>j</m:t>
                            </m:r>
                          </m:e>
                        </m:box>
                      </m:sub>
                    </m:sSub>
                    <m:r>
                      <m:t/>
                    </m:r>
                    <m:sSub>
                      <m:e>
                        <m:r>
                          <m:rPr>
                            <m:sty m:val="i"/>
                          </m:rPr>
                          <m:t>f</m:t>
                        </m:r>
                      </m:e>
                      <m:sub>
                        <m:box>
                          <m:e>
                            <m:box>
                              <m:e>
                                <m:r>
                                  <m:rPr>
                                    <m:sty m:val="p"/>
                                  </m:rPr>
                                  <m:t>c</m:t>
                                </m:r>
                                <m:r>
                                  <m:rPr>
                                    <m:sty m:val="p"/>
                                  </m:rPr>
                                  <m:t>e</m:t>
                                </m:r>
                                <m:r>
                                  <m:rPr>
                                    <m:sty m:val="p"/>
                                  </m:rPr>
                                  <m:t>n</m:t>
                                </m:r>
                                <m:r>
                                  <m:rPr>
                                    <m:sty m:val="p"/>
                                  </m:rPr>
                                  <m:t>i</m:t>
                                </m:r>
                                <m:r>
                                  <m:rPr>
                                    <m:sty m:val="p"/>
                                  </m:rPr>
                                  <m:t>z</m:t>
                                </m:r>
                                <m:r>
                                  <m:rPr>
                                    <m:sty m:val="p"/>
                                  </m:rPr>
                                  <m:t>a</m:t>
                                </m:r>
                                <m:r>
                                  <m:rPr>
                                    <m:sty m:val="p"/>
                                  </m:rPr>
                                  <m:t>s</m:t>
                                </m:r>
                                <m:r>
                                  <m:rPr>
                                    <m:sty m:val="p"/>
                                  </m:rPr>
                                  <m:t>,</m:t>
                                </m:r>
                                <m:r>
                                  <m:rPr>
                                    <m:sty m:val="p"/>
                                  </m:rPr>
                                  <m:t>p</m:t>
                                </m:r>
                                <m:r>
                                  <m:rPr>
                                    <m:sty m:val="p"/>
                                  </m:rPr>
                                  <m:t>r</m:t>
                                </m:r>
                                <m:r>
                                  <m:rPr>
                                    <m:sty m:val="p"/>
                                  </m:rPr>
                                  <m:t>e</m:t>
                                </m:r>
                                <m:r>
                                  <m:rPr>
                                    <m:sty m:val="p"/>
                                  </m:rPr>
                                  <m:t>c</m:t>
                                </m:r>
                                <m:r>
                                  <m:rPr>
                                    <m:sty m:val="p"/>
                                  </m:rPr>
                                  <m:t>o</m:t>
                                </m:r>
                                <m:r>
                                  <m:rPr>
                                    <m:sty m:val="p"/>
                                  </m:rPr>
                                  <m:t>m</m:t>
                                </m:r>
                                <m:r>
                                  <m:rPr>
                                    <m:sty m:val="p"/>
                                  </m:rPr>
                                  <m:t>p</m:t>
                                </m:r>
                                <m:r>
                                  <m:rPr>
                                    <m:sty m:val="p"/>
                                  </m:rPr>
                                  <m:t>o</m:t>
                                </m:r>
                                <m:r>
                                  <m:rPr>
                                    <m:sty m:val="p"/>
                                  </m:rPr>
                                  <m:t>s</m:t>
                                </m:r>
                                <m:r>
                                  <m:rPr>
                                    <m:sty m:val="p"/>
                                  </m:rPr>
                                  <m:t>t</m:t>
                                </m:r>
                                <m:r>
                                  <m:rPr>
                                    <m:sty m:val="p"/>
                                  </m:rPr>
                                  <m:t>a</m:t>
                                </m:r>
                                <m:r>
                                  <m:rPr>
                                    <m:sty m:val="p"/>
                                  </m:rPr>
                                  <m:t>d</m:t>
                                </m:r>
                                <m:r>
                                  <m:rPr>
                                    <m:sty m:val="p"/>
                                  </m:rPr>
                                  <m:t>o</m:t>
                                </m:r>
                              </m:e>
                            </m:box>
                            <m:r>
                              <m:rPr>
                                <m:sty m:val="p"/>
                              </m:rPr>
                              <m:t>,</m:t>
                            </m:r>
                            <m:r>
                              <m:rPr>
                                <m:sty m:val="i"/>
                              </m:rPr>
                              <m:t>j</m:t>
                            </m:r>
                          </m:e>
                        </m:box>
                      </m:sub>
                    </m:sSub>
                  </m:e>
                </m:box>
              </m:den>
            </m:f>
            <m:r>
              <m:rPr>
                <m:sty m:val="i"/>
              </m:rPr>
              <m:t>;</m:t>
            </m:r>
            <m:r>
              <m:t/>
            </m:r>
            <m:limUpp>
              <m:e>
                <m:r>
                  <m:rPr>
                    <m:sty m:val="i"/>
                  </m:rPr>
                  <m:t>R</m:t>
                </m:r>
              </m:e>
              <m:lim>
                <m:r>
                  <m:rPr>
                    <m:sty m:val="p"/>
                  </m:rPr>
                  <m:t>―</m:t>
                </m:r>
              </m:lim>
            </m:limUpp>
            <m:r>
              <m:rPr>
                <m:sty m:val="p"/>
              </m:rPr>
              <m:t>=</m:t>
            </m:r>
            <m:f>
              <m:num>
                <m:box>
                  <m:e>
                    <m:r>
                      <m:rPr>
                        <m:sty m:val="p"/>
                      </m:rPr>
                      <m:t>1</m:t>
                    </m:r>
                  </m:e>
                </m:box>
              </m:num>
              <m:den>
                <m:box>
                  <m:e>
                    <m:r>
                      <m:rPr>
                        <m:sty m:val="i"/>
                      </m:rPr>
                      <m:t>n</m:t>
                    </m:r>
                  </m:e>
                </m:box>
              </m:den>
            </m:f>
            <m:nary>
              <m:naryPr>
                <m:chr m:val="∑"/>
                <m:limLoc m:val="undOvr"/>
              </m:naryPr>
              <m:sub>
                <m:box>
                  <m:e>
                    <m:r>
                      <m:rPr>
                        <m:sty m:val="i"/>
                      </m:rPr>
                      <m:t>j</m:t>
                    </m:r>
                    <m:r>
                      <m:rPr>
                        <m:sty m:val="p"/>
                      </m:rPr>
                      <m:t>=</m:t>
                    </m:r>
                    <m:r>
                      <m:rPr>
                        <m:sty m:val="p"/>
                      </m:rPr>
                      <m:t>1</m:t>
                    </m:r>
                  </m:e>
                </m:box>
              </m:sub>
              <m:sup>
                <m:box>
                  <m:e>
                    <m:r>
                      <m:rPr>
                        <m:sty m:val="i"/>
                      </m:rPr>
                      <m:t>n</m:t>
                    </m:r>
                  </m:e>
                </m:box>
              </m:sup>
              <m:e>
                <m:sSub>
                  <m:e>
                    <m:r>
                      <m:rPr>
                        <m:sty m:val="i"/>
                      </m:rPr>
                      <m:t>R</m:t>
                    </m:r>
                  </m:e>
                  <m:sub>
                    <m:r>
                      <m:rPr>
                        <m:sty m:val="i"/>
                      </m:rPr>
                      <m:t>j</m:t>
                    </m:r>
                  </m:sub>
                </m:sSub>
                <m:r>
                  <m:rPr>
                    <m:sty m:val="i"/>
                  </m:rPr>
                  <m:t>;</m:t>
                </m:r>
                <m:r>
                  <m:t/>
                </m:r>
                <m:sSub>
                  <m:e>
                    <m:limUpp>
                      <m:e>
                        <m:r>
                          <m:rPr>
                            <m:sty m:val="i"/>
                          </m:rPr>
                          <m:t>m</m:t>
                        </m:r>
                      </m:e>
                      <m:lim>
                        <m:r>
                          <m:rPr>
                            <m:sty m:val="p"/>
                          </m:rPr>
                          <m:t>^</m:t>
                        </m:r>
                      </m:lim>
                    </m:limUpp>
                  </m:e>
                  <m:sub>
                    <m:box>
                      <m:e>
                        <m:box>
                          <m:e>
                            <m:r>
                              <m:rPr>
                                <m:sty m:val="p"/>
                              </m:rPr>
                              <m:t>A</m:t>
                            </m:r>
                            <m:r>
                              <m:rPr>
                                <m:sty m:val="p"/>
                              </m:rPr>
                              <m:t>2</m:t>
                            </m:r>
                          </m:e>
                        </m:box>
                      </m:e>
                    </m:box>
                  </m:sub>
                </m:sSub>
                <m:r>
                  <m:rPr>
                    <m:sty m:val="p"/>
                  </m:rPr>
                  <m:t>=</m:t>
                </m:r>
                <m:sSub>
                  <m:e>
                    <m:r>
                      <m:rPr>
                        <m:sty m:val="i"/>
                      </m:rPr>
                      <m:t>m</m:t>
                    </m:r>
                  </m:e>
                  <m:sub>
                    <m:box>
                      <m:e>
                        <m:box>
                          <m:e>
                            <m:r>
                              <m:rPr>
                                <m:sty m:val="p"/>
                              </m:rPr>
                              <m:t>A</m:t>
                            </m:r>
                            <m:r>
                              <m:rPr>
                                <m:sty m:val="p"/>
                              </m:rPr>
                              <m:t>1</m:t>
                            </m:r>
                          </m:e>
                        </m:box>
                      </m:e>
                    </m:box>
                  </m:sub>
                </m:sSub>
                <m:r>
                  <m:t/>
                </m:r>
                <m:limUpp>
                  <m:e>
                    <m:r>
                      <m:rPr>
                        <m:sty m:val="i"/>
                      </m:rPr>
                      <m:t>R</m:t>
                    </m:r>
                  </m:e>
                  <m:lim>
                    <m:r>
                      <m:rPr>
                        <m:sty m:val="p"/>
                      </m:rPr>
                      <m:t>―</m:t>
                    </m:r>
                  </m:lim>
                </m:limUpp>
              </m:e>
            </m:nary>
          </m:e>
        </m:box>
      </m:oMath>
      <w:r>
        <w:rPr>
          <w:rFonts w:ascii="Times New Roman" w:hAnsi="Times New Roman"/>
          <w:sz w:val="24"/>
        </w:rPr>
        <w:tab/>
        <w:t>(3)</w:t>
      </w:r>
    </w:p>
    <w:p>
      <w:pPr>
        <w:keepLines/>
        <w:spacing w:line="240" w:lineRule="auto" w:before="0" w:after="0"/>
        <w:ind w:left="100" w:firstLine="719"/>
        <w:jc w:val="both"/>
      </w:pPr>
      <w:r>
        <w:rPr>
          <w:rFonts w:ascii="Times New Roman" w:hAnsi="Times New Roman"/>
          <w:b/>
          <w:sz w:val="24"/>
        </w:rPr>
        <w:t xml:space="preserve">Donde: </w:t>
      </w:r>
      <m:oMath>
        <m:box>
          <m:e>
            <m:sSub>
              <m:e>
                <m:r>
                  <m:rPr>
                    <m:sty m:val="i"/>
                  </m:rPr>
                  <m:t>R</m:t>
                </m:r>
              </m:e>
              <m:sub>
                <m:r>
                  <m:rPr>
                    <m:sty m:val="i"/>
                  </m:rPr>
                  <m:t>j</m:t>
                </m:r>
              </m:sub>
            </m:sSub>
          </m:e>
        </m:box>
      </m:oMath>
      <w:r>
        <w:rPr>
          <w:rFonts w:ascii="Times New Roman" w:hAnsi="Times New Roman"/>
          <w:sz w:val="24"/>
        </w:rPr>
        <w:t xml:space="preserve"> es la razón de masa húmeda precompostada respecto de la masa húmeda fresca en la campaña elegible j (kg/kg; adimensional)</w:t>
      </w:r>
      <w:r>
        <w:rPr>
          <w:rFonts w:ascii="Times New Roman" w:hAnsi="Times New Roman"/>
          <w:sz w:val="24"/>
        </w:rPr>
        <w:t xml:space="preserve">; </w:t>
      </w:r>
      <m:oMath>
        <m:box>
          <m:e>
            <m:sSub>
              <m:e>
                <m:r>
                  <m:rPr>
                    <m:sty m:val="i"/>
                  </m:rPr>
                  <m:t>f</m:t>
                </m:r>
              </m:e>
              <m:sub>
                <m:box>
                  <m:e>
                    <m:box>
                      <m:e>
                        <m:r>
                          <m:rPr>
                            <m:sty m:val="p"/>
                          </m:rPr>
                          <m:t>M</m:t>
                        </m:r>
                        <m:r>
                          <m:rPr>
                            <m:sty m:val="p"/>
                          </m:rPr>
                          <m:t>S</m:t>
                        </m:r>
                        <m:r>
                          <m:rPr>
                            <m:sty m:val="p"/>
                          </m:rPr>
                          <m:t>,</m:t>
                        </m:r>
                        <m:r>
                          <m:rPr>
                            <m:sty m:val="p"/>
                          </m:rPr>
                          <m:t>f</m:t>
                        </m:r>
                        <m:r>
                          <m:rPr>
                            <m:sty m:val="p"/>
                          </m:rPr>
                          <m:t>r</m:t>
                        </m:r>
                        <m:r>
                          <m:rPr>
                            <m:sty m:val="p"/>
                          </m:rPr>
                          <m:t>e</m:t>
                        </m:r>
                        <m:r>
                          <m:rPr>
                            <m:sty m:val="p"/>
                          </m:rPr>
                          <m:t>s</m:t>
                        </m:r>
                        <m:r>
                          <m:rPr>
                            <m:sty m:val="p"/>
                          </m:rPr>
                          <m:t>c</m:t>
                        </m:r>
                        <m:r>
                          <m:rPr>
                            <m:sty m:val="p"/>
                          </m:rPr>
                          <m:t>o</m:t>
                        </m:r>
                      </m:e>
                    </m:box>
                    <m:r>
                      <m:rPr>
                        <m:sty m:val="p"/>
                      </m:rPr>
                      <m:t>,</m:t>
                    </m:r>
                    <m:r>
                      <m:rPr>
                        <m:sty m:val="i"/>
                      </m:rPr>
                      <m:t>j</m:t>
                    </m:r>
                  </m:e>
                </m:box>
              </m:sub>
            </m:sSub>
          </m:e>
        </m:box>
      </m:oMath>
      <w:r>
        <w:rPr>
          <w:rFonts w:ascii="Times New Roman" w:hAnsi="Times New Roman"/>
          <w:sz w:val="24"/>
        </w:rPr>
        <w:t xml:space="preserve"> es la fracción de materia seca del estiércol fresco en la campaña j (kg MS/kg de muestra húmeda)</w:t>
      </w:r>
      <w:r>
        <w:rPr>
          <w:rFonts w:ascii="Times New Roman" w:hAnsi="Times New Roman"/>
          <w:sz w:val="24"/>
        </w:rPr>
        <w:t xml:space="preserve">; </w:t>
      </w:r>
      <m:oMath>
        <m:box>
          <m:e>
            <m:sSub>
              <m:e>
                <m:r>
                  <m:rPr>
                    <m:sty m:val="i"/>
                  </m:rPr>
                  <m:t>f</m:t>
                </m:r>
              </m:e>
              <m:sub>
                <m:box>
                  <m:e>
                    <m:box>
                      <m:e>
                        <m:r>
                          <m:rPr>
                            <m:sty m:val="p"/>
                          </m:rPr>
                          <m:t>c</m:t>
                        </m:r>
                        <m:r>
                          <m:rPr>
                            <m:sty m:val="p"/>
                          </m:rPr>
                          <m:t>e</m:t>
                        </m:r>
                        <m:r>
                          <m:rPr>
                            <m:sty m:val="p"/>
                          </m:rPr>
                          <m:t>n</m:t>
                        </m:r>
                        <m:r>
                          <m:rPr>
                            <m:sty m:val="p"/>
                          </m:rPr>
                          <m:t>i</m:t>
                        </m:r>
                        <m:r>
                          <m:rPr>
                            <m:sty m:val="p"/>
                          </m:rPr>
                          <m:t>z</m:t>
                        </m:r>
                        <m:r>
                          <m:rPr>
                            <m:sty m:val="p"/>
                          </m:rPr>
                          <m:t>a</m:t>
                        </m:r>
                        <m:r>
                          <m:rPr>
                            <m:sty m:val="p"/>
                          </m:rPr>
                          <m:t>s</m:t>
                        </m:r>
                        <m:r>
                          <m:rPr>
                            <m:sty m:val="p"/>
                          </m:rPr>
                          <m:t>,</m:t>
                        </m:r>
                        <m:r>
                          <m:rPr>
                            <m:sty m:val="p"/>
                          </m:rPr>
                          <m:t>f</m:t>
                        </m:r>
                        <m:r>
                          <m:rPr>
                            <m:sty m:val="p"/>
                          </m:rPr>
                          <m:t>r</m:t>
                        </m:r>
                        <m:r>
                          <m:rPr>
                            <m:sty m:val="p"/>
                          </m:rPr>
                          <m:t>e</m:t>
                        </m:r>
                        <m:r>
                          <m:rPr>
                            <m:sty m:val="p"/>
                          </m:rPr>
                          <m:t>s</m:t>
                        </m:r>
                        <m:r>
                          <m:rPr>
                            <m:sty m:val="p"/>
                          </m:rPr>
                          <m:t>c</m:t>
                        </m:r>
                        <m:r>
                          <m:rPr>
                            <m:sty m:val="p"/>
                          </m:rPr>
                          <m:t>o</m:t>
                        </m:r>
                      </m:e>
                    </m:box>
                    <m:r>
                      <m:rPr>
                        <m:sty m:val="p"/>
                      </m:rPr>
                      <m:t>,</m:t>
                    </m:r>
                    <m:r>
                      <m:rPr>
                        <m:sty m:val="i"/>
                      </m:rPr>
                      <m:t>j</m:t>
                    </m:r>
                  </m:e>
                </m:box>
              </m:sub>
            </m:sSub>
          </m:e>
        </m:box>
      </m:oMath>
      <w:r>
        <w:rPr>
          <w:rFonts w:ascii="Times New Roman" w:hAnsi="Times New Roman"/>
          <w:sz w:val="24"/>
        </w:rPr>
        <w:t xml:space="preserve"> es la fracción de cenizas del estiércol fresco en la campaña j (kg de cenizas/kg MS)</w:t>
      </w:r>
      <w:r>
        <w:rPr>
          <w:rFonts w:ascii="Times New Roman" w:hAnsi="Times New Roman"/>
          <w:sz w:val="24"/>
        </w:rPr>
        <w:t xml:space="preserve">; </w:t>
      </w:r>
      <m:oMath>
        <m:box>
          <m:e>
            <m:sSub>
              <m:e>
                <m:r>
                  <m:rPr>
                    <m:sty m:val="i"/>
                  </m:rPr>
                  <m:t>f</m:t>
                </m:r>
              </m:e>
              <m:sub>
                <m:box>
                  <m:e>
                    <m:box>
                      <m:e>
                        <m:r>
                          <m:rPr>
                            <m:sty m:val="p"/>
                          </m:rPr>
                          <m:t>M</m:t>
                        </m:r>
                        <m:r>
                          <m:rPr>
                            <m:sty m:val="p"/>
                          </m:rPr>
                          <m:t>S</m:t>
                        </m:r>
                        <m:r>
                          <m:rPr>
                            <m:sty m:val="p"/>
                          </m:rPr>
                          <m:t>,</m:t>
                        </m:r>
                        <m:r>
                          <m:rPr>
                            <m:sty m:val="p"/>
                          </m:rPr>
                          <m:t>p</m:t>
                        </m:r>
                        <m:r>
                          <m:rPr>
                            <m:sty m:val="p"/>
                          </m:rPr>
                          <m:t>r</m:t>
                        </m:r>
                        <m:r>
                          <m:rPr>
                            <m:sty m:val="p"/>
                          </m:rPr>
                          <m:t>e</m:t>
                        </m:r>
                        <m:r>
                          <m:rPr>
                            <m:sty m:val="p"/>
                          </m:rPr>
                          <m:t>c</m:t>
                        </m:r>
                        <m:r>
                          <m:rPr>
                            <m:sty m:val="p"/>
                          </m:rPr>
                          <m:t>o</m:t>
                        </m:r>
                        <m:r>
                          <m:rPr>
                            <m:sty m:val="p"/>
                          </m:rPr>
                          <m:t>m</m:t>
                        </m:r>
                        <m:r>
                          <m:rPr>
                            <m:sty m:val="p"/>
                          </m:rPr>
                          <m:t>p</m:t>
                        </m:r>
                        <m:r>
                          <m:rPr>
                            <m:sty m:val="p"/>
                          </m:rPr>
                          <m:t>o</m:t>
                        </m:r>
                        <m:r>
                          <m:rPr>
                            <m:sty m:val="p"/>
                          </m:rPr>
                          <m:t>s</m:t>
                        </m:r>
                        <m:r>
                          <m:rPr>
                            <m:sty m:val="p"/>
                          </m:rPr>
                          <m:t>t</m:t>
                        </m:r>
                        <m:r>
                          <m:rPr>
                            <m:sty m:val="p"/>
                          </m:rPr>
                          <m:t>a</m:t>
                        </m:r>
                        <m:r>
                          <m:rPr>
                            <m:sty m:val="p"/>
                          </m:rPr>
                          <m:t>d</m:t>
                        </m:r>
                        <m:r>
                          <m:rPr>
                            <m:sty m:val="p"/>
                          </m:rPr>
                          <m:t>o</m:t>
                        </m:r>
                      </m:e>
                    </m:box>
                    <m:r>
                      <m:rPr>
                        <m:sty m:val="p"/>
                      </m:rPr>
                      <m:t>,</m:t>
                    </m:r>
                    <m:r>
                      <m:rPr>
                        <m:sty m:val="i"/>
                      </m:rPr>
                      <m:t>j</m:t>
                    </m:r>
                  </m:e>
                </m:box>
              </m:sub>
            </m:sSub>
          </m:e>
        </m:box>
      </m:oMath>
      <w:r>
        <w:rPr>
          <w:rFonts w:ascii="Times New Roman" w:hAnsi="Times New Roman"/>
          <w:sz w:val="24"/>
        </w:rPr>
        <w:t xml:space="preserve"> es la fracción de materia seca del precompostado en la campaña j (kg MS/kg de muestra húmeda)</w:t>
      </w:r>
      <w:r>
        <w:rPr>
          <w:rFonts w:ascii="Times New Roman" w:hAnsi="Times New Roman"/>
          <w:sz w:val="24"/>
        </w:rPr>
        <w:t xml:space="preserve">; </w:t>
      </w:r>
      <m:oMath>
        <m:box>
          <m:e>
            <m:sSub>
              <m:e>
                <m:r>
                  <m:rPr>
                    <m:sty m:val="i"/>
                  </m:rPr>
                  <m:t>f</m:t>
                </m:r>
              </m:e>
              <m:sub>
                <m:box>
                  <m:e>
                    <m:box>
                      <m:e>
                        <m:r>
                          <m:rPr>
                            <m:sty m:val="p"/>
                          </m:rPr>
                          <m:t>c</m:t>
                        </m:r>
                        <m:r>
                          <m:rPr>
                            <m:sty m:val="p"/>
                          </m:rPr>
                          <m:t>e</m:t>
                        </m:r>
                        <m:r>
                          <m:rPr>
                            <m:sty m:val="p"/>
                          </m:rPr>
                          <m:t>n</m:t>
                        </m:r>
                        <m:r>
                          <m:rPr>
                            <m:sty m:val="p"/>
                          </m:rPr>
                          <m:t>i</m:t>
                        </m:r>
                        <m:r>
                          <m:rPr>
                            <m:sty m:val="p"/>
                          </m:rPr>
                          <m:t>z</m:t>
                        </m:r>
                        <m:r>
                          <m:rPr>
                            <m:sty m:val="p"/>
                          </m:rPr>
                          <m:t>a</m:t>
                        </m:r>
                        <m:r>
                          <m:rPr>
                            <m:sty m:val="p"/>
                          </m:rPr>
                          <m:t>s</m:t>
                        </m:r>
                        <m:r>
                          <m:rPr>
                            <m:sty m:val="p"/>
                          </m:rPr>
                          <m:t>,</m:t>
                        </m:r>
                        <m:r>
                          <m:rPr>
                            <m:sty m:val="p"/>
                          </m:rPr>
                          <m:t>p</m:t>
                        </m:r>
                        <m:r>
                          <m:rPr>
                            <m:sty m:val="p"/>
                          </m:rPr>
                          <m:t>r</m:t>
                        </m:r>
                        <m:r>
                          <m:rPr>
                            <m:sty m:val="p"/>
                          </m:rPr>
                          <m:t>e</m:t>
                        </m:r>
                        <m:r>
                          <m:rPr>
                            <m:sty m:val="p"/>
                          </m:rPr>
                          <m:t>c</m:t>
                        </m:r>
                        <m:r>
                          <m:rPr>
                            <m:sty m:val="p"/>
                          </m:rPr>
                          <m:t>o</m:t>
                        </m:r>
                        <m:r>
                          <m:rPr>
                            <m:sty m:val="p"/>
                          </m:rPr>
                          <m:t>m</m:t>
                        </m:r>
                        <m:r>
                          <m:rPr>
                            <m:sty m:val="p"/>
                          </m:rPr>
                          <m:t>p</m:t>
                        </m:r>
                        <m:r>
                          <m:rPr>
                            <m:sty m:val="p"/>
                          </m:rPr>
                          <m:t>o</m:t>
                        </m:r>
                        <m:r>
                          <m:rPr>
                            <m:sty m:val="p"/>
                          </m:rPr>
                          <m:t>s</m:t>
                        </m:r>
                        <m:r>
                          <m:rPr>
                            <m:sty m:val="p"/>
                          </m:rPr>
                          <m:t>t</m:t>
                        </m:r>
                        <m:r>
                          <m:rPr>
                            <m:sty m:val="p"/>
                          </m:rPr>
                          <m:t>a</m:t>
                        </m:r>
                        <m:r>
                          <m:rPr>
                            <m:sty m:val="p"/>
                          </m:rPr>
                          <m:t>d</m:t>
                        </m:r>
                        <m:r>
                          <m:rPr>
                            <m:sty m:val="p"/>
                          </m:rPr>
                          <m:t>o</m:t>
                        </m:r>
                      </m:e>
                    </m:box>
                    <m:r>
                      <m:rPr>
                        <m:sty m:val="p"/>
                      </m:rPr>
                      <m:t>,</m:t>
                    </m:r>
                    <m:r>
                      <m:rPr>
                        <m:sty m:val="i"/>
                      </m:rPr>
                      <m:t>j</m:t>
                    </m:r>
                  </m:e>
                </m:box>
              </m:sub>
            </m:sSub>
          </m:e>
        </m:box>
      </m:oMath>
      <w:r>
        <w:rPr>
          <w:rFonts w:ascii="Times New Roman" w:hAnsi="Times New Roman"/>
          <w:sz w:val="24"/>
        </w:rPr>
        <w:t xml:space="preserve"> es la fracción de cenizas del precompostado en la campaña j (kg de cenizas/kg MS)</w:t>
      </w:r>
      <w:r>
        <w:rPr>
          <w:rFonts w:ascii="Times New Roman" w:hAnsi="Times New Roman"/>
          <w:sz w:val="24"/>
        </w:rPr>
        <w:t xml:space="preserve">; </w:t>
      </w:r>
      <m:oMath>
        <m:box>
          <m:e>
            <m:limUpp>
              <m:e>
                <m:r>
                  <m:rPr>
                    <m:sty m:val="i"/>
                  </m:rPr>
                  <m:t>R</m:t>
                </m:r>
              </m:e>
              <m:lim>
                <m:r>
                  <m:rPr>
                    <m:sty m:val="p"/>
                  </m:rPr>
                  <m:t>―</m:t>
                </m:r>
              </m:lim>
            </m:limUpp>
          </m:e>
        </m:box>
      </m:oMath>
      <w:r>
        <w:rPr>
          <w:rFonts w:ascii="Times New Roman" w:hAnsi="Times New Roman"/>
          <w:sz w:val="24"/>
        </w:rPr>
        <w:t xml:space="preserve"> es la media con igual peso temporal de las razones de las n campañas elegibles (kg/kg; adimensional)</w:t>
      </w:r>
      <w:r>
        <w:rPr>
          <w:rFonts w:ascii="Times New Roman" w:hAnsi="Times New Roman"/>
          <w:sz w:val="24"/>
        </w:rPr>
        <w:t xml:space="preserve">; </w:t>
      </w:r>
      <m:oMath>
        <m:box>
          <m:e>
            <m:sSub>
              <m:e>
                <m:limUpp>
                  <m:e>
                    <m:r>
                      <m:rPr>
                        <m:sty m:val="i"/>
                      </m:rPr>
                      <m:t>m</m:t>
                    </m:r>
                  </m:e>
                  <m:lim>
                    <m:r>
                      <m:rPr>
                        <m:sty m:val="p"/>
                      </m:rPr>
                      <m:t>^</m:t>
                    </m:r>
                  </m:lim>
                </m:limUpp>
              </m:e>
              <m:sub>
                <m:box>
                  <m:e>
                    <m:box>
                      <m:e>
                        <m:r>
                          <m:rPr>
                            <m:sty m:val="p"/>
                          </m:rPr>
                          <m:t>A</m:t>
                        </m:r>
                        <m:r>
                          <m:rPr>
                            <m:sty m:val="p"/>
                          </m:rPr>
                          <m:t>2</m:t>
                        </m:r>
                      </m:e>
                    </m:box>
                  </m:e>
                </m:box>
              </m:sub>
            </m:sSub>
          </m:e>
        </m:box>
      </m:oMath>
      <w:r>
        <w:rPr>
          <w:rFonts w:ascii="Times New Roman" w:hAnsi="Times New Roman"/>
          <w:sz w:val="24"/>
        </w:rPr>
        <w:t xml:space="preserve"> es la masa húmeda anual inferida que ingresa a A2 (kg/año)</w:t>
      </w:r>
      <w:r>
        <w:rPr>
          <w:rFonts w:ascii="Times New Roman" w:hAnsi="Times New Roman"/>
          <w:sz w:val="24"/>
        </w:rPr>
        <w:t xml:space="preserve">; </w:t>
      </w:r>
      <m:oMath>
        <m:box>
          <m:e>
            <m:sSub>
              <m:e>
                <m:r>
                  <m:rPr>
                    <m:sty m:val="i"/>
                  </m:rPr>
                  <m:t>m</m:t>
                </m:r>
              </m:e>
              <m:sub>
                <m:box>
                  <m:e>
                    <m:box>
                      <m:e>
                        <m:r>
                          <m:rPr>
                            <m:sty m:val="p"/>
                          </m:rPr>
                          <m:t>A</m:t>
                        </m:r>
                        <m:r>
                          <m:rPr>
                            <m:sty m:val="p"/>
                          </m:rPr>
                          <m:t>1</m:t>
                        </m:r>
                      </m:e>
                    </m:box>
                  </m:e>
                </m:box>
              </m:sub>
            </m:sSub>
          </m:e>
        </m:box>
      </m:oMath>
      <w:r>
        <w:rPr>
          <w:rFonts w:ascii="Times New Roman" w:hAnsi="Times New Roman"/>
          <w:sz w:val="24"/>
        </w:rPr>
        <w:t xml:space="preserve"> es la masa húmeda anual de entrada a A1 (kg/año)</w:t>
      </w:r>
      <w:r>
        <w:rPr>
          <w:rFonts w:ascii="Times New Roman" w:hAnsi="Times New Roman"/>
          <w:sz w:val="24"/>
        </w:rPr>
        <w:t>.</w:t>
      </w:r>
    </w:p>
    <w:p>
      <w:pPr>
        <w:keepNext/>
        <w:spacing w:line="240" w:lineRule="auto" w:before="0" w:after="0"/>
        <w:ind w:left="100" w:firstLine="719"/>
        <w:jc w:val="both"/>
      </w:pPr>
      <w:r>
        <w:rPr>
          <w:rFonts w:ascii="Times New Roman" w:hAnsi="Times New Roman"/>
          <w:sz w:val="24"/>
        </w:rPr>
        <w:t>Antes de estimar CH₄, el porcentaje de sólidos volátiles (SV) en base seca se convirtió a fracción de SV en base húmeda mediante la materia seca gravimétrica de la etapa.</w:t>
      </w:r>
    </w:p>
    <w:p>
      <w:pPr>
        <w:keepNext/>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f</m:t>
                </m:r>
              </m:e>
              <m:sub>
                <m:box>
                  <m:e>
                    <m:box>
                      <m:e>
                        <m:r>
                          <m:rPr>
                            <m:sty m:val="p"/>
                          </m:rPr>
                          <m:t>S</m:t>
                        </m:r>
                        <m:r>
                          <m:rPr>
                            <m:sty m:val="p"/>
                          </m:rPr>
                          <m:t>V</m:t>
                        </m:r>
                        <m:r>
                          <m:rPr>
                            <m:sty m:val="p"/>
                          </m:rPr>
                          <m:t>,</m:t>
                        </m:r>
                        <m:r>
                          <m:rPr>
                            <m:sty m:val="p"/>
                          </m:rPr>
                          <m:t>h</m:t>
                        </m:r>
                        <m:r>
                          <m:rPr>
                            <m:sty m:val="p"/>
                          </m:rPr>
                          <m:t>ú</m:t>
                        </m:r>
                        <m:r>
                          <m:rPr>
                            <m:sty m:val="p"/>
                          </m:rPr>
                          <m:t>m</m:t>
                        </m:r>
                        <m:r>
                          <m:rPr>
                            <m:sty m:val="p"/>
                          </m:rPr>
                          <m:t>e</m:t>
                        </m:r>
                        <m:r>
                          <m:rPr>
                            <m:sty m:val="p"/>
                          </m:rPr>
                          <m:t>d</m:t>
                        </m:r>
                        <m:r>
                          <m:rPr>
                            <m:sty m:val="p"/>
                          </m:rPr>
                          <m:t>a</m:t>
                        </m:r>
                      </m:e>
                    </m:box>
                  </m:e>
                </m:box>
              </m:sub>
            </m:sSub>
            <m:r>
              <m:rPr>
                <m:sty m:val="p"/>
              </m:rPr>
              <m:t>=</m:t>
            </m:r>
            <m:box>
              <m:e>
                <m:d>
                  <m:dPr>
                    <m:begChr m:val="("/>
                    <m:endChr m:val=")"/>
                  </m:dPr>
                  <m:e>
                    <m:box>
                      <m:e>
                        <m:f>
                          <m:num>
                            <m:box>
                              <m:e>
                                <m:r>
                                  <m:rPr>
                                    <m:sty m:val="i"/>
                                  </m:rPr>
                                  <m:t>S</m:t>
                                </m:r>
                                <m:sSub>
                                  <m:e>
                                    <m:r>
                                      <m:rPr>
                                        <m:sty m:val="i"/>
                                      </m:rPr>
                                      <m:t>V</m:t>
                                    </m:r>
                                  </m:e>
                                  <m:sub>
                                    <m:box>
                                      <m:e>
                                        <m:box>
                                          <m:e>
                                            <m:r>
                                              <m:rPr>
                                                <m:sty m:val="p"/>
                                              </m:rPr>
                                              <m:t>b</m:t>
                                            </m:r>
                                            <m:r>
                                              <m:rPr>
                                                <m:sty m:val="p"/>
                                              </m:rPr>
                                              <m:t>a</m:t>
                                            </m:r>
                                            <m:r>
                                              <m:rPr>
                                                <m:sty m:val="p"/>
                                              </m:rPr>
                                              <m:t>s</m:t>
                                            </m:r>
                                            <m:r>
                                              <m:rPr>
                                                <m:sty m:val="p"/>
                                              </m:rPr>
                                              <m:t>e</m:t>
                                            </m:r>
                                            <m:r>
                                              <m:rPr>
                                                <m:nor/>
                                              </m:rPr>
                                              <m:t> </m:t>
                                            </m:r>
                                            <m:r>
                                              <m:rPr>
                                                <m:sty m:val="p"/>
                                              </m:rPr>
                                              <m:t>s</m:t>
                                            </m:r>
                                            <m:r>
                                              <m:rPr>
                                                <m:sty m:val="p"/>
                                              </m:rPr>
                                              <m:t>e</m:t>
                                            </m:r>
                                            <m:r>
                                              <m:rPr>
                                                <m:sty m:val="p"/>
                                              </m:rPr>
                                              <m:t>c</m:t>
                                            </m:r>
                                            <m:r>
                                              <m:rPr>
                                                <m:sty m:val="p"/>
                                              </m:rPr>
                                              <m:t>a</m:t>
                                            </m:r>
                                          </m:e>
                                        </m:box>
                                      </m:e>
                                    </m:box>
                                  </m:sub>
                                </m:sSub>
                              </m:e>
                            </m:box>
                          </m:num>
                          <m:den>
                            <m:box>
                              <m:e>
                                <m:r>
                                  <m:rPr>
                                    <m:sty m:val="p"/>
                                  </m:rPr>
                                  <m:t>100</m:t>
                                </m:r>
                              </m:e>
                            </m:box>
                          </m:den>
                        </m:f>
                      </m:e>
                    </m:box>
                  </m:e>
                </m:d>
              </m:e>
            </m:box>
            <m:box>
              <m:e>
                <m:d>
                  <m:dPr>
                    <m:begChr m:val="("/>
                    <m:endChr m:val=")"/>
                  </m:dPr>
                  <m:e>
                    <m:box>
                      <m:e>
                        <m:f>
                          <m:num>
                            <m:box>
                              <m:e>
                                <m:r>
                                  <m:rPr>
                                    <m:sty m:val="i"/>
                                  </m:rPr>
                                  <m:t>M</m:t>
                                </m:r>
                                <m:r>
                                  <m:rPr>
                                    <m:sty m:val="i"/>
                                  </m:rPr>
                                  <m:t>S</m:t>
                                </m:r>
                              </m:e>
                            </m:box>
                          </m:num>
                          <m:den>
                            <m:box>
                              <m:e>
                                <m:r>
                                  <m:rPr>
                                    <m:sty m:val="p"/>
                                  </m:rPr>
                                  <m:t>100</m:t>
                                </m:r>
                              </m:e>
                            </m:box>
                          </m:den>
                        </m:f>
                      </m:e>
                    </m:box>
                  </m:e>
                </m:d>
              </m:e>
            </m:box>
          </m:e>
        </m:box>
      </m:oMath>
      <w:r>
        <w:rPr>
          <w:rFonts w:ascii="Times New Roman" w:hAnsi="Times New Roman"/>
          <w:sz w:val="24"/>
        </w:rPr>
        <w:tab/>
        <w:t>(4)</w:t>
      </w:r>
    </w:p>
    <w:p>
      <w:pPr>
        <w:keepLines/>
        <w:spacing w:line="240" w:lineRule="auto" w:before="0" w:after="0"/>
        <w:ind w:left="100" w:firstLine="719"/>
        <w:jc w:val="both"/>
      </w:pPr>
      <w:r>
        <w:rPr>
          <w:rFonts w:ascii="Times New Roman" w:hAnsi="Times New Roman"/>
          <w:b/>
          <w:sz w:val="24"/>
        </w:rPr>
        <w:t xml:space="preserve">Donde: </w:t>
      </w:r>
      <m:oMath>
        <m:box>
          <m:e>
            <m:sSub>
              <m:e>
                <m:r>
                  <m:rPr>
                    <m:sty m:val="i"/>
                  </m:rPr>
                  <m:t>f</m:t>
                </m:r>
              </m:e>
              <m:sub>
                <m:box>
                  <m:e>
                    <m:box>
                      <m:e>
                        <m:r>
                          <m:rPr>
                            <m:sty m:val="p"/>
                          </m:rPr>
                          <m:t>S</m:t>
                        </m:r>
                        <m:r>
                          <m:rPr>
                            <m:sty m:val="p"/>
                          </m:rPr>
                          <m:t>V</m:t>
                        </m:r>
                        <m:r>
                          <m:rPr>
                            <m:sty m:val="p"/>
                          </m:rPr>
                          <m:t>,</m:t>
                        </m:r>
                        <m:r>
                          <m:rPr>
                            <m:sty m:val="p"/>
                          </m:rPr>
                          <m:t>h</m:t>
                        </m:r>
                        <m:r>
                          <m:rPr>
                            <m:sty m:val="p"/>
                          </m:rPr>
                          <m:t>ú</m:t>
                        </m:r>
                        <m:r>
                          <m:rPr>
                            <m:sty m:val="p"/>
                          </m:rPr>
                          <m:t>m</m:t>
                        </m:r>
                        <m:r>
                          <m:rPr>
                            <m:sty m:val="p"/>
                          </m:rPr>
                          <m:t>e</m:t>
                        </m:r>
                        <m:r>
                          <m:rPr>
                            <m:sty m:val="p"/>
                          </m:rPr>
                          <m:t>d</m:t>
                        </m:r>
                        <m:r>
                          <m:rPr>
                            <m:sty m:val="p"/>
                          </m:rPr>
                          <m:t>a</m:t>
                        </m:r>
                      </m:e>
                    </m:box>
                  </m:e>
                </m:box>
              </m:sub>
            </m:sSub>
          </m:e>
        </m:box>
      </m:oMath>
      <w:r>
        <w:rPr>
          <w:rFonts w:ascii="Times New Roman" w:hAnsi="Times New Roman"/>
          <w:sz w:val="24"/>
        </w:rPr>
        <w:t xml:space="preserve"> es la fracción de sólidos volátiles en base húmeda (kg SV/kg de muestra húmeda; adimensional)</w:t>
      </w:r>
      <w:r>
        <w:rPr>
          <w:rFonts w:ascii="Times New Roman" w:hAnsi="Times New Roman"/>
          <w:sz w:val="24"/>
        </w:rPr>
        <w:t xml:space="preserve">; </w:t>
      </w:r>
      <m:oMath>
        <m:box>
          <m:e>
            <m:r>
              <m:rPr>
                <m:sty m:val="i"/>
              </m:rPr>
              <m:t>S</m:t>
            </m:r>
            <m:sSub>
              <m:e>
                <m:r>
                  <m:rPr>
                    <m:sty m:val="i"/>
                  </m:rPr>
                  <m:t>V</m:t>
                </m:r>
              </m:e>
              <m:sub>
                <m:box>
                  <m:e>
                    <m:box>
                      <m:e>
                        <m:r>
                          <m:rPr>
                            <m:sty m:val="p"/>
                          </m:rPr>
                          <m:t>b</m:t>
                        </m:r>
                        <m:r>
                          <m:rPr>
                            <m:sty m:val="p"/>
                          </m:rPr>
                          <m:t>a</m:t>
                        </m:r>
                        <m:r>
                          <m:rPr>
                            <m:sty m:val="p"/>
                          </m:rPr>
                          <m:t>s</m:t>
                        </m:r>
                        <m:r>
                          <m:rPr>
                            <m:sty m:val="p"/>
                          </m:rPr>
                          <m:t>e</m:t>
                        </m:r>
                        <m:r>
                          <m:rPr>
                            <m:nor/>
                          </m:rPr>
                          <m:t> </m:t>
                        </m:r>
                        <m:r>
                          <m:rPr>
                            <m:sty m:val="p"/>
                          </m:rPr>
                          <m:t>s</m:t>
                        </m:r>
                        <m:r>
                          <m:rPr>
                            <m:sty m:val="p"/>
                          </m:rPr>
                          <m:t>e</m:t>
                        </m:r>
                        <m:r>
                          <m:rPr>
                            <m:sty m:val="p"/>
                          </m:rPr>
                          <m:t>c</m:t>
                        </m:r>
                        <m:r>
                          <m:rPr>
                            <m:sty m:val="p"/>
                          </m:rPr>
                          <m:t>a</m:t>
                        </m:r>
                      </m:e>
                    </m:box>
                  </m:e>
                </m:box>
              </m:sub>
            </m:sSub>
          </m:e>
        </m:box>
      </m:oMath>
      <w:r>
        <w:rPr>
          <w:rFonts w:ascii="Times New Roman" w:hAnsi="Times New Roman"/>
          <w:sz w:val="24"/>
        </w:rPr>
        <w:t xml:space="preserve"> es el contenido de sólidos volátiles expresado respecto de la materia seca (%)</w:t>
      </w:r>
      <w:r>
        <w:rPr>
          <w:rFonts w:ascii="Times New Roman" w:hAnsi="Times New Roman"/>
          <w:sz w:val="24"/>
        </w:rPr>
        <w:t xml:space="preserve">; </w:t>
      </w:r>
      <m:oMath>
        <m:box>
          <m:e>
            <m:r>
              <m:rPr>
                <m:sty m:val="i"/>
              </m:rPr>
              <m:t>M</m:t>
            </m:r>
            <m:r>
              <m:rPr>
                <m:sty m:val="i"/>
              </m:rPr>
              <m:t>S</m:t>
            </m:r>
          </m:e>
        </m:box>
      </m:oMath>
      <w:r>
        <w:rPr>
          <w:rFonts w:ascii="Times New Roman" w:hAnsi="Times New Roman"/>
          <w:sz w:val="24"/>
        </w:rPr>
        <w:t xml:space="preserve"> es el contenido gravimétrico de materia seca respecto de la masa húmeda (%)</w:t>
      </w:r>
      <w:r>
        <w:rPr>
          <w:rFonts w:ascii="Times New Roman" w:hAnsi="Times New Roman"/>
          <w:sz w:val="24"/>
        </w:rPr>
        <w:t>.</w:t>
      </w:r>
    </w:p>
    <w:p>
      <w:pPr>
        <w:keepNext/>
        <w:spacing w:line="240" w:lineRule="auto" w:before="0" w:after="0"/>
        <w:ind w:left="100" w:firstLine="719"/>
        <w:jc w:val="both"/>
      </w:pPr>
      <w:r>
        <w:rPr>
          <w:rFonts w:ascii="Times New Roman" w:hAnsi="Times New Roman"/>
          <w:sz w:val="24"/>
        </w:rPr>
        <w:t>En las fronteras frescas A1, A3 y B1, la masa anual de N total de entrada se obtuvo a partir de la masa fresca de estiércol —sin sumar el agua de lavado— y su fracción másica de N. Las mediciones intermedias se conservaron como referencias experimentales y no reinicializaron el balance.</w:t>
      </w:r>
    </w:p>
    <w:p>
      <w:pPr>
        <w:keepNext/>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N</m:t>
                </m:r>
              </m:e>
              <m:sub>
                <m:box>
                  <m:e>
                    <m:box>
                      <m:e>
                        <m:r>
                          <m:rPr>
                            <m:sty m:val="p"/>
                          </m:rPr>
                          <m:t>t</m:t>
                        </m:r>
                        <m:r>
                          <m:rPr>
                            <m:sty m:val="p"/>
                          </m:rPr>
                          <m:t>o</m:t>
                        </m:r>
                        <m:r>
                          <m:rPr>
                            <m:sty m:val="p"/>
                          </m:rPr>
                          <m:t>t</m:t>
                        </m:r>
                        <m:r>
                          <m:rPr>
                            <m:sty m:val="p"/>
                          </m:rPr>
                          <m:t>a</m:t>
                        </m:r>
                        <m:r>
                          <m:rPr>
                            <m:sty m:val="p"/>
                          </m:rPr>
                          <m:t>l</m:t>
                        </m:r>
                        <m:r>
                          <m:rPr>
                            <m:sty m:val="p"/>
                          </m:rPr>
                          <m:t>,</m:t>
                        </m:r>
                        <m:r>
                          <m:rPr>
                            <m:sty m:val="p"/>
                          </m:rPr>
                          <m:t>e</m:t>
                        </m:r>
                        <m:r>
                          <m:rPr>
                            <m:sty m:val="p"/>
                          </m:rPr>
                          <m:t>n</m:t>
                        </m:r>
                        <m:r>
                          <m:rPr>
                            <m:sty m:val="p"/>
                          </m:rPr>
                          <m:t>t</m:t>
                        </m:r>
                        <m:r>
                          <m:rPr>
                            <m:sty m:val="p"/>
                          </m:rPr>
                          <m:t>r</m:t>
                        </m:r>
                        <m:r>
                          <m:rPr>
                            <m:sty m:val="p"/>
                          </m:rPr>
                          <m:t>a</m:t>
                        </m:r>
                        <m:r>
                          <m:rPr>
                            <m:sty m:val="p"/>
                          </m:rPr>
                          <m:t>d</m:t>
                        </m:r>
                        <m:r>
                          <m:rPr>
                            <m:sty m:val="p"/>
                          </m:rPr>
                          <m:t>a</m:t>
                        </m:r>
                      </m:e>
                    </m:box>
                  </m:e>
                </m:box>
              </m:sub>
            </m:sSub>
            <m:r>
              <m:rPr>
                <m:sty m:val="p"/>
              </m:rPr>
              <m:t>=</m:t>
            </m:r>
            <m:sSub>
              <m:e>
                <m:r>
                  <m:rPr>
                    <m:sty m:val="i"/>
                  </m:rPr>
                  <m:t>m</m:t>
                </m:r>
              </m:e>
              <m:sub>
                <m:box>
                  <m:e>
                    <m:box>
                      <m:e>
                        <m:r>
                          <m:rPr>
                            <m:sty m:val="p"/>
                          </m:rPr>
                          <m:t>f</m:t>
                        </m:r>
                        <m:r>
                          <m:rPr>
                            <m:sty m:val="p"/>
                          </m:rPr>
                          <m:t>r</m:t>
                        </m:r>
                        <m:r>
                          <m:rPr>
                            <m:sty m:val="p"/>
                          </m:rPr>
                          <m:t>e</m:t>
                        </m:r>
                        <m:r>
                          <m:rPr>
                            <m:sty m:val="p"/>
                          </m:rPr>
                          <m:t>s</m:t>
                        </m:r>
                        <m:r>
                          <m:rPr>
                            <m:sty m:val="p"/>
                          </m:rPr>
                          <m:t>c</m:t>
                        </m:r>
                        <m:r>
                          <m:rPr>
                            <m:sty m:val="p"/>
                          </m:rPr>
                          <m:t>a</m:t>
                        </m:r>
                      </m:e>
                    </m:box>
                  </m:e>
                </m:box>
              </m:sub>
            </m:sSub>
            <m:r>
              <m:t/>
            </m:r>
            <m:sSub>
              <m:e>
                <m:r>
                  <m:rPr>
                    <m:sty m:val="i"/>
                  </m:rPr>
                  <m:t>f</m:t>
                </m:r>
              </m:e>
              <m:sub>
                <m:box>
                  <m:e>
                    <m:box>
                      <m:e>
                        <m:r>
                          <m:rPr>
                            <m:sty m:val="p"/>
                          </m:rPr>
                          <m:t>N</m:t>
                        </m:r>
                        <m:r>
                          <m:rPr>
                            <m:sty m:val="p"/>
                          </m:rPr>
                          <m:t>,</m:t>
                        </m:r>
                        <m:r>
                          <m:rPr>
                            <m:sty m:val="p"/>
                          </m:rPr>
                          <m:t>h</m:t>
                        </m:r>
                        <m:r>
                          <m:rPr>
                            <m:sty m:val="p"/>
                          </m:rPr>
                          <m:t>ú</m:t>
                        </m:r>
                        <m:r>
                          <m:rPr>
                            <m:sty m:val="p"/>
                          </m:rPr>
                          <m:t>m</m:t>
                        </m:r>
                        <m:r>
                          <m:rPr>
                            <m:sty m:val="p"/>
                          </m:rPr>
                          <m:t>e</m:t>
                        </m:r>
                        <m:r>
                          <m:rPr>
                            <m:sty m:val="p"/>
                          </m:rPr>
                          <m:t>d</m:t>
                        </m:r>
                        <m:r>
                          <m:rPr>
                            <m:sty m:val="p"/>
                          </m:rPr>
                          <m:t>a</m:t>
                        </m:r>
                      </m:e>
                    </m:box>
                  </m:e>
                </m:box>
              </m:sub>
            </m:sSub>
          </m:e>
        </m:box>
      </m:oMath>
      <w:r>
        <w:rPr>
          <w:rFonts w:ascii="Times New Roman" w:hAnsi="Times New Roman"/>
          <w:sz w:val="24"/>
        </w:rPr>
        <w:tab/>
        <w:t>(5)</w:t>
      </w:r>
    </w:p>
    <w:p>
      <w:pPr>
        <w:keepLines/>
        <w:spacing w:line="240" w:lineRule="auto" w:before="0" w:after="0"/>
        <w:ind w:left="100" w:firstLine="719"/>
        <w:jc w:val="both"/>
      </w:pPr>
      <w:r>
        <w:rPr>
          <w:rFonts w:ascii="Times New Roman" w:hAnsi="Times New Roman"/>
          <w:b/>
          <w:sz w:val="24"/>
        </w:rPr>
        <w:t xml:space="preserve">Donde: </w:t>
      </w:r>
      <m:oMath>
        <m:box>
          <m:e>
            <m:sSub>
              <m:e>
                <m:r>
                  <m:rPr>
                    <m:sty m:val="i"/>
                  </m:rPr>
                  <m:t>N</m:t>
                </m:r>
              </m:e>
              <m:sub>
                <m:box>
                  <m:e>
                    <m:box>
                      <m:e>
                        <m:r>
                          <m:rPr>
                            <m:sty m:val="p"/>
                          </m:rPr>
                          <m:t>t</m:t>
                        </m:r>
                        <m:r>
                          <m:rPr>
                            <m:sty m:val="p"/>
                          </m:rPr>
                          <m:t>o</m:t>
                        </m:r>
                        <m:r>
                          <m:rPr>
                            <m:sty m:val="p"/>
                          </m:rPr>
                          <m:t>t</m:t>
                        </m:r>
                        <m:r>
                          <m:rPr>
                            <m:sty m:val="p"/>
                          </m:rPr>
                          <m:t>a</m:t>
                        </m:r>
                        <m:r>
                          <m:rPr>
                            <m:sty m:val="p"/>
                          </m:rPr>
                          <m:t>l</m:t>
                        </m:r>
                        <m:r>
                          <m:rPr>
                            <m:sty m:val="p"/>
                          </m:rPr>
                          <m:t>,</m:t>
                        </m:r>
                        <m:r>
                          <m:rPr>
                            <m:sty m:val="p"/>
                          </m:rPr>
                          <m:t>e</m:t>
                        </m:r>
                        <m:r>
                          <m:rPr>
                            <m:sty m:val="p"/>
                          </m:rPr>
                          <m:t>n</m:t>
                        </m:r>
                        <m:r>
                          <m:rPr>
                            <m:sty m:val="p"/>
                          </m:rPr>
                          <m:t>t</m:t>
                        </m:r>
                        <m:r>
                          <m:rPr>
                            <m:sty m:val="p"/>
                          </m:rPr>
                          <m:t>r</m:t>
                        </m:r>
                        <m:r>
                          <m:rPr>
                            <m:sty m:val="p"/>
                          </m:rPr>
                          <m:t>a</m:t>
                        </m:r>
                        <m:r>
                          <m:rPr>
                            <m:sty m:val="p"/>
                          </m:rPr>
                          <m:t>d</m:t>
                        </m:r>
                        <m:r>
                          <m:rPr>
                            <m:sty m:val="p"/>
                          </m:rPr>
                          <m:t>a</m:t>
                        </m:r>
                      </m:e>
                    </m:box>
                  </m:e>
                </m:box>
              </m:sub>
            </m:sSub>
          </m:e>
        </m:box>
      </m:oMath>
      <w:r>
        <w:rPr>
          <w:rFonts w:ascii="Times New Roman" w:hAnsi="Times New Roman"/>
          <w:sz w:val="24"/>
        </w:rPr>
        <w:t xml:space="preserve"> es la masa anual de N total que ingresa a la frontera (kg N/año)</w:t>
      </w:r>
      <w:r>
        <w:rPr>
          <w:rFonts w:ascii="Times New Roman" w:hAnsi="Times New Roman"/>
          <w:sz w:val="24"/>
        </w:rPr>
        <w:t xml:space="preserve">; </w:t>
      </w:r>
      <m:oMath>
        <m:box>
          <m:e>
            <m:sSub>
              <m:e>
                <m:r>
                  <m:rPr>
                    <m:sty m:val="i"/>
                  </m:rPr>
                  <m:t>m</m:t>
                </m:r>
              </m:e>
              <m:sub>
                <m:box>
                  <m:e>
                    <m:box>
                      <m:e>
                        <m:r>
                          <m:rPr>
                            <m:sty m:val="p"/>
                          </m:rPr>
                          <m:t>f</m:t>
                        </m:r>
                        <m:r>
                          <m:rPr>
                            <m:sty m:val="p"/>
                          </m:rPr>
                          <m:t>r</m:t>
                        </m:r>
                        <m:r>
                          <m:rPr>
                            <m:sty m:val="p"/>
                          </m:rPr>
                          <m:t>e</m:t>
                        </m:r>
                        <m:r>
                          <m:rPr>
                            <m:sty m:val="p"/>
                          </m:rPr>
                          <m:t>s</m:t>
                        </m:r>
                        <m:r>
                          <m:rPr>
                            <m:sty m:val="p"/>
                          </m:rPr>
                          <m:t>c</m:t>
                        </m:r>
                        <m:r>
                          <m:rPr>
                            <m:sty m:val="p"/>
                          </m:rPr>
                          <m:t>a</m:t>
                        </m:r>
                      </m:e>
                    </m:box>
                  </m:e>
                </m:box>
              </m:sub>
            </m:sSub>
          </m:e>
        </m:box>
      </m:oMath>
      <w:r>
        <w:rPr>
          <w:rFonts w:ascii="Times New Roman" w:hAnsi="Times New Roman"/>
          <w:sz w:val="24"/>
        </w:rPr>
        <w:t xml:space="preserve"> es la masa anual de estiércol fresco correspondiente (kg de estiércol/año)</w:t>
      </w:r>
      <w:r>
        <w:rPr>
          <w:rFonts w:ascii="Times New Roman" w:hAnsi="Times New Roman"/>
          <w:sz w:val="24"/>
        </w:rPr>
        <w:t xml:space="preserve">; </w:t>
      </w:r>
      <m:oMath>
        <m:box>
          <m:e>
            <m:sSub>
              <m:e>
                <m:r>
                  <m:rPr>
                    <m:sty m:val="i"/>
                  </m:rPr>
                  <m:t>f</m:t>
                </m:r>
              </m:e>
              <m:sub>
                <m:box>
                  <m:e>
                    <m:box>
                      <m:e>
                        <m:r>
                          <m:rPr>
                            <m:sty m:val="p"/>
                          </m:rPr>
                          <m:t>N</m:t>
                        </m:r>
                        <m:r>
                          <m:rPr>
                            <m:sty m:val="p"/>
                          </m:rPr>
                          <m:t>,</m:t>
                        </m:r>
                        <m:r>
                          <m:rPr>
                            <m:sty m:val="p"/>
                          </m:rPr>
                          <m:t>h</m:t>
                        </m:r>
                        <m:r>
                          <m:rPr>
                            <m:sty m:val="p"/>
                          </m:rPr>
                          <m:t>ú</m:t>
                        </m:r>
                        <m:r>
                          <m:rPr>
                            <m:sty m:val="p"/>
                          </m:rPr>
                          <m:t>m</m:t>
                        </m:r>
                        <m:r>
                          <m:rPr>
                            <m:sty m:val="p"/>
                          </m:rPr>
                          <m:t>e</m:t>
                        </m:r>
                        <m:r>
                          <m:rPr>
                            <m:sty m:val="p"/>
                          </m:rPr>
                          <m:t>d</m:t>
                        </m:r>
                        <m:r>
                          <m:rPr>
                            <m:sty m:val="p"/>
                          </m:rPr>
                          <m:t>a</m:t>
                        </m:r>
                      </m:e>
                    </m:box>
                  </m:e>
                </m:box>
              </m:sub>
            </m:sSub>
          </m:e>
        </m:box>
      </m:oMath>
      <w:r>
        <w:rPr>
          <w:rFonts w:ascii="Times New Roman" w:hAnsi="Times New Roman"/>
          <w:sz w:val="24"/>
        </w:rPr>
        <w:t xml:space="preserve"> es la fracción másica de N en base húmeda (kg N/kg de estiércol; adimensional)</w:t>
      </w:r>
      <w:r>
        <w:rPr>
          <w:rFonts w:ascii="Times New Roman" w:hAnsi="Times New Roman"/>
          <w:sz w:val="24"/>
        </w:rPr>
        <w:t>.</w:t>
      </w:r>
    </w:p>
    <w:p>
      <w:pPr>
        <w:pStyle w:val="Heading2"/>
      </w:pPr>
      <w:r>
        <w:rPr>
          <w:rFonts w:ascii="Times New Roman" w:hAnsi="Times New Roman"/>
          <w:color w:val="000000"/>
        </w:rPr>
        <w:t>4.6 Balance secuencial de nitrógeno y estimación de emisiones</w:t>
      </w:r>
    </w:p>
    <w:p>
      <w:pPr>
        <w:spacing w:line="240" w:lineRule="auto" w:before="0" w:after="0"/>
        <w:ind w:left="100" w:firstLine="719"/>
        <w:jc w:val="both"/>
      </w:pPr>
      <w:r>
        <w:rPr>
          <w:rFonts w:ascii="Times New Roman" w:hAnsi="Times New Roman"/>
          <w:sz w:val="24"/>
        </w:rPr>
        <w:t>El N total constituyó el balance físico principal y el nitrógeno amoniacal total (TAN, por sus siglas en inglés) una reserva subordinada sujeta a 0 ≤ TAN ≤ N total. El TAN se inicializó como 0,60 del N total únicamente en las fronteras de estiércol fresco y ambos componentes se propagaron entre etapas físicamente conectadas.</w:t>
      </w:r>
    </w:p>
    <w:p>
      <w:pPr>
        <w:spacing w:line="240" w:lineRule="auto" w:before="0" w:after="0"/>
        <w:ind w:left="100" w:firstLine="719"/>
        <w:jc w:val="both"/>
      </w:pPr>
      <w:r>
        <w:rPr>
          <w:rFonts w:ascii="Times New Roman" w:hAnsi="Times New Roman"/>
          <w:sz w:val="24"/>
        </w:rPr>
        <w:t>En particular, A2 recibió el N total y el TAN remanentes de A1. La medición de N del precompostado se mantuvo como referencia de contraste experimental y no reinicializó estos flujos productivos.</w:t>
      </w:r>
    </w:p>
    <w:p>
      <w:pPr>
        <w:spacing w:line="240" w:lineRule="auto" w:before="0" w:after="0"/>
        <w:ind w:left="100" w:firstLine="719"/>
        <w:jc w:val="both"/>
      </w:pPr>
      <w:r>
        <w:rPr>
          <w:rFonts w:ascii="Times New Roman" w:hAnsi="Times New Roman"/>
          <w:sz w:val="24"/>
        </w:rPr>
        <w:t>Las pérdidas explícitas de NH₃-N, NOx-N y N₂-N definidas por la guía conjunta del Programa cooperativo de seguimiento y evaluación del transporte a larga distancia de contaminantes atmosféricos en Europa (EMEP) y la Agencia Europea de Medio Ambiente (EEA, por sus siglas en inglés) redujeron el TAN y el N total. El N₂O-N directo y las pérdidas hídricas definidas por IPCC redujeron el N total una sola vez. El N₂O indirecto por volatilización se calculó con las especies explícitas NH₃-N y NOx-N; el NO₃⁻ se originó únicamente en rutas hídricas justificadas.</w:t>
      </w:r>
    </w:p>
    <w:p>
      <w:pPr>
        <w:spacing w:line="240" w:lineRule="auto" w:before="0" w:after="0"/>
        <w:ind w:left="100" w:firstLine="719"/>
        <w:jc w:val="both"/>
      </w:pPr>
      <w:r>
        <w:rPr>
          <w:rFonts w:ascii="Times New Roman" w:hAnsi="Times New Roman"/>
          <w:sz w:val="24"/>
        </w:rPr>
        <w:t>El balance se aplicó de forma secuencial: A2 recibió el N total y la reserva residual de TAN a la salida de A1. Por ello, aplicar factores en ambas etapas no duplicó matemáticamente las reservas originales. FracGasMS permaneció exclusivamente como referencia de contraste y no generó otra volatilización ni alimentó EF4. Las duraciones específicas introducen incertidumbre de representatividad temporal y de transferencia de las aproximaciones, pero no justifican escalado lineal de los factores.</w:t>
      </w:r>
    </w:p>
    <w:p>
      <w:pPr>
        <w:spacing w:line="240" w:lineRule="auto" w:before="0" w:after="0"/>
        <w:ind w:left="100" w:firstLine="719"/>
        <w:jc w:val="both"/>
      </w:pPr>
      <w:r>
        <w:rPr>
          <w:rFonts w:ascii="Times New Roman" w:hAnsi="Times New Roman"/>
          <w:sz w:val="24"/>
        </w:rPr>
        <w:t>A2: Lombricompostaje se representó mediante una arquitectura híbrida explícita y trazable: la categoría IPCC de compostaje en hileras pasivas se utilizó como aproximación para CH₄ y N₂O directo; Komakech et al. (2016), como aproximación experimental aprobada para NH₃; y EMEP/EEA de almacenamiento sólido, como aproximación metodológica aprobada provisionalmente para NO y N₂. La fracción de pérdida de N por lixiviación se estableció en cero para las condiciones operativas modeladas, sin cambiar el factor genérico de la categoría ni afirmar imposibilidad física universal. Las ecuaciones siguientes documentan el núcleo necesario para reproducir la lógica vigente.</w:t>
      </w:r>
    </w:p>
    <w:p>
      <w:pPr>
        <w:spacing w:line="240" w:lineRule="auto" w:before="0" w:after="0"/>
        <w:ind w:left="100" w:firstLine="719"/>
        <w:jc w:val="both"/>
      </w:pPr>
      <w:r>
        <w:rPr>
          <w:rFonts w:ascii="Times New Roman" w:hAnsi="Times New Roman"/>
          <w:sz w:val="24"/>
        </w:rPr>
        <w:t>El contraste provisional se realizó sobre dos bases. Para A1 se comparó el N residual modelado después del precomposteo con una referencia derivada del N medido en el precompostado, convertido a base húmeda y multiplicado por la masa húmeda inferida de A2. Para A3 y B1 se comparó la concentración de N propagado, expresada sobre la mezcla anual teórica de estiércol y agua de lavado, con la concentración de N total medida en M2 para aguas verdes y purines, respectivamente.</w:t>
      </w:r>
    </w:p>
    <w:p>
      <w:pPr>
        <w:spacing w:line="240" w:lineRule="auto" w:before="0" w:after="0"/>
        <w:ind w:left="100" w:firstLine="719"/>
        <w:jc w:val="both"/>
      </w:pPr>
      <w:r>
        <w:rPr>
          <w:rFonts w:ascii="Times New Roman" w:hAnsi="Times New Roman"/>
          <w:sz w:val="24"/>
        </w:rPr>
        <w:t>En los tres casos, la diferencia absoluta se calculó como estimación modelada menos referencia. La diferencia relativa utilizó la referencia como denominador y se expresó en porcentaje. La diferencia absoluta de A1 se expresó en kg N/año; en los líquidos se expresó en puntos porcentuales de N. Los cálculos conservaron la precisión interna y la presentación se redondeó a una decimal para masas y diferencias relativas, y a cuatro decimales para las concentraciones pequeñas y sus diferencias; estos cuatro decimales permiten distinguir las magnitudes comparadas, pero no representan mayor precisión analítica formal de las mediciones del CIA. Estas comparaciones examinan la plausibilidad del balance, pero no constituyen balances experimentales cerrados ni una validación experimental de los factores IPCC–EMEP/EEA.</w:t>
      </w:r>
    </w:p>
    <w:p>
      <w:pPr>
        <w:pStyle w:val="Heading3"/>
      </w:pPr>
      <w:r>
        <w:rPr>
          <w:rFonts w:ascii="Times New Roman" w:hAnsi="Times New Roman"/>
          <w:color w:val="000000"/>
        </w:rPr>
        <w:t>4.6.1 Metano de las etapas de manejo</w:t>
      </w:r>
    </w:p>
    <w:p>
      <w:pPr>
        <w:keepNext/>
        <w:spacing w:line="240" w:lineRule="auto" w:before="0" w:after="0"/>
        <w:ind w:left="100" w:firstLine="719"/>
        <w:jc w:val="both"/>
      </w:pPr>
      <w:r>
        <w:rPr>
          <w:rFonts w:ascii="Times New Roman" w:hAnsi="Times New Roman"/>
          <w:sz w:val="24"/>
        </w:rPr>
        <w:t>La emisión anual de CH₄ de cada etapa de manejo se estimó a partir de la masa húmeda tratada, su contenido de sólidos volátiles y los factores del IPCC aplicables.</w:t>
      </w:r>
    </w:p>
    <w:p>
      <w:pPr>
        <w:keepNext/>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m</m:t>
                </m:r>
              </m:e>
              <m:sub>
                <m:box>
                  <m:e>
                    <m:box>
                      <m:e>
                        <m:r>
                          <m:rPr>
                            <m:sty m:val="p"/>
                          </m:rPr>
                          <m:t>C</m:t>
                        </m:r>
                        <m:sSub>
                          <m:e>
                            <m:r>
                              <m:rPr>
                                <m:sty m:val="p"/>
                              </m:rPr>
                              <m:t>H</m:t>
                            </m:r>
                          </m:e>
                          <m:sub>
                            <m:r>
                              <m:rPr>
                                <m:sty m:val="p"/>
                              </m:rPr>
                              <m:t>4</m:t>
                            </m:r>
                          </m:sub>
                        </m:sSub>
                      </m:e>
                    </m:box>
                  </m:e>
                </m:box>
              </m:sub>
            </m:sSub>
            <m:r>
              <m:rPr>
                <m:sty m:val="p"/>
              </m:rPr>
              <m:t>=</m:t>
            </m:r>
            <m:sSub>
              <m:e>
                <m:r>
                  <m:rPr>
                    <m:sty m:val="i"/>
                  </m:rPr>
                  <m:t>m</m:t>
                </m:r>
              </m:e>
              <m:sub>
                <m:box>
                  <m:e>
                    <m:box>
                      <m:e>
                        <m:r>
                          <m:rPr>
                            <m:sty m:val="p"/>
                          </m:rPr>
                          <m:t>m</m:t>
                        </m:r>
                        <m:r>
                          <m:rPr>
                            <m:sty m:val="p"/>
                          </m:rPr>
                          <m:t>a</m:t>
                        </m:r>
                        <m:r>
                          <m:rPr>
                            <m:sty m:val="p"/>
                          </m:rPr>
                          <m:t>n</m:t>
                        </m:r>
                        <m:r>
                          <m:rPr>
                            <m:sty m:val="p"/>
                          </m:rPr>
                          <m:t>e</m:t>
                        </m:r>
                        <m:r>
                          <m:rPr>
                            <m:sty m:val="p"/>
                          </m:rPr>
                          <m:t>j</m:t>
                        </m:r>
                        <m:r>
                          <m:rPr>
                            <m:sty m:val="p"/>
                          </m:rPr>
                          <m:t>a</m:t>
                        </m:r>
                        <m:r>
                          <m:rPr>
                            <m:sty m:val="p"/>
                          </m:rPr>
                          <m:t>d</m:t>
                        </m:r>
                        <m:r>
                          <m:rPr>
                            <m:sty m:val="p"/>
                          </m:rPr>
                          <m:t>a</m:t>
                        </m:r>
                      </m:e>
                    </m:box>
                  </m:e>
                </m:box>
              </m:sub>
            </m:sSub>
            <m:r>
              <m:rPr>
                <m:sty m:val="p"/>
              </m:rPr>
              <m:t>×</m:t>
            </m:r>
            <m:r>
              <m:rPr>
                <m:sty m:val="i"/>
              </m:rPr>
              <m:t>V</m:t>
            </m:r>
            <m:sSub>
              <m:e>
                <m:r>
                  <m:rPr>
                    <m:sty m:val="i"/>
                  </m:rPr>
                  <m:t>S</m:t>
                </m:r>
              </m:e>
              <m:sub>
                <m:box>
                  <m:e>
                    <m:box>
                      <m:e>
                        <m:r>
                          <m:rPr>
                            <m:sty m:val="p"/>
                          </m:rPr>
                          <m:t>h</m:t>
                        </m:r>
                        <m:r>
                          <m:rPr>
                            <m:sty m:val="p"/>
                          </m:rPr>
                          <m:t>ú</m:t>
                        </m:r>
                        <m:r>
                          <m:rPr>
                            <m:sty m:val="p"/>
                          </m:rPr>
                          <m:t>m</m:t>
                        </m:r>
                        <m:r>
                          <m:rPr>
                            <m:sty m:val="p"/>
                          </m:rPr>
                          <m:t>e</m:t>
                        </m:r>
                        <m:r>
                          <m:rPr>
                            <m:sty m:val="p"/>
                          </m:rPr>
                          <m:t>d</m:t>
                        </m:r>
                        <m:r>
                          <m:rPr>
                            <m:sty m:val="p"/>
                          </m:rPr>
                          <m:t>a</m:t>
                        </m:r>
                      </m:e>
                    </m:box>
                  </m:e>
                </m:box>
              </m:sub>
            </m:sSub>
            <m:r>
              <m:rPr>
                <m:sty m:val="p"/>
              </m:rPr>
              <m:t>×</m:t>
            </m:r>
            <m:sSub>
              <m:e>
                <m:r>
                  <m:rPr>
                    <m:sty m:val="i"/>
                  </m:rPr>
                  <m:t>B</m:t>
                </m:r>
              </m:e>
              <m:sub>
                <m:r>
                  <m:rPr>
                    <m:sty m:val="p"/>
                  </m:rPr>
                  <m:t>0</m:t>
                </m:r>
              </m:sub>
            </m:sSub>
            <m:r>
              <m:rPr>
                <m:sty m:val="p"/>
              </m:rPr>
              <m:t>×</m:t>
            </m:r>
            <m:sSub>
              <m:e>
                <m:r>
                  <m:rPr>
                    <m:sty m:val="i"/>
                  </m:rPr>
                  <m:t>ρ</m:t>
                </m:r>
              </m:e>
              <m:sub>
                <m:box>
                  <m:e>
                    <m:box>
                      <m:e>
                        <m:r>
                          <m:rPr>
                            <m:sty m:val="p"/>
                          </m:rPr>
                          <m:t>C</m:t>
                        </m:r>
                        <m:sSub>
                          <m:e>
                            <m:r>
                              <m:rPr>
                                <m:sty m:val="p"/>
                              </m:rPr>
                              <m:t>H</m:t>
                            </m:r>
                          </m:e>
                          <m:sub>
                            <m:r>
                              <m:rPr>
                                <m:sty m:val="p"/>
                              </m:rPr>
                              <m:t>4</m:t>
                            </m:r>
                          </m:sub>
                        </m:sSub>
                      </m:e>
                    </m:box>
                  </m:e>
                </m:box>
              </m:sub>
            </m:sSub>
            <m:r>
              <m:rPr>
                <m:sty m:val="p"/>
              </m:rPr>
              <m:t>×</m:t>
            </m:r>
            <m:box>
              <m:e>
                <m:d>
                  <m:dPr>
                    <m:begChr m:val="("/>
                    <m:endChr m:val=")"/>
                  </m:dPr>
                  <m:e>
                    <m:box>
                      <m:e>
                        <m:f>
                          <m:num>
                            <m:box>
                              <m:e>
                                <m:r>
                                  <m:rPr>
                                    <m:sty m:val="i"/>
                                  </m:rPr>
                                  <m:t>M</m:t>
                                </m:r>
                                <m:r>
                                  <m:rPr>
                                    <m:sty m:val="i"/>
                                  </m:rPr>
                                  <m:t>C</m:t>
                                </m:r>
                                <m:r>
                                  <m:rPr>
                                    <m:sty m:val="i"/>
                                  </m:rPr>
                                  <m:t>F</m:t>
                                </m:r>
                              </m:e>
                            </m:box>
                          </m:num>
                          <m:den>
                            <m:box>
                              <m:e>
                                <m:r>
                                  <m:rPr>
                                    <m:sty m:val="p"/>
                                  </m:rPr>
                                  <m:t>100</m:t>
                                </m:r>
                              </m:e>
                            </m:box>
                          </m:den>
                        </m:f>
                      </m:e>
                    </m:box>
                  </m:e>
                </m:d>
              </m:e>
            </m:box>
            <m:r>
              <m:rPr>
                <m:sty m:val="p"/>
              </m:rPr>
              <m:t>×</m:t>
            </m:r>
            <m:r>
              <m:rPr>
                <m:sty m:val="i"/>
              </m:rPr>
              <m:t>A</m:t>
            </m:r>
            <m:r>
              <m:rPr>
                <m:sty m:val="i"/>
              </m:rPr>
              <m:t>W</m:t>
            </m:r>
            <m:r>
              <m:rPr>
                <m:sty m:val="i"/>
              </m:rPr>
              <m:t>M</m:t>
            </m:r>
            <m:r>
              <m:rPr>
                <m:sty m:val="i"/>
              </m:rPr>
              <m:t>S</m:t>
            </m:r>
          </m:e>
        </m:box>
      </m:oMath>
      <w:r>
        <w:rPr>
          <w:rFonts w:ascii="Times New Roman" w:hAnsi="Times New Roman"/>
          <w:sz w:val="24"/>
        </w:rPr>
        <w:tab/>
        <w:t>(6)</w:t>
      </w:r>
    </w:p>
    <w:p>
      <w:pPr>
        <w:keepLines/>
        <w:spacing w:line="240" w:lineRule="auto" w:before="0" w:after="0"/>
        <w:ind w:left="100" w:firstLine="719"/>
        <w:jc w:val="both"/>
      </w:pPr>
      <w:r>
        <w:rPr>
          <w:rFonts w:ascii="Times New Roman" w:hAnsi="Times New Roman"/>
          <w:b/>
          <w:sz w:val="24"/>
        </w:rPr>
        <w:t xml:space="preserve">Donde: </w:t>
      </w:r>
      <m:oMath>
        <m:box>
          <m:e>
            <m:sSub>
              <m:e>
                <m:r>
                  <m:rPr>
                    <m:sty m:val="i"/>
                  </m:rPr>
                  <m:t>m</m:t>
                </m:r>
              </m:e>
              <m:sub>
                <m:box>
                  <m:e>
                    <m:box>
                      <m:e>
                        <m:r>
                          <m:rPr>
                            <m:sty m:val="p"/>
                          </m:rPr>
                          <m:t>C</m:t>
                        </m:r>
                        <m:sSub>
                          <m:e>
                            <m:r>
                              <m:rPr>
                                <m:sty m:val="p"/>
                              </m:rPr>
                              <m:t>H</m:t>
                            </m:r>
                          </m:e>
                          <m:sub>
                            <m:r>
                              <m:rPr>
                                <m:sty m:val="p"/>
                              </m:rPr>
                              <m:t>4</m:t>
                            </m:r>
                          </m:sub>
                        </m:sSub>
                      </m:e>
                    </m:box>
                  </m:e>
                </m:box>
              </m:sub>
            </m:sSub>
          </m:e>
        </m:box>
      </m:oMath>
      <w:r>
        <w:rPr>
          <w:rFonts w:ascii="Times New Roman" w:hAnsi="Times New Roman"/>
          <w:sz w:val="24"/>
        </w:rPr>
        <w:t xml:space="preserve"> es la masa anual de metano emitida por la etapa (kg CH₄/año)</w:t>
      </w:r>
      <w:r>
        <w:rPr>
          <w:rFonts w:ascii="Times New Roman" w:hAnsi="Times New Roman"/>
          <w:sz w:val="24"/>
        </w:rPr>
        <w:t xml:space="preserve">; </w:t>
      </w:r>
      <m:oMath>
        <m:box>
          <m:e>
            <m:sSub>
              <m:e>
                <m:r>
                  <m:rPr>
                    <m:sty m:val="i"/>
                  </m:rPr>
                  <m:t>m</m:t>
                </m:r>
              </m:e>
              <m:sub>
                <m:box>
                  <m:e>
                    <m:box>
                      <m:e>
                        <m:r>
                          <m:rPr>
                            <m:sty m:val="p"/>
                          </m:rPr>
                          <m:t>m</m:t>
                        </m:r>
                        <m:r>
                          <m:rPr>
                            <m:sty m:val="p"/>
                          </m:rPr>
                          <m:t>a</m:t>
                        </m:r>
                        <m:r>
                          <m:rPr>
                            <m:sty m:val="p"/>
                          </m:rPr>
                          <m:t>n</m:t>
                        </m:r>
                        <m:r>
                          <m:rPr>
                            <m:sty m:val="p"/>
                          </m:rPr>
                          <m:t>e</m:t>
                        </m:r>
                        <m:r>
                          <m:rPr>
                            <m:sty m:val="p"/>
                          </m:rPr>
                          <m:t>j</m:t>
                        </m:r>
                        <m:r>
                          <m:rPr>
                            <m:sty m:val="p"/>
                          </m:rPr>
                          <m:t>a</m:t>
                        </m:r>
                        <m:r>
                          <m:rPr>
                            <m:sty m:val="p"/>
                          </m:rPr>
                          <m:t>d</m:t>
                        </m:r>
                        <m:r>
                          <m:rPr>
                            <m:sty m:val="p"/>
                          </m:rPr>
                          <m:t>a</m:t>
                        </m:r>
                      </m:e>
                    </m:box>
                  </m:e>
                </m:box>
              </m:sub>
            </m:sSub>
          </m:e>
        </m:box>
      </m:oMath>
      <w:r>
        <w:rPr>
          <w:rFonts w:ascii="Times New Roman" w:hAnsi="Times New Roman"/>
          <w:sz w:val="24"/>
        </w:rPr>
        <w:t xml:space="preserve"> es la masa húmeda anual tratada en la etapa (kg/año)</w:t>
      </w:r>
      <w:r>
        <w:rPr>
          <w:rFonts w:ascii="Times New Roman" w:hAnsi="Times New Roman"/>
          <w:sz w:val="24"/>
        </w:rPr>
        <w:t xml:space="preserve">; </w:t>
      </w:r>
      <m:oMath>
        <m:box>
          <m:e>
            <m:r>
              <m:rPr>
                <m:sty m:val="i"/>
              </m:rPr>
              <m:t>V</m:t>
            </m:r>
            <m:sSub>
              <m:e>
                <m:r>
                  <m:rPr>
                    <m:sty m:val="i"/>
                  </m:rPr>
                  <m:t>S</m:t>
                </m:r>
              </m:e>
              <m:sub>
                <m:box>
                  <m:e>
                    <m:box>
                      <m:e>
                        <m:r>
                          <m:rPr>
                            <m:sty m:val="p"/>
                          </m:rPr>
                          <m:t>h</m:t>
                        </m:r>
                        <m:r>
                          <m:rPr>
                            <m:sty m:val="p"/>
                          </m:rPr>
                          <m:t>ú</m:t>
                        </m:r>
                        <m:r>
                          <m:rPr>
                            <m:sty m:val="p"/>
                          </m:rPr>
                          <m:t>m</m:t>
                        </m:r>
                        <m:r>
                          <m:rPr>
                            <m:sty m:val="p"/>
                          </m:rPr>
                          <m:t>e</m:t>
                        </m:r>
                        <m:r>
                          <m:rPr>
                            <m:sty m:val="p"/>
                          </m:rPr>
                          <m:t>d</m:t>
                        </m:r>
                        <m:r>
                          <m:rPr>
                            <m:sty m:val="p"/>
                          </m:rPr>
                          <m:t>a</m:t>
                        </m:r>
                      </m:e>
                    </m:box>
                  </m:e>
                </m:box>
              </m:sub>
            </m:sSub>
          </m:e>
        </m:box>
      </m:oMath>
      <w:r>
        <w:rPr>
          <w:rFonts w:ascii="Times New Roman" w:hAnsi="Times New Roman"/>
          <w:sz w:val="24"/>
        </w:rPr>
        <w:t xml:space="preserve"> es la fracción de sólidos volátiles en base húmeda calculada como en la ecuación (4) (kg SV/kg de muestra húmeda; adimensional)</w:t>
      </w:r>
      <w:r>
        <w:rPr>
          <w:rFonts w:ascii="Times New Roman" w:hAnsi="Times New Roman"/>
          <w:sz w:val="24"/>
        </w:rPr>
        <w:t xml:space="preserve">; </w:t>
      </w:r>
      <m:oMath>
        <m:box>
          <m:e>
            <m:sSub>
              <m:e>
                <m:r>
                  <m:rPr>
                    <m:sty m:val="i"/>
                  </m:rPr>
                  <m:t>B</m:t>
                </m:r>
              </m:e>
              <m:sub>
                <m:r>
                  <m:rPr>
                    <m:sty m:val="p"/>
                  </m:rPr>
                  <m:t>0</m:t>
                </m:r>
              </m:sub>
            </m:sSub>
          </m:e>
        </m:box>
      </m:oMath>
      <w:r>
        <w:rPr>
          <w:rFonts w:ascii="Times New Roman" w:hAnsi="Times New Roman"/>
          <w:sz w:val="24"/>
        </w:rPr>
        <w:t xml:space="preserve"> es la capacidad máxima de producción de metano (m³ CH₄/kg SV)</w:t>
      </w:r>
      <w:r>
        <w:rPr>
          <w:rFonts w:ascii="Times New Roman" w:hAnsi="Times New Roman"/>
          <w:sz w:val="24"/>
        </w:rPr>
        <w:t xml:space="preserve">; </w:t>
      </w:r>
      <m:oMath>
        <m:box>
          <m:e>
            <m:sSub>
              <m:e>
                <m:r>
                  <m:rPr>
                    <m:sty m:val="i"/>
                  </m:rPr>
                  <m:t>ρ</m:t>
                </m:r>
              </m:e>
              <m:sub>
                <m:box>
                  <m:e>
                    <m:box>
                      <m:e>
                        <m:r>
                          <m:rPr>
                            <m:sty m:val="p"/>
                          </m:rPr>
                          <m:t>C</m:t>
                        </m:r>
                        <m:sSub>
                          <m:e>
                            <m:r>
                              <m:rPr>
                                <m:sty m:val="p"/>
                              </m:rPr>
                              <m:t>H</m:t>
                            </m:r>
                          </m:e>
                          <m:sub>
                            <m:r>
                              <m:rPr>
                                <m:sty m:val="p"/>
                              </m:rPr>
                              <m:t>4</m:t>
                            </m:r>
                          </m:sub>
                        </m:sSub>
                      </m:e>
                    </m:box>
                  </m:e>
                </m:box>
              </m:sub>
            </m:sSub>
          </m:e>
        </m:box>
      </m:oMath>
      <w:r>
        <w:rPr>
          <w:rFonts w:ascii="Times New Roman" w:hAnsi="Times New Roman"/>
          <w:sz w:val="24"/>
        </w:rPr>
        <w:t xml:space="preserve"> es el factor de conversión de volumen a masa del IPCC, igual a 0,67 kg CH₄/m³ CH₄</w:t>
      </w:r>
      <w:r>
        <w:rPr>
          <w:rFonts w:ascii="Times New Roman" w:hAnsi="Times New Roman"/>
          <w:sz w:val="24"/>
        </w:rPr>
        <w:t xml:space="preserve">; </w:t>
      </w:r>
      <m:oMath>
        <m:box>
          <m:e>
            <m:r>
              <m:rPr>
                <m:sty m:val="i"/>
              </m:rPr>
              <m:t>M</m:t>
            </m:r>
            <m:r>
              <m:rPr>
                <m:sty m:val="i"/>
              </m:rPr>
              <m:t>C</m:t>
            </m:r>
            <m:r>
              <m:rPr>
                <m:sty m:val="i"/>
              </m:rPr>
              <m:t>F</m:t>
            </m:r>
          </m:e>
        </m:box>
      </m:oMath>
      <w:r>
        <w:rPr>
          <w:rFonts w:ascii="Times New Roman" w:hAnsi="Times New Roman"/>
          <w:sz w:val="24"/>
        </w:rPr>
        <w:t xml:space="preserve"> es el factor de conversión de metano expresado en porcentaje (%)</w:t>
      </w:r>
      <w:r>
        <w:rPr>
          <w:rFonts w:ascii="Times New Roman" w:hAnsi="Times New Roman"/>
          <w:sz w:val="24"/>
        </w:rPr>
        <w:t xml:space="preserve">; </w:t>
      </w:r>
      <m:oMath>
        <m:box>
          <m:e>
            <m:r>
              <m:rPr>
                <m:sty m:val="i"/>
              </m:rPr>
              <m:t>A</m:t>
            </m:r>
            <m:r>
              <m:rPr>
                <m:sty m:val="i"/>
              </m:rPr>
              <m:t>W</m:t>
            </m:r>
            <m:r>
              <m:rPr>
                <m:sty m:val="i"/>
              </m:rPr>
              <m:t>M</m:t>
            </m:r>
            <m:r>
              <m:rPr>
                <m:sty m:val="i"/>
              </m:rPr>
              <m:t>S</m:t>
            </m:r>
          </m:e>
        </m:box>
      </m:oMath>
      <w:r>
        <w:rPr>
          <w:rFonts w:ascii="Times New Roman" w:hAnsi="Times New Roman"/>
          <w:sz w:val="24"/>
        </w:rPr>
        <w:t xml:space="preserve"> es la fracción de la corriente asignada al sistema de manejo de desechos animales (kg/kg; adimensional)</w:t>
      </w:r>
      <w:r>
        <w:rPr>
          <w:rFonts w:ascii="Times New Roman" w:hAnsi="Times New Roman"/>
          <w:sz w:val="24"/>
        </w:rPr>
        <w:t>.</w:t>
      </w:r>
    </w:p>
    <w:p>
      <w:pPr>
        <w:pStyle w:val="Heading3"/>
      </w:pPr>
      <w:r>
        <w:rPr>
          <w:rFonts w:ascii="Times New Roman" w:hAnsi="Times New Roman"/>
          <w:color w:val="000000"/>
        </w:rPr>
        <w:t>4.6.2 Balance secuencial de N total y TAN</w:t>
      </w:r>
    </w:p>
    <w:p>
      <w:pPr>
        <w:keepNext/>
        <w:spacing w:line="240" w:lineRule="auto" w:before="0" w:after="0"/>
        <w:ind w:left="100" w:firstLine="719"/>
        <w:jc w:val="both"/>
      </w:pPr>
      <w:r>
        <w:rPr>
          <w:rFonts w:ascii="Times New Roman" w:hAnsi="Times New Roman"/>
          <w:sz w:val="24"/>
        </w:rPr>
        <w:t>La reserva inicial de TAN se estableció como el 60 % del N total únicamente en las fronteras de estiércol fresco.</w:t>
      </w:r>
    </w:p>
    <w:p>
      <w:pPr>
        <w:keepNext/>
        <w:keepLines/>
        <w:tabs>
          <w:tab w:pos="4320" w:val="center"/>
          <w:tab w:pos="8856" w:val="right"/>
        </w:tabs>
        <w:spacing w:line="240" w:lineRule="auto" w:before="0" w:after="0"/>
        <w:ind w:left="100" w:firstLine="719"/>
        <w:jc w:val="both"/>
      </w:pPr>
      <w:r>
        <w:rPr>
          <w:rFonts w:ascii="Times New Roman" w:hAnsi="Times New Roman"/>
          <w:sz w:val="24"/>
        </w:rPr>
        <w:tab/>
      </w:r>
      <m:oMath>
        <m:box>
          <m:e>
            <m:r>
              <m:rPr>
                <m:sty m:val="i"/>
              </m:rPr>
              <m:t>T</m:t>
            </m:r>
            <m:r>
              <m:rPr>
                <m:sty m:val="i"/>
              </m:rPr>
              <m:t>A</m:t>
            </m:r>
            <m:sSub>
              <m:e>
                <m:r>
                  <m:rPr>
                    <m:sty m:val="i"/>
                  </m:rPr>
                  <m:t>N</m:t>
                </m:r>
              </m:e>
              <m:sub>
                <m:box>
                  <m:e>
                    <m:box>
                      <m:e>
                        <m:r>
                          <m:rPr>
                            <m:sty m:val="p"/>
                          </m:rPr>
                          <m:t>f</m:t>
                        </m:r>
                        <m:r>
                          <m:rPr>
                            <m:sty m:val="p"/>
                          </m:rPr>
                          <m:t>r</m:t>
                        </m:r>
                        <m:r>
                          <m:rPr>
                            <m:sty m:val="p"/>
                          </m:rPr>
                          <m:t>e</m:t>
                        </m:r>
                        <m:r>
                          <m:rPr>
                            <m:sty m:val="p"/>
                          </m:rPr>
                          <m:t>s</m:t>
                        </m:r>
                        <m:r>
                          <m:rPr>
                            <m:sty m:val="p"/>
                          </m:rPr>
                          <m:t>c</m:t>
                        </m:r>
                        <m:r>
                          <m:rPr>
                            <m:sty m:val="p"/>
                          </m:rPr>
                          <m:t>o</m:t>
                        </m:r>
                      </m:e>
                    </m:box>
                  </m:e>
                </m:box>
              </m:sub>
            </m:sSub>
            <m:r>
              <m:rPr>
                <m:sty m:val="p"/>
              </m:rPr>
              <m:t>=</m:t>
            </m:r>
            <m:r>
              <m:rPr>
                <m:sty m:val="p"/>
              </m:rPr>
              <m:t>0</m:t>
            </m:r>
            <m:box>
              <m:e>
                <m:r>
                  <m:rPr>
                    <m:sty m:val="p"/>
                  </m:rPr>
                  <m:t>,</m:t>
                </m:r>
              </m:e>
            </m:box>
            <m:r>
              <m:rPr>
                <m:sty m:val="p"/>
              </m:rPr>
              <m:t>60</m:t>
            </m:r>
            <m:r>
              <m:rPr>
                <m:sty m:val="p"/>
              </m:rPr>
              <m:t>×</m:t>
            </m:r>
            <m:sSub>
              <m:e>
                <m:r>
                  <m:rPr>
                    <m:sty m:val="i"/>
                  </m:rPr>
                  <m:t>N</m:t>
                </m:r>
              </m:e>
              <m:sub>
                <m:box>
                  <m:e>
                    <m:box>
                      <m:e>
                        <m:r>
                          <m:rPr>
                            <m:sty m:val="p"/>
                          </m:rPr>
                          <m:t>t</m:t>
                        </m:r>
                        <m:r>
                          <m:rPr>
                            <m:sty m:val="p"/>
                          </m:rPr>
                          <m:t>o</m:t>
                        </m:r>
                        <m:r>
                          <m:rPr>
                            <m:sty m:val="p"/>
                          </m:rPr>
                          <m:t>t</m:t>
                        </m:r>
                        <m:r>
                          <m:rPr>
                            <m:sty m:val="p"/>
                          </m:rPr>
                          <m:t>a</m:t>
                        </m:r>
                        <m:r>
                          <m:rPr>
                            <m:sty m:val="p"/>
                          </m:rPr>
                          <m:t>l</m:t>
                        </m:r>
                        <m:r>
                          <m:rPr>
                            <m:sty m:val="p"/>
                          </m:rPr>
                          <m:t>,</m:t>
                        </m:r>
                        <m:r>
                          <m:rPr>
                            <m:sty m:val="p"/>
                          </m:rPr>
                          <m:t>f</m:t>
                        </m:r>
                        <m:r>
                          <m:rPr>
                            <m:sty m:val="p"/>
                          </m:rPr>
                          <m:t>r</m:t>
                        </m:r>
                        <m:r>
                          <m:rPr>
                            <m:sty m:val="p"/>
                          </m:rPr>
                          <m:t>e</m:t>
                        </m:r>
                        <m:r>
                          <m:rPr>
                            <m:sty m:val="p"/>
                          </m:rPr>
                          <m:t>s</m:t>
                        </m:r>
                        <m:r>
                          <m:rPr>
                            <m:sty m:val="p"/>
                          </m:rPr>
                          <m:t>c</m:t>
                        </m:r>
                        <m:r>
                          <m:rPr>
                            <m:sty m:val="p"/>
                          </m:rPr>
                          <m:t>o</m:t>
                        </m:r>
                      </m:e>
                    </m:box>
                  </m:e>
                </m:box>
              </m:sub>
            </m:sSub>
          </m:e>
        </m:box>
      </m:oMath>
      <w:r>
        <w:rPr>
          <w:rFonts w:ascii="Times New Roman" w:hAnsi="Times New Roman"/>
          <w:sz w:val="24"/>
        </w:rPr>
        <w:tab/>
        <w:t>(7)</w:t>
      </w:r>
    </w:p>
    <w:p>
      <w:pPr>
        <w:keepLines/>
        <w:spacing w:line="240" w:lineRule="auto" w:before="0" w:after="0"/>
        <w:ind w:left="100" w:firstLine="719"/>
        <w:jc w:val="both"/>
      </w:pPr>
      <w:r>
        <w:rPr>
          <w:rFonts w:ascii="Times New Roman" w:hAnsi="Times New Roman"/>
          <w:b/>
          <w:sz w:val="24"/>
        </w:rPr>
        <w:t xml:space="preserve">Donde: </w:t>
      </w:r>
      <m:oMath>
        <m:box>
          <m:e>
            <m:r>
              <m:rPr>
                <m:sty m:val="i"/>
              </m:rPr>
              <m:t>T</m:t>
            </m:r>
            <m:r>
              <m:rPr>
                <m:sty m:val="i"/>
              </m:rPr>
              <m:t>A</m:t>
            </m:r>
            <m:sSub>
              <m:e>
                <m:r>
                  <m:rPr>
                    <m:sty m:val="i"/>
                  </m:rPr>
                  <m:t>N</m:t>
                </m:r>
              </m:e>
              <m:sub>
                <m:box>
                  <m:e>
                    <m:box>
                      <m:e>
                        <m:r>
                          <m:rPr>
                            <m:sty m:val="p"/>
                          </m:rPr>
                          <m:t>f</m:t>
                        </m:r>
                        <m:r>
                          <m:rPr>
                            <m:sty m:val="p"/>
                          </m:rPr>
                          <m:t>r</m:t>
                        </m:r>
                        <m:r>
                          <m:rPr>
                            <m:sty m:val="p"/>
                          </m:rPr>
                          <m:t>e</m:t>
                        </m:r>
                        <m:r>
                          <m:rPr>
                            <m:sty m:val="p"/>
                          </m:rPr>
                          <m:t>s</m:t>
                        </m:r>
                        <m:r>
                          <m:rPr>
                            <m:sty m:val="p"/>
                          </m:rPr>
                          <m:t>c</m:t>
                        </m:r>
                        <m:r>
                          <m:rPr>
                            <m:sty m:val="p"/>
                          </m:rPr>
                          <m:t>o</m:t>
                        </m:r>
                      </m:e>
                    </m:box>
                  </m:e>
                </m:box>
              </m:sub>
            </m:sSub>
          </m:e>
        </m:box>
      </m:oMath>
      <w:r>
        <w:rPr>
          <w:rFonts w:ascii="Times New Roman" w:hAnsi="Times New Roman"/>
          <w:sz w:val="24"/>
        </w:rPr>
        <w:t xml:space="preserve"> es la masa anual de nitrógeno amoniacal total en la frontera fresca (kg N/año)</w:t>
      </w:r>
      <w:r>
        <w:rPr>
          <w:rFonts w:ascii="Times New Roman" w:hAnsi="Times New Roman"/>
          <w:sz w:val="24"/>
        </w:rPr>
        <w:t xml:space="preserve">; </w:t>
      </w:r>
      <m:oMath>
        <m:box>
          <m:e>
            <m:sSub>
              <m:e>
                <m:r>
                  <m:rPr>
                    <m:sty m:val="i"/>
                  </m:rPr>
                  <m:t>N</m:t>
                </m:r>
              </m:e>
              <m:sub>
                <m:box>
                  <m:e>
                    <m:box>
                      <m:e>
                        <m:r>
                          <m:rPr>
                            <m:sty m:val="p"/>
                          </m:rPr>
                          <m:t>t</m:t>
                        </m:r>
                        <m:r>
                          <m:rPr>
                            <m:sty m:val="p"/>
                          </m:rPr>
                          <m:t>o</m:t>
                        </m:r>
                        <m:r>
                          <m:rPr>
                            <m:sty m:val="p"/>
                          </m:rPr>
                          <m:t>t</m:t>
                        </m:r>
                        <m:r>
                          <m:rPr>
                            <m:sty m:val="p"/>
                          </m:rPr>
                          <m:t>a</m:t>
                        </m:r>
                        <m:r>
                          <m:rPr>
                            <m:sty m:val="p"/>
                          </m:rPr>
                          <m:t>l</m:t>
                        </m:r>
                        <m:r>
                          <m:rPr>
                            <m:sty m:val="p"/>
                          </m:rPr>
                          <m:t>,</m:t>
                        </m:r>
                        <m:r>
                          <m:rPr>
                            <m:sty m:val="p"/>
                          </m:rPr>
                          <m:t>f</m:t>
                        </m:r>
                        <m:r>
                          <m:rPr>
                            <m:sty m:val="p"/>
                          </m:rPr>
                          <m:t>r</m:t>
                        </m:r>
                        <m:r>
                          <m:rPr>
                            <m:sty m:val="p"/>
                          </m:rPr>
                          <m:t>e</m:t>
                        </m:r>
                        <m:r>
                          <m:rPr>
                            <m:sty m:val="p"/>
                          </m:rPr>
                          <m:t>s</m:t>
                        </m:r>
                        <m:r>
                          <m:rPr>
                            <m:sty m:val="p"/>
                          </m:rPr>
                          <m:t>c</m:t>
                        </m:r>
                        <m:r>
                          <m:rPr>
                            <m:sty m:val="p"/>
                          </m:rPr>
                          <m:t>o</m:t>
                        </m:r>
                      </m:e>
                    </m:box>
                  </m:e>
                </m:box>
              </m:sub>
            </m:sSub>
          </m:e>
        </m:box>
      </m:oMath>
      <w:r>
        <w:rPr>
          <w:rFonts w:ascii="Times New Roman" w:hAnsi="Times New Roman"/>
          <w:sz w:val="24"/>
        </w:rPr>
        <w:t xml:space="preserve"> es la masa anual de N total del estiércol fresco (kg N/año)</w:t>
      </w:r>
      <w:r>
        <w:rPr>
          <w:rFonts w:ascii="Times New Roman" w:hAnsi="Times New Roman"/>
          <w:sz w:val="24"/>
        </w:rPr>
        <w:t xml:space="preserve">; </w:t>
      </w:r>
      <m:oMath>
        <m:box>
          <m:e>
            <m:r>
              <m:rPr>
                <m:sty m:val="p"/>
              </m:rPr>
              <m:t>0</m:t>
            </m:r>
            <m:box>
              <m:e>
                <m:r>
                  <m:rPr>
                    <m:sty m:val="p"/>
                  </m:rPr>
                  <m:t>,</m:t>
                </m:r>
              </m:e>
            </m:box>
            <m:r>
              <m:rPr>
                <m:sty m:val="p"/>
              </m:rPr>
              <m:t>60</m:t>
            </m:r>
          </m:e>
        </m:box>
      </m:oMath>
      <w:r>
        <w:rPr>
          <w:rFonts w:ascii="Times New Roman" w:hAnsi="Times New Roman"/>
          <w:sz w:val="24"/>
        </w:rPr>
        <w:t xml:space="preserve"> es la fracción inicial de TAN respecto del N total (kg N/kg N; adimensional)</w:t>
      </w:r>
      <w:r>
        <w:rPr>
          <w:rFonts w:ascii="Times New Roman" w:hAnsi="Times New Roman"/>
          <w:sz w:val="24"/>
        </w:rPr>
        <w:t>.</w:t>
      </w:r>
    </w:p>
    <w:p>
      <w:pPr>
        <w:keepNext/>
        <w:spacing w:line="240" w:lineRule="auto" w:before="0" w:after="0"/>
        <w:ind w:left="100" w:firstLine="719"/>
        <w:jc w:val="both"/>
      </w:pPr>
      <w:r>
        <w:rPr>
          <w:rFonts w:ascii="Times New Roman" w:hAnsi="Times New Roman"/>
          <w:sz w:val="24"/>
        </w:rPr>
        <w:t>En A3 y B1, la mineralización se calculó sobre el N orgánico, definido como la diferencia entre N total y TAN de entrada, antes de estimar en paralelo las pérdidas EMEP/EEA sobre el TAN disponible.</w:t>
      </w:r>
    </w:p>
    <w:p>
      <w:pPr>
        <w:keepNext/>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N</m:t>
                </m:r>
              </m:e>
              <m:sub>
                <m:box>
                  <m:e>
                    <m:box>
                      <m:e>
                        <m:r>
                          <m:rPr>
                            <m:sty m:val="p"/>
                          </m:rPr>
                          <m:t>m</m:t>
                        </m:r>
                        <m:r>
                          <m:rPr>
                            <m:sty m:val="p"/>
                          </m:rPr>
                          <m:t>i</m:t>
                        </m:r>
                        <m:r>
                          <m:rPr>
                            <m:sty m:val="p"/>
                          </m:rPr>
                          <m:t>n</m:t>
                        </m:r>
                        <m:r>
                          <m:rPr>
                            <m:sty m:val="p"/>
                          </m:rPr>
                          <m:t>e</m:t>
                        </m:r>
                        <m:r>
                          <m:rPr>
                            <m:sty m:val="p"/>
                          </m:rPr>
                          <m:t>r</m:t>
                        </m:r>
                        <m:r>
                          <m:rPr>
                            <m:sty m:val="p"/>
                          </m:rPr>
                          <m:t>a</m:t>
                        </m:r>
                        <m:r>
                          <m:rPr>
                            <m:sty m:val="p"/>
                          </m:rPr>
                          <m:t>l</m:t>
                        </m:r>
                        <m:r>
                          <m:rPr>
                            <m:sty m:val="p"/>
                          </m:rPr>
                          <m:t>i</m:t>
                        </m:r>
                        <m:r>
                          <m:rPr>
                            <m:sty m:val="p"/>
                          </m:rPr>
                          <m:t>z</m:t>
                        </m:r>
                        <m:r>
                          <m:rPr>
                            <m:sty m:val="p"/>
                          </m:rPr>
                          <m:t>a</m:t>
                        </m:r>
                        <m:r>
                          <m:rPr>
                            <m:sty m:val="p"/>
                          </m:rPr>
                          <m:t>d</m:t>
                        </m:r>
                        <m:r>
                          <m:rPr>
                            <m:sty m:val="p"/>
                          </m:rPr>
                          <m:t>o</m:t>
                        </m:r>
                      </m:e>
                    </m:box>
                  </m:e>
                </m:box>
              </m:sub>
            </m:sSub>
            <m:r>
              <m:rPr>
                <m:sty m:val="p"/>
              </m:rPr>
              <m:t>=</m:t>
            </m:r>
            <m:box>
              <m:e>
                <m:d>
                  <m:dPr>
                    <m:begChr m:val="("/>
                    <m:endChr m:val=")"/>
                  </m:dPr>
                  <m:e>
                    <m:box>
                      <m:e>
                        <m:sSub>
                          <m:e>
                            <m:r>
                              <m:rPr>
                                <m:sty m:val="i"/>
                              </m:rPr>
                              <m:t>N</m:t>
                            </m:r>
                          </m:e>
                          <m:sub>
                            <m:box>
                              <m:e>
                                <m:box>
                                  <m:e>
                                    <m:r>
                                      <m:rPr>
                                        <m:sty m:val="p"/>
                                      </m:rPr>
                                      <m:t>t</m:t>
                                    </m:r>
                                    <m:r>
                                      <m:rPr>
                                        <m:sty m:val="p"/>
                                      </m:rPr>
                                      <m:t>o</m:t>
                                    </m:r>
                                    <m:r>
                                      <m:rPr>
                                        <m:sty m:val="p"/>
                                      </m:rPr>
                                      <m:t>t</m:t>
                                    </m:r>
                                    <m:r>
                                      <m:rPr>
                                        <m:sty m:val="p"/>
                                      </m:rPr>
                                      <m:t>a</m:t>
                                    </m:r>
                                    <m:r>
                                      <m:rPr>
                                        <m:sty m:val="p"/>
                                      </m:rPr>
                                      <m:t>l</m:t>
                                    </m:r>
                                    <m:r>
                                      <m:rPr>
                                        <m:sty m:val="p"/>
                                      </m:rPr>
                                      <m:t>,</m:t>
                                    </m:r>
                                    <m:r>
                                      <m:rPr>
                                        <m:sty m:val="p"/>
                                      </m:rPr>
                                      <m:t>e</m:t>
                                    </m:r>
                                    <m:r>
                                      <m:rPr>
                                        <m:sty m:val="p"/>
                                      </m:rPr>
                                      <m:t>n</m:t>
                                    </m:r>
                                    <m:r>
                                      <m:rPr>
                                        <m:sty m:val="p"/>
                                      </m:rPr>
                                      <m:t>t</m:t>
                                    </m:r>
                                    <m:r>
                                      <m:rPr>
                                        <m:sty m:val="p"/>
                                      </m:rPr>
                                      <m:t>r</m:t>
                                    </m:r>
                                    <m:r>
                                      <m:rPr>
                                        <m:sty m:val="p"/>
                                      </m:rPr>
                                      <m:t>a</m:t>
                                    </m:r>
                                    <m:r>
                                      <m:rPr>
                                        <m:sty m:val="p"/>
                                      </m:rPr>
                                      <m:t>d</m:t>
                                    </m:r>
                                    <m:r>
                                      <m:rPr>
                                        <m:sty m:val="p"/>
                                      </m:rPr>
                                      <m:t>a</m:t>
                                    </m:r>
                                  </m:e>
                                </m:box>
                              </m:e>
                            </m:box>
                          </m:sub>
                        </m:sSub>
                        <m:r>
                          <m:rPr>
                            <m:sty m:val="p"/>
                          </m:rPr>
                          <m:t>−</m:t>
                        </m:r>
                        <m:r>
                          <m:rPr>
                            <m:sty m:val="i"/>
                          </m:rPr>
                          <m:t>T</m:t>
                        </m:r>
                        <m:r>
                          <m:rPr>
                            <m:sty m:val="i"/>
                          </m:rPr>
                          <m:t>A</m:t>
                        </m:r>
                        <m:sSub>
                          <m:e>
                            <m:r>
                              <m:rPr>
                                <m:sty m:val="i"/>
                              </m:rPr>
                              <m:t>N</m:t>
                            </m:r>
                          </m:e>
                          <m:sub>
                            <m:box>
                              <m:e>
                                <m:box>
                                  <m:e>
                                    <m:r>
                                      <m:rPr>
                                        <m:sty m:val="p"/>
                                      </m:rPr>
                                      <m:t>e</m:t>
                                    </m:r>
                                    <m:r>
                                      <m:rPr>
                                        <m:sty m:val="p"/>
                                      </m:rPr>
                                      <m:t>n</m:t>
                                    </m:r>
                                    <m:r>
                                      <m:rPr>
                                        <m:sty m:val="p"/>
                                      </m:rPr>
                                      <m:t>t</m:t>
                                    </m:r>
                                    <m:r>
                                      <m:rPr>
                                        <m:sty m:val="p"/>
                                      </m:rPr>
                                      <m:t>r</m:t>
                                    </m:r>
                                    <m:r>
                                      <m:rPr>
                                        <m:sty m:val="p"/>
                                      </m:rPr>
                                      <m:t>a</m:t>
                                    </m:r>
                                    <m:r>
                                      <m:rPr>
                                        <m:sty m:val="p"/>
                                      </m:rPr>
                                      <m:t>d</m:t>
                                    </m:r>
                                    <m:r>
                                      <m:rPr>
                                        <m:sty m:val="p"/>
                                      </m:rPr>
                                      <m:t>a</m:t>
                                    </m:r>
                                  </m:e>
                                </m:box>
                              </m:e>
                            </m:box>
                          </m:sub>
                        </m:sSub>
                      </m:e>
                    </m:box>
                  </m:e>
                </m:d>
              </m:e>
            </m:box>
            <m:sSub>
              <m:e>
                <m:r>
                  <m:rPr>
                    <m:sty m:val="i"/>
                  </m:rPr>
                  <m:t>f</m:t>
                </m:r>
              </m:e>
              <m:sub>
                <m:box>
                  <m:e>
                    <m:box>
                      <m:e>
                        <m:r>
                          <m:rPr>
                            <m:sty m:val="p"/>
                          </m:rPr>
                          <m:t>m</m:t>
                        </m:r>
                        <m:r>
                          <m:rPr>
                            <m:sty m:val="p"/>
                          </m:rPr>
                          <m:t>i</m:t>
                        </m:r>
                        <m:r>
                          <m:rPr>
                            <m:sty m:val="p"/>
                          </m:rPr>
                          <m:t>n</m:t>
                        </m:r>
                      </m:e>
                    </m:box>
                  </m:e>
                </m:box>
              </m:sub>
            </m:sSub>
            <m:r>
              <m:rPr>
                <m:sty m:val="i"/>
              </m:rPr>
              <m:t>;</m:t>
            </m:r>
            <m:r>
              <m:t/>
            </m:r>
            <m:r>
              <m:rPr>
                <m:sty m:val="i"/>
              </m:rPr>
              <m:t>T</m:t>
            </m:r>
            <m:r>
              <m:rPr>
                <m:sty m:val="i"/>
              </m:rPr>
              <m:t>A</m:t>
            </m:r>
            <m:sSub>
              <m:e>
                <m:r>
                  <m:rPr>
                    <m:sty m:val="i"/>
                  </m:rPr>
                  <m:t>N</m:t>
                </m:r>
              </m:e>
              <m:sub>
                <m:box>
                  <m:e>
                    <m:box>
                      <m:e>
                        <m:r>
                          <m:rPr>
                            <m:sty m:val="p"/>
                          </m:rPr>
                          <m:t>d</m:t>
                        </m:r>
                        <m:r>
                          <m:rPr>
                            <m:sty m:val="p"/>
                          </m:rPr>
                          <m:t>i</m:t>
                        </m:r>
                        <m:r>
                          <m:rPr>
                            <m:sty m:val="p"/>
                          </m:rPr>
                          <m:t>s</m:t>
                        </m:r>
                        <m:r>
                          <m:rPr>
                            <m:sty m:val="p"/>
                          </m:rPr>
                          <m:t>p</m:t>
                        </m:r>
                        <m:r>
                          <m:rPr>
                            <m:sty m:val="p"/>
                          </m:rPr>
                          <m:t>o</m:t>
                        </m:r>
                        <m:r>
                          <m:rPr>
                            <m:sty m:val="p"/>
                          </m:rPr>
                          <m:t>n</m:t>
                        </m:r>
                        <m:r>
                          <m:rPr>
                            <m:sty m:val="p"/>
                          </m:rPr>
                          <m:t>i</m:t>
                        </m:r>
                        <m:r>
                          <m:rPr>
                            <m:sty m:val="p"/>
                          </m:rPr>
                          <m:t>b</m:t>
                        </m:r>
                        <m:r>
                          <m:rPr>
                            <m:sty m:val="p"/>
                          </m:rPr>
                          <m:t>l</m:t>
                        </m:r>
                        <m:r>
                          <m:rPr>
                            <m:sty m:val="p"/>
                          </m:rPr>
                          <m:t>e</m:t>
                        </m:r>
                      </m:e>
                    </m:box>
                  </m:e>
                </m:box>
              </m:sub>
            </m:sSub>
            <m:r>
              <m:rPr>
                <m:sty m:val="p"/>
              </m:rPr>
              <m:t>=</m:t>
            </m:r>
            <m:r>
              <m:rPr>
                <m:sty m:val="i"/>
              </m:rPr>
              <m:t>T</m:t>
            </m:r>
            <m:r>
              <m:rPr>
                <m:sty m:val="i"/>
              </m:rPr>
              <m:t>A</m:t>
            </m:r>
            <m:sSub>
              <m:e>
                <m:r>
                  <m:rPr>
                    <m:sty m:val="i"/>
                  </m:rPr>
                  <m:t>N</m:t>
                </m:r>
              </m:e>
              <m:sub>
                <m:box>
                  <m:e>
                    <m:box>
                      <m:e>
                        <m:r>
                          <m:rPr>
                            <m:sty m:val="p"/>
                          </m:rPr>
                          <m:t>e</m:t>
                        </m:r>
                        <m:r>
                          <m:rPr>
                            <m:sty m:val="p"/>
                          </m:rPr>
                          <m:t>n</m:t>
                        </m:r>
                        <m:r>
                          <m:rPr>
                            <m:sty m:val="p"/>
                          </m:rPr>
                          <m:t>t</m:t>
                        </m:r>
                        <m:r>
                          <m:rPr>
                            <m:sty m:val="p"/>
                          </m:rPr>
                          <m:t>r</m:t>
                        </m:r>
                        <m:r>
                          <m:rPr>
                            <m:sty m:val="p"/>
                          </m:rPr>
                          <m:t>a</m:t>
                        </m:r>
                        <m:r>
                          <m:rPr>
                            <m:sty m:val="p"/>
                          </m:rPr>
                          <m:t>d</m:t>
                        </m:r>
                        <m:r>
                          <m:rPr>
                            <m:sty m:val="p"/>
                          </m:rPr>
                          <m:t>a</m:t>
                        </m:r>
                      </m:e>
                    </m:box>
                  </m:e>
                </m:box>
              </m:sub>
            </m:sSub>
            <m:r>
              <m:rPr>
                <m:sty m:val="p"/>
              </m:rPr>
              <m:t>+</m:t>
            </m:r>
            <m:sSub>
              <m:e>
                <m:r>
                  <m:rPr>
                    <m:sty m:val="i"/>
                  </m:rPr>
                  <m:t>N</m:t>
                </m:r>
              </m:e>
              <m:sub>
                <m:box>
                  <m:e>
                    <m:box>
                      <m:e>
                        <m:r>
                          <m:rPr>
                            <m:sty m:val="p"/>
                          </m:rPr>
                          <m:t>m</m:t>
                        </m:r>
                        <m:r>
                          <m:rPr>
                            <m:sty m:val="p"/>
                          </m:rPr>
                          <m:t>i</m:t>
                        </m:r>
                        <m:r>
                          <m:rPr>
                            <m:sty m:val="p"/>
                          </m:rPr>
                          <m:t>n</m:t>
                        </m:r>
                        <m:r>
                          <m:rPr>
                            <m:sty m:val="p"/>
                          </m:rPr>
                          <m:t>e</m:t>
                        </m:r>
                        <m:r>
                          <m:rPr>
                            <m:sty m:val="p"/>
                          </m:rPr>
                          <m:t>r</m:t>
                        </m:r>
                        <m:r>
                          <m:rPr>
                            <m:sty m:val="p"/>
                          </m:rPr>
                          <m:t>a</m:t>
                        </m:r>
                        <m:r>
                          <m:rPr>
                            <m:sty m:val="p"/>
                          </m:rPr>
                          <m:t>l</m:t>
                        </m:r>
                        <m:r>
                          <m:rPr>
                            <m:sty m:val="p"/>
                          </m:rPr>
                          <m:t>i</m:t>
                        </m:r>
                        <m:r>
                          <m:rPr>
                            <m:sty m:val="p"/>
                          </m:rPr>
                          <m:t>z</m:t>
                        </m:r>
                        <m:r>
                          <m:rPr>
                            <m:sty m:val="p"/>
                          </m:rPr>
                          <m:t>a</m:t>
                        </m:r>
                        <m:r>
                          <m:rPr>
                            <m:sty m:val="p"/>
                          </m:rPr>
                          <m:t>d</m:t>
                        </m:r>
                        <m:r>
                          <m:rPr>
                            <m:sty m:val="p"/>
                          </m:rPr>
                          <m:t>o</m:t>
                        </m:r>
                      </m:e>
                    </m:box>
                  </m:e>
                </m:box>
              </m:sub>
            </m:sSub>
          </m:e>
        </m:box>
      </m:oMath>
      <w:r>
        <w:rPr>
          <w:rFonts w:ascii="Times New Roman" w:hAnsi="Times New Roman"/>
          <w:sz w:val="24"/>
        </w:rPr>
        <w:tab/>
        <w:t>(8)</w:t>
      </w:r>
    </w:p>
    <w:p>
      <w:pPr>
        <w:keepLines/>
        <w:spacing w:line="240" w:lineRule="auto" w:before="0" w:after="0"/>
        <w:ind w:left="100" w:firstLine="719"/>
        <w:jc w:val="both"/>
      </w:pPr>
      <w:r>
        <w:rPr>
          <w:rFonts w:ascii="Times New Roman" w:hAnsi="Times New Roman"/>
          <w:b/>
          <w:sz w:val="24"/>
        </w:rPr>
        <w:t xml:space="preserve">Donde: </w:t>
      </w:r>
      <m:oMath>
        <m:box>
          <m:e>
            <m:sSub>
              <m:e>
                <m:r>
                  <m:rPr>
                    <m:sty m:val="i"/>
                  </m:rPr>
                  <m:t>N</m:t>
                </m:r>
              </m:e>
              <m:sub>
                <m:box>
                  <m:e>
                    <m:box>
                      <m:e>
                        <m:r>
                          <m:rPr>
                            <m:sty m:val="p"/>
                          </m:rPr>
                          <m:t>m</m:t>
                        </m:r>
                        <m:r>
                          <m:rPr>
                            <m:sty m:val="p"/>
                          </m:rPr>
                          <m:t>i</m:t>
                        </m:r>
                        <m:r>
                          <m:rPr>
                            <m:sty m:val="p"/>
                          </m:rPr>
                          <m:t>n</m:t>
                        </m:r>
                        <m:r>
                          <m:rPr>
                            <m:sty m:val="p"/>
                          </m:rPr>
                          <m:t>e</m:t>
                        </m:r>
                        <m:r>
                          <m:rPr>
                            <m:sty m:val="p"/>
                          </m:rPr>
                          <m:t>r</m:t>
                        </m:r>
                        <m:r>
                          <m:rPr>
                            <m:sty m:val="p"/>
                          </m:rPr>
                          <m:t>a</m:t>
                        </m:r>
                        <m:r>
                          <m:rPr>
                            <m:sty m:val="p"/>
                          </m:rPr>
                          <m:t>l</m:t>
                        </m:r>
                        <m:r>
                          <m:rPr>
                            <m:sty m:val="p"/>
                          </m:rPr>
                          <m:t>i</m:t>
                        </m:r>
                        <m:r>
                          <m:rPr>
                            <m:sty m:val="p"/>
                          </m:rPr>
                          <m:t>z</m:t>
                        </m:r>
                        <m:r>
                          <m:rPr>
                            <m:sty m:val="p"/>
                          </m:rPr>
                          <m:t>a</m:t>
                        </m:r>
                        <m:r>
                          <m:rPr>
                            <m:sty m:val="p"/>
                          </m:rPr>
                          <m:t>d</m:t>
                        </m:r>
                        <m:r>
                          <m:rPr>
                            <m:sty m:val="p"/>
                          </m:rPr>
                          <m:t>o</m:t>
                        </m:r>
                      </m:e>
                    </m:box>
                  </m:e>
                </m:box>
              </m:sub>
            </m:sSub>
          </m:e>
        </m:box>
      </m:oMath>
      <w:r>
        <w:rPr>
          <w:rFonts w:ascii="Times New Roman" w:hAnsi="Times New Roman"/>
          <w:sz w:val="24"/>
        </w:rPr>
        <w:t xml:space="preserve"> es la masa anual de N orgánico que pasa a la reserva de TAN (kg N/año)</w:t>
      </w:r>
      <w:r>
        <w:rPr>
          <w:rFonts w:ascii="Times New Roman" w:hAnsi="Times New Roman"/>
          <w:sz w:val="24"/>
        </w:rPr>
        <w:t xml:space="preserve">; </w:t>
      </w:r>
      <m:oMath>
        <m:box>
          <m:e>
            <m:sSub>
              <m:e>
                <m:r>
                  <m:rPr>
                    <m:sty m:val="i"/>
                  </m:rPr>
                  <m:t>N</m:t>
                </m:r>
              </m:e>
              <m:sub>
                <m:box>
                  <m:e>
                    <m:box>
                      <m:e>
                        <m:r>
                          <m:rPr>
                            <m:sty m:val="p"/>
                          </m:rPr>
                          <m:t>t</m:t>
                        </m:r>
                        <m:r>
                          <m:rPr>
                            <m:sty m:val="p"/>
                          </m:rPr>
                          <m:t>o</m:t>
                        </m:r>
                        <m:r>
                          <m:rPr>
                            <m:sty m:val="p"/>
                          </m:rPr>
                          <m:t>t</m:t>
                        </m:r>
                        <m:r>
                          <m:rPr>
                            <m:sty m:val="p"/>
                          </m:rPr>
                          <m:t>a</m:t>
                        </m:r>
                        <m:r>
                          <m:rPr>
                            <m:sty m:val="p"/>
                          </m:rPr>
                          <m:t>l</m:t>
                        </m:r>
                        <m:r>
                          <m:rPr>
                            <m:sty m:val="p"/>
                          </m:rPr>
                          <m:t>,</m:t>
                        </m:r>
                        <m:r>
                          <m:rPr>
                            <m:sty m:val="p"/>
                          </m:rPr>
                          <m:t>e</m:t>
                        </m:r>
                        <m:r>
                          <m:rPr>
                            <m:sty m:val="p"/>
                          </m:rPr>
                          <m:t>n</m:t>
                        </m:r>
                        <m:r>
                          <m:rPr>
                            <m:sty m:val="p"/>
                          </m:rPr>
                          <m:t>t</m:t>
                        </m:r>
                        <m:r>
                          <m:rPr>
                            <m:sty m:val="p"/>
                          </m:rPr>
                          <m:t>r</m:t>
                        </m:r>
                        <m:r>
                          <m:rPr>
                            <m:sty m:val="p"/>
                          </m:rPr>
                          <m:t>a</m:t>
                        </m:r>
                        <m:r>
                          <m:rPr>
                            <m:sty m:val="p"/>
                          </m:rPr>
                          <m:t>d</m:t>
                        </m:r>
                        <m:r>
                          <m:rPr>
                            <m:sty m:val="p"/>
                          </m:rPr>
                          <m:t>a</m:t>
                        </m:r>
                      </m:e>
                    </m:box>
                  </m:e>
                </m:box>
              </m:sub>
            </m:sSub>
          </m:e>
        </m:box>
      </m:oMath>
      <w:r>
        <w:rPr>
          <w:rFonts w:ascii="Times New Roman" w:hAnsi="Times New Roman"/>
          <w:sz w:val="24"/>
        </w:rPr>
        <w:t xml:space="preserve"> es la masa anual de N total que ingresa a la etapa (kg N/año)</w:t>
      </w:r>
      <w:r>
        <w:rPr>
          <w:rFonts w:ascii="Times New Roman" w:hAnsi="Times New Roman"/>
          <w:sz w:val="24"/>
        </w:rPr>
        <w:t xml:space="preserve">; </w:t>
      </w:r>
      <m:oMath>
        <m:box>
          <m:e>
            <m:r>
              <m:rPr>
                <m:sty m:val="i"/>
              </m:rPr>
              <m:t>T</m:t>
            </m:r>
            <m:r>
              <m:rPr>
                <m:sty m:val="i"/>
              </m:rPr>
              <m:t>A</m:t>
            </m:r>
            <m:sSub>
              <m:e>
                <m:r>
                  <m:rPr>
                    <m:sty m:val="i"/>
                  </m:rPr>
                  <m:t>N</m:t>
                </m:r>
              </m:e>
              <m:sub>
                <m:box>
                  <m:e>
                    <m:box>
                      <m:e>
                        <m:r>
                          <m:rPr>
                            <m:sty m:val="p"/>
                          </m:rPr>
                          <m:t>e</m:t>
                        </m:r>
                        <m:r>
                          <m:rPr>
                            <m:sty m:val="p"/>
                          </m:rPr>
                          <m:t>n</m:t>
                        </m:r>
                        <m:r>
                          <m:rPr>
                            <m:sty m:val="p"/>
                          </m:rPr>
                          <m:t>t</m:t>
                        </m:r>
                        <m:r>
                          <m:rPr>
                            <m:sty m:val="p"/>
                          </m:rPr>
                          <m:t>r</m:t>
                        </m:r>
                        <m:r>
                          <m:rPr>
                            <m:sty m:val="p"/>
                          </m:rPr>
                          <m:t>a</m:t>
                        </m:r>
                        <m:r>
                          <m:rPr>
                            <m:sty m:val="p"/>
                          </m:rPr>
                          <m:t>d</m:t>
                        </m:r>
                        <m:r>
                          <m:rPr>
                            <m:sty m:val="p"/>
                          </m:rPr>
                          <m:t>a</m:t>
                        </m:r>
                      </m:e>
                    </m:box>
                  </m:e>
                </m:box>
              </m:sub>
            </m:sSub>
          </m:e>
        </m:box>
      </m:oMath>
      <w:r>
        <w:rPr>
          <w:rFonts w:ascii="Times New Roman" w:hAnsi="Times New Roman"/>
          <w:sz w:val="24"/>
        </w:rPr>
        <w:t xml:space="preserve"> es la masa anual de TAN que ingresa a la etapa (kg N/año)</w:t>
      </w:r>
      <w:r>
        <w:rPr>
          <w:rFonts w:ascii="Times New Roman" w:hAnsi="Times New Roman"/>
          <w:sz w:val="24"/>
        </w:rPr>
        <w:t xml:space="preserve">; </w:t>
      </w:r>
      <m:oMath>
        <m:box>
          <m:e>
            <m:sSub>
              <m:e>
                <m:r>
                  <m:rPr>
                    <m:sty m:val="i"/>
                  </m:rPr>
                  <m:t>f</m:t>
                </m:r>
              </m:e>
              <m:sub>
                <m:box>
                  <m:e>
                    <m:box>
                      <m:e>
                        <m:r>
                          <m:rPr>
                            <m:sty m:val="p"/>
                          </m:rPr>
                          <m:t>m</m:t>
                        </m:r>
                        <m:r>
                          <m:rPr>
                            <m:sty m:val="p"/>
                          </m:rPr>
                          <m:t>i</m:t>
                        </m:r>
                        <m:r>
                          <m:rPr>
                            <m:sty m:val="p"/>
                          </m:rPr>
                          <m:t>n</m:t>
                        </m:r>
                      </m:e>
                    </m:box>
                  </m:e>
                </m:box>
              </m:sub>
            </m:sSub>
          </m:e>
        </m:box>
      </m:oMath>
      <w:r>
        <w:rPr>
          <w:rFonts w:ascii="Times New Roman" w:hAnsi="Times New Roman"/>
          <w:sz w:val="24"/>
        </w:rPr>
        <w:t xml:space="preserve"> es la fracción de N orgánico mineralizada (kg N mineralizado/kg N orgánico; adimensional)</w:t>
      </w:r>
      <w:r>
        <w:rPr>
          <w:rFonts w:ascii="Times New Roman" w:hAnsi="Times New Roman"/>
          <w:sz w:val="24"/>
        </w:rPr>
        <w:t xml:space="preserve">; </w:t>
      </w:r>
      <m:oMath>
        <m:box>
          <m:e>
            <m:r>
              <m:rPr>
                <m:sty m:val="i"/>
              </m:rPr>
              <m:t>T</m:t>
            </m:r>
            <m:r>
              <m:rPr>
                <m:sty m:val="i"/>
              </m:rPr>
              <m:t>A</m:t>
            </m:r>
            <m:sSub>
              <m:e>
                <m:r>
                  <m:rPr>
                    <m:sty m:val="i"/>
                  </m:rPr>
                  <m:t>N</m:t>
                </m:r>
              </m:e>
              <m:sub>
                <m:box>
                  <m:e>
                    <m:box>
                      <m:e>
                        <m:r>
                          <m:rPr>
                            <m:sty m:val="p"/>
                          </m:rPr>
                          <m:t>d</m:t>
                        </m:r>
                        <m:r>
                          <m:rPr>
                            <m:sty m:val="p"/>
                          </m:rPr>
                          <m:t>i</m:t>
                        </m:r>
                        <m:r>
                          <m:rPr>
                            <m:sty m:val="p"/>
                          </m:rPr>
                          <m:t>s</m:t>
                        </m:r>
                        <m:r>
                          <m:rPr>
                            <m:sty m:val="p"/>
                          </m:rPr>
                          <m:t>p</m:t>
                        </m:r>
                        <m:r>
                          <m:rPr>
                            <m:sty m:val="p"/>
                          </m:rPr>
                          <m:t>o</m:t>
                        </m:r>
                        <m:r>
                          <m:rPr>
                            <m:sty m:val="p"/>
                          </m:rPr>
                          <m:t>n</m:t>
                        </m:r>
                        <m:r>
                          <m:rPr>
                            <m:sty m:val="p"/>
                          </m:rPr>
                          <m:t>i</m:t>
                        </m:r>
                        <m:r>
                          <m:rPr>
                            <m:sty m:val="p"/>
                          </m:rPr>
                          <m:t>b</m:t>
                        </m:r>
                        <m:r>
                          <m:rPr>
                            <m:sty m:val="p"/>
                          </m:rPr>
                          <m:t>l</m:t>
                        </m:r>
                        <m:r>
                          <m:rPr>
                            <m:sty m:val="p"/>
                          </m:rPr>
                          <m:t>e</m:t>
                        </m:r>
                      </m:e>
                    </m:box>
                  </m:e>
                </m:box>
              </m:sub>
            </m:sSub>
          </m:e>
        </m:box>
      </m:oMath>
      <w:r>
        <w:rPr>
          <w:rFonts w:ascii="Times New Roman" w:hAnsi="Times New Roman"/>
          <w:sz w:val="24"/>
        </w:rPr>
        <w:t xml:space="preserve"> es la masa anual de TAN disponible después de la mineralización (kg N/año)</w:t>
      </w:r>
      <w:r>
        <w:rPr>
          <w:rFonts w:ascii="Times New Roman" w:hAnsi="Times New Roman"/>
          <w:sz w:val="24"/>
        </w:rPr>
        <w:t>.</w:t>
      </w:r>
    </w:p>
    <w:p>
      <w:pPr>
        <w:keepNext/>
        <w:spacing w:line="240" w:lineRule="auto" w:before="0" w:after="0"/>
        <w:ind w:left="100" w:firstLine="719"/>
        <w:jc w:val="both"/>
      </w:pPr>
      <w:r>
        <w:rPr>
          <w:rFonts w:ascii="Times New Roman" w:hAnsi="Times New Roman"/>
          <w:sz w:val="24"/>
        </w:rPr>
        <w:t>La expresión resume las rutas parametrizadas con factores EMEP/EEA. En A2, la masa de NH₃ se estima una sola vez con la aproximación experimental aprobada de Komakech et al. (2016), aplicada a la masa húmeda inferida de residuo orgánico que ingresa a la etapa, mientras NO-N y N₂-N conservan las aproximaciones para sólidos de EMEP/EEA aprobadas provisionalmente.</w:t>
      </w:r>
    </w:p>
    <w:p>
      <w:pPr>
        <w:keepNext/>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N</m:t>
                </m:r>
              </m:e>
              <m:sub>
                <m:r>
                  <m:rPr>
                    <m:sty m:val="i"/>
                  </m:rPr>
                  <m:t>j</m:t>
                </m:r>
              </m:sub>
            </m:sSub>
            <m:r>
              <m:rPr>
                <m:sty m:val="p"/>
              </m:rPr>
              <m:t>=</m:t>
            </m:r>
            <m:r>
              <m:rPr>
                <m:sty m:val="i"/>
              </m:rPr>
              <m:t>T</m:t>
            </m:r>
            <m:r>
              <m:rPr>
                <m:sty m:val="i"/>
              </m:rPr>
              <m:t>A</m:t>
            </m:r>
            <m:sSub>
              <m:e>
                <m:r>
                  <m:rPr>
                    <m:sty m:val="i"/>
                  </m:rPr>
                  <m:t>N</m:t>
                </m:r>
              </m:e>
              <m:sub>
                <m:box>
                  <m:e>
                    <m:box>
                      <m:e>
                        <m:r>
                          <m:rPr>
                            <m:sty m:val="p"/>
                          </m:rPr>
                          <m:t>d</m:t>
                        </m:r>
                        <m:r>
                          <m:rPr>
                            <m:sty m:val="p"/>
                          </m:rPr>
                          <m:t>i</m:t>
                        </m:r>
                        <m:r>
                          <m:rPr>
                            <m:sty m:val="p"/>
                          </m:rPr>
                          <m:t>s</m:t>
                        </m:r>
                        <m:r>
                          <m:rPr>
                            <m:sty m:val="p"/>
                          </m:rPr>
                          <m:t>p</m:t>
                        </m:r>
                        <m:r>
                          <m:rPr>
                            <m:sty m:val="p"/>
                          </m:rPr>
                          <m:t>o</m:t>
                        </m:r>
                        <m:r>
                          <m:rPr>
                            <m:sty m:val="p"/>
                          </m:rPr>
                          <m:t>n</m:t>
                        </m:r>
                        <m:r>
                          <m:rPr>
                            <m:sty m:val="p"/>
                          </m:rPr>
                          <m:t>i</m:t>
                        </m:r>
                        <m:r>
                          <m:rPr>
                            <m:sty m:val="p"/>
                          </m:rPr>
                          <m:t>b</m:t>
                        </m:r>
                        <m:r>
                          <m:rPr>
                            <m:sty m:val="p"/>
                          </m:rPr>
                          <m:t>l</m:t>
                        </m:r>
                        <m:r>
                          <m:rPr>
                            <m:sty m:val="p"/>
                          </m:rPr>
                          <m:t>e</m:t>
                        </m:r>
                      </m:e>
                    </m:box>
                  </m:e>
                </m:box>
              </m:sub>
            </m:sSub>
            <m:r>
              <m:rPr>
                <m:sty m:val="p"/>
              </m:rPr>
              <m:t>×</m:t>
            </m:r>
            <m:sSub>
              <m:e>
                <m:r>
                  <m:rPr>
                    <m:sty m:val="i"/>
                  </m:rPr>
                  <m:t>f</m:t>
                </m:r>
              </m:e>
              <m:sub>
                <m:r>
                  <m:rPr>
                    <m:sty m:val="i"/>
                  </m:rPr>
                  <m:t>j</m:t>
                </m:r>
              </m:sub>
            </m:sSub>
            <m:r>
              <m:rPr>
                <m:sty m:val="p"/>
              </m:rPr>
              <m:t>,</m:t>
            </m:r>
            <m:r>
              <m:t/>
            </m:r>
            <m:r>
              <m:rPr>
                <m:sty m:val="i"/>
              </m:rPr>
              <m:t>j</m:t>
            </m:r>
            <m:r>
              <m:rPr>
                <m:sty m:val="p"/>
              </m:rPr>
              <m:t>∈</m:t>
            </m:r>
            <m:r>
              <m:rPr>
                <m:sty m:val="p"/>
              </m:rPr>
              <m:t>{</m:t>
            </m:r>
            <m:box>
              <m:e>
                <m:r>
                  <m:rPr>
                    <m:sty m:val="p"/>
                  </m:rPr>
                  <m:t>N</m:t>
                </m:r>
                <m:sSub>
                  <m:e>
                    <m:r>
                      <m:rPr>
                        <m:sty m:val="p"/>
                      </m:rPr>
                      <m:t>H</m:t>
                    </m:r>
                  </m:e>
                  <m:sub>
                    <m:r>
                      <m:rPr>
                        <m:sty m:val="p"/>
                      </m:rPr>
                      <m:t>3</m:t>
                    </m:r>
                  </m:sub>
                </m:sSub>
                <m:r>
                  <m:rPr>
                    <m:sty m:val="p"/>
                  </m:rPr>
                  <m:t>−</m:t>
                </m:r>
                <m:r>
                  <m:rPr>
                    <m:sty m:val="p"/>
                  </m:rPr>
                  <m:t>N</m:t>
                </m:r>
              </m:e>
            </m:box>
            <m:r>
              <m:rPr>
                <m:sty m:val="p"/>
              </m:rPr>
              <m:t>,</m:t>
            </m:r>
            <m:r>
              <m:t/>
            </m:r>
            <m:box>
              <m:e>
                <m:r>
                  <m:rPr>
                    <m:sty m:val="p"/>
                  </m:rPr>
                  <m:t>N</m:t>
                </m:r>
                <m:r>
                  <m:rPr>
                    <m:sty m:val="p"/>
                  </m:rPr>
                  <m:t>O</m:t>
                </m:r>
                <m:r>
                  <m:rPr>
                    <m:sty m:val="p"/>
                  </m:rPr>
                  <m:t>−</m:t>
                </m:r>
                <m:r>
                  <m:rPr>
                    <m:sty m:val="p"/>
                  </m:rPr>
                  <m:t>N</m:t>
                </m:r>
              </m:e>
            </m:box>
            <m:r>
              <m:rPr>
                <m:sty m:val="p"/>
              </m:rPr>
              <m:t>,</m:t>
            </m:r>
            <m:r>
              <m:t/>
            </m:r>
            <m:box>
              <m:e>
                <m:sSub>
                  <m:e>
                    <m:r>
                      <m:rPr>
                        <m:sty m:val="p"/>
                      </m:rPr>
                      <m:t>N</m:t>
                    </m:r>
                  </m:e>
                  <m:sub>
                    <m:r>
                      <m:rPr>
                        <m:sty m:val="p"/>
                      </m:rPr>
                      <m:t>2</m:t>
                    </m:r>
                  </m:sub>
                </m:sSub>
                <m:r>
                  <m:rPr>
                    <m:sty m:val="p"/>
                  </m:rPr>
                  <m:t>−</m:t>
                </m:r>
                <m:r>
                  <m:rPr>
                    <m:sty m:val="p"/>
                  </m:rPr>
                  <m:t>N</m:t>
                </m:r>
              </m:e>
            </m:box>
            <m:r>
              <m:rPr>
                <m:sty m:val="p"/>
              </m:rPr>
              <m:t>}</m:t>
            </m:r>
          </m:e>
        </m:box>
      </m:oMath>
      <w:r>
        <w:rPr>
          <w:rFonts w:ascii="Times New Roman" w:hAnsi="Times New Roman"/>
          <w:sz w:val="24"/>
        </w:rPr>
        <w:tab/>
        <w:t>(9)</w:t>
      </w:r>
    </w:p>
    <w:p>
      <w:pPr>
        <w:keepLines/>
        <w:spacing w:line="240" w:lineRule="auto" w:before="0" w:after="0"/>
        <w:ind w:left="100" w:firstLine="719"/>
        <w:jc w:val="both"/>
      </w:pPr>
      <w:r>
        <w:rPr>
          <w:rFonts w:ascii="Times New Roman" w:hAnsi="Times New Roman"/>
          <w:b/>
          <w:sz w:val="24"/>
        </w:rPr>
        <w:t xml:space="preserve">Donde: </w:t>
      </w:r>
      <m:oMath>
        <m:box>
          <m:e>
            <m:sSub>
              <m:e>
                <m:r>
                  <m:rPr>
                    <m:sty m:val="i"/>
                  </m:rPr>
                  <m:t>N</m:t>
                </m:r>
              </m:e>
              <m:sub>
                <m:r>
                  <m:rPr>
                    <m:sty m:val="i"/>
                  </m:rPr>
                  <m:t>j</m:t>
                </m:r>
              </m:sub>
            </m:sSub>
          </m:e>
        </m:box>
      </m:oMath>
      <w:r>
        <w:rPr>
          <w:rFonts w:ascii="Times New Roman" w:hAnsi="Times New Roman"/>
          <w:sz w:val="24"/>
        </w:rPr>
        <w:t xml:space="preserve"> es la pérdida anual de N por la ruta j (kg N/año)</w:t>
      </w:r>
      <w:r>
        <w:rPr>
          <w:rFonts w:ascii="Times New Roman" w:hAnsi="Times New Roman"/>
          <w:sz w:val="24"/>
        </w:rPr>
        <w:t xml:space="preserve">; </w:t>
      </w:r>
      <m:oMath>
        <m:box>
          <m:e>
            <m:r>
              <m:rPr>
                <m:sty m:val="i"/>
              </m:rPr>
              <m:t>T</m:t>
            </m:r>
            <m:r>
              <m:rPr>
                <m:sty m:val="i"/>
              </m:rPr>
              <m:t>A</m:t>
            </m:r>
            <m:sSub>
              <m:e>
                <m:r>
                  <m:rPr>
                    <m:sty m:val="i"/>
                  </m:rPr>
                  <m:t>N</m:t>
                </m:r>
              </m:e>
              <m:sub>
                <m:box>
                  <m:e>
                    <m:box>
                      <m:e>
                        <m:r>
                          <m:rPr>
                            <m:sty m:val="p"/>
                          </m:rPr>
                          <m:t>d</m:t>
                        </m:r>
                        <m:r>
                          <m:rPr>
                            <m:sty m:val="p"/>
                          </m:rPr>
                          <m:t>i</m:t>
                        </m:r>
                        <m:r>
                          <m:rPr>
                            <m:sty m:val="p"/>
                          </m:rPr>
                          <m:t>s</m:t>
                        </m:r>
                        <m:r>
                          <m:rPr>
                            <m:sty m:val="p"/>
                          </m:rPr>
                          <m:t>p</m:t>
                        </m:r>
                        <m:r>
                          <m:rPr>
                            <m:sty m:val="p"/>
                          </m:rPr>
                          <m:t>o</m:t>
                        </m:r>
                        <m:r>
                          <m:rPr>
                            <m:sty m:val="p"/>
                          </m:rPr>
                          <m:t>n</m:t>
                        </m:r>
                        <m:r>
                          <m:rPr>
                            <m:sty m:val="p"/>
                          </m:rPr>
                          <m:t>i</m:t>
                        </m:r>
                        <m:r>
                          <m:rPr>
                            <m:sty m:val="p"/>
                          </m:rPr>
                          <m:t>b</m:t>
                        </m:r>
                        <m:r>
                          <m:rPr>
                            <m:sty m:val="p"/>
                          </m:rPr>
                          <m:t>l</m:t>
                        </m:r>
                        <m:r>
                          <m:rPr>
                            <m:sty m:val="p"/>
                          </m:rPr>
                          <m:t>e</m:t>
                        </m:r>
                      </m:e>
                    </m:box>
                  </m:e>
                </m:box>
              </m:sub>
            </m:sSub>
          </m:e>
        </m:box>
      </m:oMath>
      <w:r>
        <w:rPr>
          <w:rFonts w:ascii="Times New Roman" w:hAnsi="Times New Roman"/>
          <w:sz w:val="24"/>
        </w:rPr>
        <w:t xml:space="preserve"> es la reserva anual de TAN disponible definida en la ecuación (8) (kg N/año)</w:t>
      </w:r>
      <w:r>
        <w:rPr>
          <w:rFonts w:ascii="Times New Roman" w:hAnsi="Times New Roman"/>
          <w:sz w:val="24"/>
        </w:rPr>
        <w:t xml:space="preserve">; </w:t>
      </w:r>
      <m:oMath>
        <m:box>
          <m:e>
            <m:sSub>
              <m:e>
                <m:r>
                  <m:rPr>
                    <m:sty m:val="i"/>
                  </m:rPr>
                  <m:t>f</m:t>
                </m:r>
              </m:e>
              <m:sub>
                <m:r>
                  <m:rPr>
                    <m:sty m:val="i"/>
                  </m:rPr>
                  <m:t>j</m:t>
                </m:r>
              </m:sub>
            </m:sSub>
          </m:e>
        </m:box>
      </m:oMath>
      <w:r>
        <w:rPr>
          <w:rFonts w:ascii="Times New Roman" w:hAnsi="Times New Roman"/>
          <w:sz w:val="24"/>
        </w:rPr>
        <w:t xml:space="preserve"> es el factor de pérdida de la ruta j respecto del TAN disponible (kg N de la especie/kg TAN; adimensional)</w:t>
      </w:r>
      <w:r>
        <w:rPr>
          <w:rFonts w:ascii="Times New Roman" w:hAnsi="Times New Roman"/>
          <w:sz w:val="24"/>
        </w:rPr>
        <w:t xml:space="preserve">; </w:t>
      </w:r>
      <m:oMath>
        <m:box>
          <m:e>
            <m:r>
              <m:rPr>
                <m:sty m:val="i"/>
              </m:rPr>
              <m:t>j</m:t>
            </m:r>
          </m:e>
        </m:box>
      </m:oMath>
      <w:r>
        <w:rPr>
          <w:rFonts w:ascii="Times New Roman" w:hAnsi="Times New Roman"/>
          <w:sz w:val="24"/>
        </w:rPr>
        <w:t xml:space="preserve"> identifica las rutas expresadas como NH₃-N, NO-N o N₂-N</w:t>
      </w:r>
      <w:r>
        <w:rPr>
          <w:rFonts w:ascii="Times New Roman" w:hAnsi="Times New Roman"/>
          <w:sz w:val="24"/>
        </w:rPr>
        <w:t>.</w:t>
      </w:r>
    </w:p>
    <w:p>
      <w:pPr>
        <w:keepNext/>
        <w:spacing w:line="240" w:lineRule="auto" w:before="0" w:after="0"/>
        <w:ind w:left="100" w:firstLine="719"/>
        <w:jc w:val="both"/>
      </w:pPr>
      <w:r>
        <w:rPr>
          <w:rFonts w:ascii="Times New Roman" w:hAnsi="Times New Roman"/>
          <w:sz w:val="24"/>
        </w:rPr>
        <w:t>El cierre de TAN descuenta conjuntamente las tres pérdidas calculadas en paralelo sobre la misma reserva disponible; la ecuación no representa una secuencia ficticia de bases decrecientes.</w:t>
      </w:r>
    </w:p>
    <w:p>
      <w:pPr>
        <w:keepNext/>
        <w:keepLines/>
        <w:tabs>
          <w:tab w:pos="4320" w:val="center"/>
          <w:tab w:pos="8856" w:val="right"/>
        </w:tabs>
        <w:spacing w:line="240" w:lineRule="auto" w:before="0" w:after="0"/>
        <w:ind w:left="100" w:firstLine="719"/>
        <w:jc w:val="both"/>
      </w:pPr>
      <w:r>
        <w:rPr>
          <w:rFonts w:ascii="Times New Roman" w:hAnsi="Times New Roman"/>
          <w:sz w:val="24"/>
        </w:rPr>
        <w:tab/>
      </w:r>
      <m:oMath>
        <m:box>
          <m:e>
            <m:r>
              <m:rPr>
                <m:sty m:val="i"/>
              </m:rPr>
              <m:t>T</m:t>
            </m:r>
            <m:r>
              <m:rPr>
                <m:sty m:val="i"/>
              </m:rPr>
              <m:t>A</m:t>
            </m:r>
            <m:sSub>
              <m:e>
                <m:r>
                  <m:rPr>
                    <m:sty m:val="i"/>
                  </m:rPr>
                  <m:t>N</m:t>
                </m:r>
              </m:e>
              <m:sub>
                <m:box>
                  <m:e>
                    <m:box>
                      <m:e>
                        <m:r>
                          <m:rPr>
                            <m:sty m:val="p"/>
                          </m:rPr>
                          <m:t>s</m:t>
                        </m:r>
                        <m:r>
                          <m:rPr>
                            <m:sty m:val="p"/>
                          </m:rPr>
                          <m:t>a</m:t>
                        </m:r>
                        <m:r>
                          <m:rPr>
                            <m:sty m:val="p"/>
                          </m:rPr>
                          <m:t>l</m:t>
                        </m:r>
                        <m:r>
                          <m:rPr>
                            <m:sty m:val="p"/>
                          </m:rPr>
                          <m:t>i</m:t>
                        </m:r>
                        <m:r>
                          <m:rPr>
                            <m:sty m:val="p"/>
                          </m:rPr>
                          <m:t>d</m:t>
                        </m:r>
                        <m:r>
                          <m:rPr>
                            <m:sty m:val="p"/>
                          </m:rPr>
                          <m:t>a</m:t>
                        </m:r>
                      </m:e>
                    </m:box>
                  </m:e>
                </m:box>
              </m:sub>
            </m:sSub>
            <m:r>
              <m:rPr>
                <m:sty m:val="p"/>
              </m:rPr>
              <m:t>=</m:t>
            </m:r>
            <m:r>
              <m:rPr>
                <m:sty m:val="i"/>
              </m:rPr>
              <m:t>T</m:t>
            </m:r>
            <m:r>
              <m:rPr>
                <m:sty m:val="i"/>
              </m:rPr>
              <m:t>A</m:t>
            </m:r>
            <m:sSub>
              <m:e>
                <m:r>
                  <m:rPr>
                    <m:sty m:val="i"/>
                  </m:rPr>
                  <m:t>N</m:t>
                </m:r>
              </m:e>
              <m:sub>
                <m:box>
                  <m:e>
                    <m:box>
                      <m:e>
                        <m:r>
                          <m:rPr>
                            <m:sty m:val="p"/>
                          </m:rPr>
                          <m:t>d</m:t>
                        </m:r>
                        <m:r>
                          <m:rPr>
                            <m:sty m:val="p"/>
                          </m:rPr>
                          <m:t>i</m:t>
                        </m:r>
                        <m:r>
                          <m:rPr>
                            <m:sty m:val="p"/>
                          </m:rPr>
                          <m:t>s</m:t>
                        </m:r>
                        <m:r>
                          <m:rPr>
                            <m:sty m:val="p"/>
                          </m:rPr>
                          <m:t>p</m:t>
                        </m:r>
                        <m:r>
                          <m:rPr>
                            <m:sty m:val="p"/>
                          </m:rPr>
                          <m:t>o</m:t>
                        </m:r>
                        <m:r>
                          <m:rPr>
                            <m:sty m:val="p"/>
                          </m:rPr>
                          <m:t>n</m:t>
                        </m:r>
                        <m:r>
                          <m:rPr>
                            <m:sty m:val="p"/>
                          </m:rPr>
                          <m:t>i</m:t>
                        </m:r>
                        <m:r>
                          <m:rPr>
                            <m:sty m:val="p"/>
                          </m:rPr>
                          <m:t>b</m:t>
                        </m:r>
                        <m:r>
                          <m:rPr>
                            <m:sty m:val="p"/>
                          </m:rPr>
                          <m:t>l</m:t>
                        </m:r>
                        <m:r>
                          <m:rPr>
                            <m:sty m:val="p"/>
                          </m:rPr>
                          <m:t>e</m:t>
                        </m:r>
                      </m:e>
                    </m:box>
                  </m:e>
                </m:box>
              </m:sub>
            </m:sSub>
            <m:r>
              <m:rPr>
                <m:sty m:val="p"/>
              </m:rPr>
              <m:t>−</m:t>
            </m:r>
            <m:sSub>
              <m:e>
                <m:r>
                  <m:rPr>
                    <m:sty m:val="i"/>
                  </m:rPr>
                  <m:t>N</m:t>
                </m:r>
              </m:e>
              <m:sub>
                <m:box>
                  <m:e>
                    <m:box>
                      <m:e>
                        <m:r>
                          <m:rPr>
                            <m:sty m:val="p"/>
                          </m:rPr>
                          <m:t>N</m:t>
                        </m:r>
                        <m:sSub>
                          <m:e>
                            <m:r>
                              <m:rPr>
                                <m:sty m:val="p"/>
                              </m:rPr>
                              <m:t>H</m:t>
                            </m:r>
                          </m:e>
                          <m:sub>
                            <m:r>
                              <m:rPr>
                                <m:sty m:val="p"/>
                              </m:rPr>
                              <m:t>3</m:t>
                            </m:r>
                          </m:sub>
                        </m:sSub>
                      </m:e>
                    </m:box>
                  </m:e>
                </m:box>
              </m:sub>
            </m:sSub>
            <m:r>
              <m:rPr>
                <m:sty m:val="p"/>
              </m:rPr>
              <m:t>−</m:t>
            </m:r>
            <m:sSub>
              <m:e>
                <m:r>
                  <m:rPr>
                    <m:sty m:val="i"/>
                  </m:rPr>
                  <m:t>N</m:t>
                </m:r>
              </m:e>
              <m:sub>
                <m:box>
                  <m:e>
                    <m:box>
                      <m:e>
                        <m:r>
                          <m:rPr>
                            <m:sty m:val="p"/>
                          </m:rPr>
                          <m:t>N</m:t>
                        </m:r>
                        <m:sSub>
                          <m:e>
                            <m:r>
                              <m:rPr>
                                <m:sty m:val="p"/>
                              </m:rPr>
                              <m:t>O</m:t>
                            </m:r>
                          </m:e>
                          <m:sub>
                            <m:r>
                              <m:rPr>
                                <m:sty m:val="p"/>
                              </m:rPr>
                              <m:t>x</m:t>
                            </m:r>
                          </m:sub>
                        </m:sSub>
                      </m:e>
                    </m:box>
                  </m:e>
                </m:box>
              </m:sub>
            </m:sSub>
            <m:r>
              <m:rPr>
                <m:sty m:val="p"/>
              </m:rPr>
              <m:t>−</m:t>
            </m:r>
            <m:sSub>
              <m:e>
                <m:r>
                  <m:rPr>
                    <m:sty m:val="i"/>
                  </m:rPr>
                  <m:t>N</m:t>
                </m:r>
              </m:e>
              <m:sub>
                <m:box>
                  <m:e>
                    <m:box>
                      <m:e>
                        <m:sSub>
                          <m:e>
                            <m:r>
                              <m:rPr>
                                <m:sty m:val="p"/>
                              </m:rPr>
                              <m:t>N</m:t>
                            </m:r>
                          </m:e>
                          <m:sub>
                            <m:r>
                              <m:rPr>
                                <m:sty m:val="p"/>
                              </m:rPr>
                              <m:t>2</m:t>
                            </m:r>
                          </m:sub>
                        </m:sSub>
                      </m:e>
                    </m:box>
                  </m:e>
                </m:box>
              </m:sub>
            </m:sSub>
          </m:e>
        </m:box>
      </m:oMath>
      <w:r>
        <w:rPr>
          <w:rFonts w:ascii="Times New Roman" w:hAnsi="Times New Roman"/>
          <w:sz w:val="24"/>
        </w:rPr>
        <w:tab/>
        <w:t>(10)</w:t>
      </w:r>
    </w:p>
    <w:p>
      <w:pPr>
        <w:keepLines/>
        <w:spacing w:line="240" w:lineRule="auto" w:before="0" w:after="0"/>
        <w:ind w:left="100" w:firstLine="719"/>
        <w:jc w:val="both"/>
      </w:pPr>
      <w:r>
        <w:rPr>
          <w:rFonts w:ascii="Times New Roman" w:hAnsi="Times New Roman"/>
          <w:b/>
          <w:sz w:val="24"/>
        </w:rPr>
        <w:t xml:space="preserve">Donde: </w:t>
      </w:r>
      <m:oMath>
        <m:box>
          <m:e>
            <m:r>
              <m:rPr>
                <m:sty m:val="i"/>
              </m:rPr>
              <m:t>T</m:t>
            </m:r>
            <m:r>
              <m:rPr>
                <m:sty m:val="i"/>
              </m:rPr>
              <m:t>A</m:t>
            </m:r>
            <m:sSub>
              <m:e>
                <m:r>
                  <m:rPr>
                    <m:sty m:val="i"/>
                  </m:rPr>
                  <m:t>N</m:t>
                </m:r>
              </m:e>
              <m:sub>
                <m:box>
                  <m:e>
                    <m:box>
                      <m:e>
                        <m:r>
                          <m:rPr>
                            <m:sty m:val="p"/>
                          </m:rPr>
                          <m:t>s</m:t>
                        </m:r>
                        <m:r>
                          <m:rPr>
                            <m:sty m:val="p"/>
                          </m:rPr>
                          <m:t>a</m:t>
                        </m:r>
                        <m:r>
                          <m:rPr>
                            <m:sty m:val="p"/>
                          </m:rPr>
                          <m:t>l</m:t>
                        </m:r>
                        <m:r>
                          <m:rPr>
                            <m:sty m:val="p"/>
                          </m:rPr>
                          <m:t>i</m:t>
                        </m:r>
                        <m:r>
                          <m:rPr>
                            <m:sty m:val="p"/>
                          </m:rPr>
                          <m:t>d</m:t>
                        </m:r>
                        <m:r>
                          <m:rPr>
                            <m:sty m:val="p"/>
                          </m:rPr>
                          <m:t>a</m:t>
                        </m:r>
                      </m:e>
                    </m:box>
                  </m:e>
                </m:box>
              </m:sub>
            </m:sSub>
          </m:e>
        </m:box>
      </m:oMath>
      <w:r>
        <w:rPr>
          <w:rFonts w:ascii="Times New Roman" w:hAnsi="Times New Roman"/>
          <w:sz w:val="24"/>
        </w:rPr>
        <w:t xml:space="preserve"> es la masa anual de TAN que permanece a la salida de la etapa (kg N/año)</w:t>
      </w:r>
      <w:r>
        <w:rPr>
          <w:rFonts w:ascii="Times New Roman" w:hAnsi="Times New Roman"/>
          <w:sz w:val="24"/>
        </w:rPr>
        <w:t xml:space="preserve">; </w:t>
      </w:r>
      <m:oMath>
        <m:box>
          <m:e>
            <m:sSub>
              <m:e>
                <m:r>
                  <m:rPr>
                    <m:sty m:val="i"/>
                  </m:rPr>
                  <m:t>N</m:t>
                </m:r>
              </m:e>
              <m:sub>
                <m:box>
                  <m:e>
                    <m:box>
                      <m:e>
                        <m:r>
                          <m:rPr>
                            <m:sty m:val="p"/>
                          </m:rPr>
                          <m:t>N</m:t>
                        </m:r>
                        <m:sSub>
                          <m:e>
                            <m:r>
                              <m:rPr>
                                <m:sty m:val="p"/>
                              </m:rPr>
                              <m:t>H</m:t>
                            </m:r>
                          </m:e>
                          <m:sub>
                            <m:r>
                              <m:rPr>
                                <m:sty m:val="p"/>
                              </m:rPr>
                              <m:t>3</m:t>
                            </m:r>
                          </m:sub>
                        </m:sSub>
                      </m:e>
                    </m:box>
                  </m:e>
                </m:box>
              </m:sub>
            </m:sSub>
          </m:e>
        </m:box>
      </m:oMath>
      <w:r>
        <w:rPr>
          <w:rFonts w:ascii="Times New Roman" w:hAnsi="Times New Roman"/>
          <w:sz w:val="24"/>
        </w:rPr>
        <w:t xml:space="preserve"> es la pérdida anual expresada como NH₃-N (kg N/año)</w:t>
      </w:r>
      <w:r>
        <w:rPr>
          <w:rFonts w:ascii="Times New Roman" w:hAnsi="Times New Roman"/>
          <w:sz w:val="24"/>
        </w:rPr>
        <w:t xml:space="preserve">; </w:t>
      </w:r>
      <m:oMath>
        <m:box>
          <m:e>
            <m:sSub>
              <m:e>
                <m:r>
                  <m:rPr>
                    <m:sty m:val="i"/>
                  </m:rPr>
                  <m:t>N</m:t>
                </m:r>
              </m:e>
              <m:sub>
                <m:box>
                  <m:e>
                    <m:box>
                      <m:e>
                        <m:r>
                          <m:rPr>
                            <m:sty m:val="p"/>
                          </m:rPr>
                          <m:t>N</m:t>
                        </m:r>
                        <m:sSub>
                          <m:e>
                            <m:r>
                              <m:rPr>
                                <m:sty m:val="p"/>
                              </m:rPr>
                              <m:t>O</m:t>
                            </m:r>
                          </m:e>
                          <m:sub>
                            <m:r>
                              <m:rPr>
                                <m:sty m:val="p"/>
                              </m:rPr>
                              <m:t>x</m:t>
                            </m:r>
                          </m:sub>
                        </m:sSub>
                      </m:e>
                    </m:box>
                  </m:e>
                </m:box>
              </m:sub>
            </m:sSub>
          </m:e>
        </m:box>
      </m:oMath>
      <w:r>
        <w:rPr>
          <w:rFonts w:ascii="Times New Roman" w:hAnsi="Times New Roman"/>
          <w:sz w:val="24"/>
        </w:rPr>
        <w:t xml:space="preserve"> es la pérdida anual expresada como NOx-N (kg N/año)</w:t>
      </w:r>
      <w:r>
        <w:rPr>
          <w:rFonts w:ascii="Times New Roman" w:hAnsi="Times New Roman"/>
          <w:sz w:val="24"/>
        </w:rPr>
        <w:t xml:space="preserve">; </w:t>
      </w:r>
      <m:oMath>
        <m:box>
          <m:e>
            <m:sSub>
              <m:e>
                <m:r>
                  <m:rPr>
                    <m:sty m:val="i"/>
                  </m:rPr>
                  <m:t>N</m:t>
                </m:r>
              </m:e>
              <m:sub>
                <m:box>
                  <m:e>
                    <m:box>
                      <m:e>
                        <m:sSub>
                          <m:e>
                            <m:r>
                              <m:rPr>
                                <m:sty m:val="p"/>
                              </m:rPr>
                              <m:t>N</m:t>
                            </m:r>
                          </m:e>
                          <m:sub>
                            <m:r>
                              <m:rPr>
                                <m:sty m:val="p"/>
                              </m:rPr>
                              <m:t>2</m:t>
                            </m:r>
                          </m:sub>
                        </m:sSub>
                      </m:e>
                    </m:box>
                  </m:e>
                </m:box>
              </m:sub>
            </m:sSub>
          </m:e>
        </m:box>
      </m:oMath>
      <w:r>
        <w:rPr>
          <w:rFonts w:ascii="Times New Roman" w:hAnsi="Times New Roman"/>
          <w:sz w:val="24"/>
        </w:rPr>
        <w:t xml:space="preserve"> es la pérdida anual expresada como N₂-N (kg N/año)</w:t>
      </w:r>
      <w:r>
        <w:rPr>
          <w:rFonts w:ascii="Times New Roman" w:hAnsi="Times New Roman"/>
          <w:sz w:val="24"/>
        </w:rPr>
        <w:t>.</w:t>
      </w:r>
    </w:p>
    <w:p>
      <w:pPr>
        <w:keepNext/>
        <w:spacing w:line="240" w:lineRule="auto" w:before="0" w:after="0"/>
        <w:ind w:left="100" w:firstLine="719"/>
        <w:jc w:val="both"/>
      </w:pPr>
      <w:r>
        <w:rPr>
          <w:rFonts w:ascii="Times New Roman" w:hAnsi="Times New Roman"/>
          <w:sz w:val="24"/>
        </w:rPr>
        <w:t>Como excepción exclusiva de A2, Komakech et al. (2016) aporta 12,8 g NH₃ por Mg de entrada húmeda; la masa de NH₃ se convierte después a NH₃-N mediante 14/17. Esta relación no reinicializa N total ni TAN, y NO-N y N₂-N continúan calculándose con EMEP/EEA.</w:t>
      </w:r>
    </w:p>
    <w:p>
      <w:pPr>
        <w:keepNext/>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m</m:t>
                </m:r>
              </m:e>
              <m:sub>
                <m:box>
                  <m:e>
                    <m:box>
                      <m:e>
                        <m:r>
                          <m:rPr>
                            <m:sty m:val="p"/>
                          </m:rPr>
                          <m:t>N</m:t>
                        </m:r>
                        <m:sSub>
                          <m:e>
                            <m:r>
                              <m:rPr>
                                <m:sty m:val="p"/>
                              </m:rPr>
                              <m:t>H</m:t>
                            </m:r>
                          </m:e>
                          <m:sub>
                            <m:r>
                              <m:rPr>
                                <m:sty m:val="p"/>
                              </m:rPr>
                              <m:t>3</m:t>
                            </m:r>
                          </m:sub>
                        </m:sSub>
                        <m:r>
                          <m:rPr>
                            <m:sty m:val="p"/>
                          </m:rPr>
                          <m:t>,</m:t>
                        </m:r>
                        <m:r>
                          <m:rPr>
                            <m:sty m:val="p"/>
                          </m:rPr>
                          <m:t>A</m:t>
                        </m:r>
                        <m:r>
                          <m:rPr>
                            <m:sty m:val="p"/>
                          </m:rPr>
                          <m:t>2</m:t>
                        </m:r>
                      </m:e>
                    </m:box>
                  </m:e>
                </m:box>
              </m:sub>
            </m:sSub>
            <m:r>
              <m:rPr>
                <m:sty m:val="p"/>
              </m:rPr>
              <m:t>=</m:t>
            </m:r>
            <m:box>
              <m:e>
                <m:d>
                  <m:dPr>
                    <m:begChr m:val="("/>
                    <m:endChr m:val=")"/>
                  </m:dPr>
                  <m:e>
                    <m:box>
                      <m:e>
                        <m:f>
                          <m:num>
                            <m:box>
                              <m:e>
                                <m:sSub>
                                  <m:e>
                                    <m:limUpp>
                                      <m:e>
                                        <m:r>
                                          <m:rPr>
                                            <m:sty m:val="i"/>
                                          </m:rPr>
                                          <m:t>m</m:t>
                                        </m:r>
                                      </m:e>
                                      <m:lim>
                                        <m:r>
                                          <m:rPr>
                                            <m:sty m:val="p"/>
                                          </m:rPr>
                                          <m:t>^</m:t>
                                        </m:r>
                                      </m:lim>
                                    </m:limUpp>
                                  </m:e>
                                  <m:sub>
                                    <m:box>
                                      <m:e>
                                        <m:box>
                                          <m:e>
                                            <m:r>
                                              <m:rPr>
                                                <m:sty m:val="p"/>
                                              </m:rPr>
                                              <m:t>A</m:t>
                                            </m:r>
                                            <m:r>
                                              <m:rPr>
                                                <m:sty m:val="p"/>
                                              </m:rPr>
                                              <m:t>2</m:t>
                                            </m:r>
                                          </m:e>
                                        </m:box>
                                      </m:e>
                                    </m:box>
                                  </m:sub>
                                </m:sSub>
                              </m:e>
                            </m:box>
                          </m:num>
                          <m:den>
                            <m:box>
                              <m:e>
                                <m:r>
                                  <m:rPr>
                                    <m:sty m:val="p"/>
                                  </m:rPr>
                                  <m:t>1000</m:t>
                                </m:r>
                                <m:r>
                                  <m:rPr>
                                    <m:nor/>
                                  </m:rPr>
                                  <m:t> </m:t>
                                </m:r>
                                <m:box>
                                  <m:e>
                                    <m:r>
                                      <m:rPr>
                                        <m:sty m:val="p"/>
                                      </m:rPr>
                                      <m:t>k</m:t>
                                    </m:r>
                                    <m:r>
                                      <m:rPr>
                                        <m:sty m:val="p"/>
                                      </m:rPr>
                                      <m:t>g</m:t>
                                    </m:r>
                                    <m:r>
                                      <m:rPr>
                                        <m:sty m:val="p"/>
                                      </m:rPr>
                                      <m:t>/</m:t>
                                    </m:r>
                                    <m:r>
                                      <m:rPr>
                                        <m:sty m:val="p"/>
                                      </m:rPr>
                                      <m:t>M</m:t>
                                    </m:r>
                                    <m:r>
                                      <m:rPr>
                                        <m:sty m:val="p"/>
                                      </m:rPr>
                                      <m:t>g</m:t>
                                    </m:r>
                                  </m:e>
                                </m:box>
                              </m:e>
                            </m:box>
                          </m:den>
                        </m:f>
                      </m:e>
                    </m:box>
                  </m:e>
                </m:d>
              </m:e>
            </m:box>
            <m:box>
              <m:e>
                <m:d>
                  <m:dPr>
                    <m:begChr m:val="("/>
                    <m:endChr m:val=")"/>
                  </m:dPr>
                  <m:e>
                    <m:box>
                      <m:e>
                        <m:r>
                          <m:rPr>
                            <m:sty m:val="p"/>
                          </m:rPr>
                          <m:t>12</m:t>
                        </m:r>
                        <m:box>
                          <m:e>
                            <m:r>
                              <m:rPr>
                                <m:sty m:val="p"/>
                              </m:rPr>
                              <m:t>,</m:t>
                            </m:r>
                          </m:e>
                        </m:box>
                        <m:r>
                          <m:rPr>
                            <m:sty m:val="p"/>
                          </m:rPr>
                          <m:t>8</m:t>
                        </m:r>
                        <m:r>
                          <m:rPr>
                            <m:nor/>
                          </m:rPr>
                          <m:t> </m:t>
                        </m:r>
                        <m:f>
                          <m:num>
                            <m:box>
                              <m:e>
                                <m:box>
                                  <m:e>
                                    <m:r>
                                      <m:rPr>
                                        <m:sty m:val="p"/>
                                      </m:rPr>
                                      <m:t>g</m:t>
                                    </m:r>
                                    <m:r>
                                      <m:rPr>
                                        <m:nor/>
                                      </m:rPr>
                                      <m:t> </m:t>
                                    </m:r>
                                    <m:r>
                                      <m:rPr>
                                        <m:sty m:val="p"/>
                                      </m:rPr>
                                      <m:t>N</m:t>
                                    </m:r>
                                    <m:sSub>
                                      <m:e>
                                        <m:r>
                                          <m:rPr>
                                            <m:sty m:val="p"/>
                                          </m:rPr>
                                          <m:t>H</m:t>
                                        </m:r>
                                      </m:e>
                                      <m:sub>
                                        <m:r>
                                          <m:rPr>
                                            <m:sty m:val="p"/>
                                          </m:rPr>
                                          <m:t>3</m:t>
                                        </m:r>
                                      </m:sub>
                                    </m:sSub>
                                  </m:e>
                                </m:box>
                              </m:e>
                            </m:box>
                          </m:num>
                          <m:den>
                            <m:box>
                              <m:e>
                                <m:box>
                                  <m:e>
                                    <m:r>
                                      <m:rPr>
                                        <m:sty m:val="p"/>
                                      </m:rPr>
                                      <m:t>M</m:t>
                                    </m:r>
                                    <m:r>
                                      <m:rPr>
                                        <m:sty m:val="p"/>
                                      </m:rPr>
                                      <m:t>g</m:t>
                                    </m:r>
                                  </m:e>
                                </m:box>
                              </m:e>
                            </m:box>
                          </m:den>
                        </m:f>
                      </m:e>
                    </m:box>
                  </m:e>
                </m:d>
              </m:e>
            </m:box>
            <m:box>
              <m:e>
                <m:d>
                  <m:dPr>
                    <m:begChr m:val="("/>
                    <m:endChr m:val=")"/>
                  </m:dPr>
                  <m:e>
                    <m:box>
                      <m:e>
                        <m:f>
                          <m:num>
                            <m:box>
                              <m:e>
                                <m:r>
                                  <m:rPr>
                                    <m:sty m:val="p"/>
                                  </m:rPr>
                                  <m:t>1</m:t>
                                </m:r>
                                <m:r>
                                  <m:rPr>
                                    <m:nor/>
                                  </m:rPr>
                                  <m:t> </m:t>
                                </m:r>
                                <m:box>
                                  <m:e>
                                    <m:r>
                                      <m:rPr>
                                        <m:sty m:val="p"/>
                                      </m:rPr>
                                      <m:t>k</m:t>
                                    </m:r>
                                    <m:r>
                                      <m:rPr>
                                        <m:sty m:val="p"/>
                                      </m:rPr>
                                      <m:t>g</m:t>
                                    </m:r>
                                  </m:e>
                                </m:box>
                              </m:e>
                            </m:box>
                          </m:num>
                          <m:den>
                            <m:box>
                              <m:e>
                                <m:r>
                                  <m:rPr>
                                    <m:sty m:val="p"/>
                                  </m:rPr>
                                  <m:t>1000</m:t>
                                </m:r>
                                <m:r>
                                  <m:rPr>
                                    <m:nor/>
                                  </m:rPr>
                                  <m:t> </m:t>
                                </m:r>
                                <m:r>
                                  <m:rPr>
                                    <m:sty m:val="i"/>
                                  </m:rPr>
                                  <m:t>g</m:t>
                                </m:r>
                              </m:e>
                            </m:box>
                          </m:den>
                        </m:f>
                      </m:e>
                    </m:box>
                  </m:e>
                </m:d>
              </m:e>
            </m:box>
            <m:r>
              <m:rPr>
                <m:sty m:val="i"/>
              </m:rPr>
              <m:t>;</m:t>
            </m:r>
            <m:r>
              <m:t/>
            </m:r>
            <m:sSub>
              <m:e>
                <m:r>
                  <m:rPr>
                    <m:sty m:val="i"/>
                  </m:rPr>
                  <m:t>N</m:t>
                </m:r>
              </m:e>
              <m:sub>
                <m:box>
                  <m:e>
                    <m:box>
                      <m:e>
                        <m:r>
                          <m:rPr>
                            <m:sty m:val="p"/>
                          </m:rPr>
                          <m:t>N</m:t>
                        </m:r>
                        <m:sSub>
                          <m:e>
                            <m:r>
                              <m:rPr>
                                <m:sty m:val="p"/>
                              </m:rPr>
                              <m:t>H</m:t>
                            </m:r>
                          </m:e>
                          <m:sub>
                            <m:r>
                              <m:rPr>
                                <m:sty m:val="p"/>
                              </m:rPr>
                              <m:t>3</m:t>
                            </m:r>
                          </m:sub>
                        </m:sSub>
                        <m:r>
                          <m:rPr>
                            <m:sty m:val="p"/>
                          </m:rPr>
                          <m:t>,</m:t>
                        </m:r>
                        <m:r>
                          <m:rPr>
                            <m:sty m:val="p"/>
                          </m:rPr>
                          <m:t>A</m:t>
                        </m:r>
                        <m:r>
                          <m:rPr>
                            <m:sty m:val="p"/>
                          </m:rPr>
                          <m:t>2</m:t>
                        </m:r>
                      </m:e>
                    </m:box>
                  </m:e>
                </m:box>
              </m:sub>
            </m:sSub>
            <m:r>
              <m:rPr>
                <m:sty m:val="p"/>
              </m:rPr>
              <m:t>=</m:t>
            </m:r>
            <m:sSub>
              <m:e>
                <m:r>
                  <m:rPr>
                    <m:sty m:val="i"/>
                  </m:rPr>
                  <m:t>m</m:t>
                </m:r>
              </m:e>
              <m:sub>
                <m:box>
                  <m:e>
                    <m:box>
                      <m:e>
                        <m:r>
                          <m:rPr>
                            <m:sty m:val="p"/>
                          </m:rPr>
                          <m:t>N</m:t>
                        </m:r>
                        <m:sSub>
                          <m:e>
                            <m:r>
                              <m:rPr>
                                <m:sty m:val="p"/>
                              </m:rPr>
                              <m:t>H</m:t>
                            </m:r>
                          </m:e>
                          <m:sub>
                            <m:r>
                              <m:rPr>
                                <m:sty m:val="p"/>
                              </m:rPr>
                              <m:t>3</m:t>
                            </m:r>
                          </m:sub>
                        </m:sSub>
                        <m:r>
                          <m:rPr>
                            <m:sty m:val="p"/>
                          </m:rPr>
                          <m:t>,</m:t>
                        </m:r>
                        <m:r>
                          <m:rPr>
                            <m:sty m:val="p"/>
                          </m:rPr>
                          <m:t>A</m:t>
                        </m:r>
                        <m:r>
                          <m:rPr>
                            <m:sty m:val="p"/>
                          </m:rPr>
                          <m:t>2</m:t>
                        </m:r>
                      </m:e>
                    </m:box>
                  </m:e>
                </m:box>
              </m:sub>
            </m:sSub>
            <m:f>
              <m:num>
                <m:box>
                  <m:e>
                    <m:r>
                      <m:rPr>
                        <m:sty m:val="p"/>
                      </m:rPr>
                      <m:t>14</m:t>
                    </m:r>
                  </m:e>
                </m:box>
              </m:num>
              <m:den>
                <m:box>
                  <m:e>
                    <m:r>
                      <m:rPr>
                        <m:sty m:val="p"/>
                      </m:rPr>
                      <m:t>17</m:t>
                    </m:r>
                  </m:e>
                </m:box>
              </m:den>
            </m:f>
          </m:e>
        </m:box>
      </m:oMath>
      <w:r>
        <w:rPr>
          <w:rFonts w:ascii="Times New Roman" w:hAnsi="Times New Roman"/>
          <w:sz w:val="24"/>
        </w:rPr>
        <w:tab/>
        <w:t>(11)</w:t>
      </w:r>
    </w:p>
    <w:p>
      <w:pPr>
        <w:keepLines/>
        <w:spacing w:line="240" w:lineRule="auto" w:before="0" w:after="0"/>
        <w:ind w:left="100" w:firstLine="719"/>
        <w:jc w:val="both"/>
      </w:pPr>
      <w:r>
        <w:rPr>
          <w:rFonts w:ascii="Times New Roman" w:hAnsi="Times New Roman"/>
          <w:b/>
          <w:sz w:val="24"/>
        </w:rPr>
        <w:t xml:space="preserve">Donde: </w:t>
      </w:r>
      <m:oMath>
        <m:box>
          <m:e>
            <m:sSub>
              <m:e>
                <m:r>
                  <m:rPr>
                    <m:sty m:val="i"/>
                  </m:rPr>
                  <m:t>m</m:t>
                </m:r>
              </m:e>
              <m:sub>
                <m:box>
                  <m:e>
                    <m:box>
                      <m:e>
                        <m:r>
                          <m:rPr>
                            <m:sty m:val="p"/>
                          </m:rPr>
                          <m:t>N</m:t>
                        </m:r>
                        <m:sSub>
                          <m:e>
                            <m:r>
                              <m:rPr>
                                <m:sty m:val="p"/>
                              </m:rPr>
                              <m:t>H</m:t>
                            </m:r>
                          </m:e>
                          <m:sub>
                            <m:r>
                              <m:rPr>
                                <m:sty m:val="p"/>
                              </m:rPr>
                              <m:t>3</m:t>
                            </m:r>
                          </m:sub>
                        </m:sSub>
                        <m:r>
                          <m:rPr>
                            <m:sty m:val="p"/>
                          </m:rPr>
                          <m:t>,</m:t>
                        </m:r>
                        <m:r>
                          <m:rPr>
                            <m:sty m:val="p"/>
                          </m:rPr>
                          <m:t>A</m:t>
                        </m:r>
                        <m:r>
                          <m:rPr>
                            <m:sty m:val="p"/>
                          </m:rPr>
                          <m:t>2</m:t>
                        </m:r>
                      </m:e>
                    </m:box>
                  </m:e>
                </m:box>
              </m:sub>
            </m:sSub>
          </m:e>
        </m:box>
      </m:oMath>
      <w:r>
        <w:rPr>
          <w:rFonts w:ascii="Times New Roman" w:hAnsi="Times New Roman"/>
          <w:sz w:val="24"/>
        </w:rPr>
        <w:t xml:space="preserve"> es la masa anual de NH₃ emitida en A2 (kg NH₃/año)</w:t>
      </w:r>
      <w:r>
        <w:rPr>
          <w:rFonts w:ascii="Times New Roman" w:hAnsi="Times New Roman"/>
          <w:sz w:val="24"/>
        </w:rPr>
        <w:t xml:space="preserve">; </w:t>
      </w:r>
      <m:oMath>
        <m:box>
          <m:e>
            <m:sSub>
              <m:e>
                <m:limUpp>
                  <m:e>
                    <m:r>
                      <m:rPr>
                        <m:sty m:val="i"/>
                      </m:rPr>
                      <m:t>m</m:t>
                    </m:r>
                  </m:e>
                  <m:lim>
                    <m:r>
                      <m:rPr>
                        <m:sty m:val="p"/>
                      </m:rPr>
                      <m:t>^</m:t>
                    </m:r>
                  </m:lim>
                </m:limUpp>
              </m:e>
              <m:sub>
                <m:box>
                  <m:e>
                    <m:box>
                      <m:e>
                        <m:r>
                          <m:rPr>
                            <m:sty m:val="p"/>
                          </m:rPr>
                          <m:t>A</m:t>
                        </m:r>
                        <m:r>
                          <m:rPr>
                            <m:sty m:val="p"/>
                          </m:rPr>
                          <m:t>2</m:t>
                        </m:r>
                      </m:e>
                    </m:box>
                  </m:e>
                </m:box>
              </m:sub>
            </m:sSub>
          </m:e>
        </m:box>
      </m:oMath>
      <w:r>
        <w:rPr>
          <w:rFonts w:ascii="Times New Roman" w:hAnsi="Times New Roman"/>
          <w:sz w:val="24"/>
        </w:rPr>
        <w:t xml:space="preserve"> es la masa húmeda anual inferida que ingresa a A2 (kg/año)</w:t>
      </w:r>
      <w:r>
        <w:rPr>
          <w:rFonts w:ascii="Times New Roman" w:hAnsi="Times New Roman"/>
          <w:sz w:val="24"/>
        </w:rPr>
        <w:t xml:space="preserve">; </w:t>
      </w:r>
      <m:oMath>
        <m:box>
          <m:e>
            <m:r>
              <m:rPr>
                <m:sty m:val="p"/>
              </m:rPr>
              <m:t>12</m:t>
            </m:r>
            <m:box>
              <m:e>
                <m:r>
                  <m:rPr>
                    <m:sty m:val="p"/>
                  </m:rPr>
                  <m:t>,</m:t>
                </m:r>
              </m:e>
            </m:box>
            <m:r>
              <m:rPr>
                <m:sty m:val="p"/>
              </m:rPr>
              <m:t>8</m:t>
            </m:r>
            <m:r>
              <m:rPr>
                <m:nor/>
              </m:rPr>
              <m:t> </m:t>
            </m:r>
            <m:box>
              <m:e>
                <m:r>
                  <m:rPr>
                    <m:sty m:val="p"/>
                  </m:rPr>
                  <m:t>g</m:t>
                </m:r>
                <m:r>
                  <m:rPr>
                    <m:nor/>
                  </m:rPr>
                  <m:t> </m:t>
                </m:r>
                <m:r>
                  <m:rPr>
                    <m:sty m:val="p"/>
                  </m:rPr>
                  <m:t>N</m:t>
                </m:r>
                <m:sSub>
                  <m:e>
                    <m:r>
                      <m:rPr>
                        <m:sty m:val="p"/>
                      </m:rPr>
                      <m:t>H</m:t>
                    </m:r>
                  </m:e>
                  <m:sub>
                    <m:r>
                      <m:rPr>
                        <m:sty m:val="p"/>
                      </m:rPr>
                      <m:t>3</m:t>
                    </m:r>
                  </m:sub>
                </m:sSub>
                <m:r>
                  <m:rPr>
                    <m:sty m:val="p"/>
                  </m:rPr>
                  <m:t>/</m:t>
                </m:r>
                <m:r>
                  <m:rPr>
                    <m:sty m:val="p"/>
                  </m:rPr>
                  <m:t>M</m:t>
                </m:r>
                <m:r>
                  <m:rPr>
                    <m:sty m:val="p"/>
                  </m:rPr>
                  <m:t>g</m:t>
                </m:r>
              </m:e>
            </m:box>
          </m:e>
        </m:box>
      </m:oMath>
      <w:r>
        <w:rPr>
          <w:rFonts w:ascii="Times New Roman" w:hAnsi="Times New Roman"/>
          <w:sz w:val="24"/>
        </w:rPr>
        <w:t xml:space="preserve"> es el factor experimental aplicado a la entrada húmeda de A2</w:t>
      </w:r>
      <w:r>
        <w:rPr>
          <w:rFonts w:ascii="Times New Roman" w:hAnsi="Times New Roman"/>
          <w:sz w:val="24"/>
        </w:rPr>
        <w:t xml:space="preserve">; </w:t>
      </w:r>
      <m:oMath>
        <m:box>
          <m:e>
            <m:sSub>
              <m:e>
                <m:r>
                  <m:rPr>
                    <m:sty m:val="i"/>
                  </m:rPr>
                  <m:t>N</m:t>
                </m:r>
              </m:e>
              <m:sub>
                <m:box>
                  <m:e>
                    <m:box>
                      <m:e>
                        <m:r>
                          <m:rPr>
                            <m:sty m:val="p"/>
                          </m:rPr>
                          <m:t>N</m:t>
                        </m:r>
                        <m:sSub>
                          <m:e>
                            <m:r>
                              <m:rPr>
                                <m:sty m:val="p"/>
                              </m:rPr>
                              <m:t>H</m:t>
                            </m:r>
                          </m:e>
                          <m:sub>
                            <m:r>
                              <m:rPr>
                                <m:sty m:val="p"/>
                              </m:rPr>
                              <m:t>3</m:t>
                            </m:r>
                          </m:sub>
                        </m:sSub>
                        <m:r>
                          <m:rPr>
                            <m:sty m:val="p"/>
                          </m:rPr>
                          <m:t>,</m:t>
                        </m:r>
                        <m:r>
                          <m:rPr>
                            <m:sty m:val="p"/>
                          </m:rPr>
                          <m:t>A</m:t>
                        </m:r>
                        <m:r>
                          <m:rPr>
                            <m:sty m:val="p"/>
                          </m:rPr>
                          <m:t>2</m:t>
                        </m:r>
                      </m:e>
                    </m:box>
                  </m:e>
                </m:box>
              </m:sub>
            </m:sSub>
          </m:e>
        </m:box>
      </m:oMath>
      <w:r>
        <w:rPr>
          <w:rFonts w:ascii="Times New Roman" w:hAnsi="Times New Roman"/>
          <w:sz w:val="24"/>
        </w:rPr>
        <w:t xml:space="preserve"> es la emisión anual de A2 expresada como NH₃-N (kg N/año)</w:t>
      </w:r>
      <w:r>
        <w:rPr>
          <w:rFonts w:ascii="Times New Roman" w:hAnsi="Times New Roman"/>
          <w:sz w:val="24"/>
        </w:rPr>
        <w:t xml:space="preserve">; </w:t>
      </w:r>
      <m:oMath>
        <m:box>
          <m:e>
            <m:f>
              <m:num>
                <m:box>
                  <m:e>
                    <m:r>
                      <m:rPr>
                        <m:sty m:val="p"/>
                      </m:rPr>
                      <m:t>14</m:t>
                    </m:r>
                  </m:e>
                </m:box>
              </m:num>
              <m:den>
                <m:box>
                  <m:e>
                    <m:r>
                      <m:rPr>
                        <m:sty m:val="p"/>
                      </m:rPr>
                      <m:t>17</m:t>
                    </m:r>
                  </m:e>
                </m:box>
              </m:den>
            </m:f>
          </m:e>
        </m:box>
      </m:oMath>
      <w:r>
        <w:rPr>
          <w:rFonts w:ascii="Times New Roman" w:hAnsi="Times New Roman"/>
          <w:sz w:val="24"/>
        </w:rPr>
        <w:t xml:space="preserve"> es la razón estequiométrica de masa de N por masa de NH₃ (kg N/kg NH₃)</w:t>
      </w:r>
      <w:r>
        <w:rPr>
          <w:rFonts w:ascii="Times New Roman" w:hAnsi="Times New Roman"/>
          <w:sz w:val="24"/>
        </w:rPr>
        <w:t>.</w:t>
      </w:r>
    </w:p>
    <w:p>
      <w:pPr>
        <w:keepNext/>
        <w:spacing w:line="240" w:lineRule="auto" w:before="0" w:after="0"/>
        <w:ind w:left="100" w:firstLine="719"/>
        <w:jc w:val="both"/>
      </w:pPr>
      <w:r>
        <w:rPr>
          <w:rFonts w:ascii="Times New Roman" w:hAnsi="Times New Roman"/>
          <w:sz w:val="24"/>
        </w:rPr>
        <w:t>El N₂O-N directo de las etapas de manejo se estimó con EF₃ sobre el N total de entrada.</w:t>
      </w:r>
    </w:p>
    <w:p>
      <w:pPr>
        <w:keepNext/>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N</m:t>
                </m:r>
              </m:e>
              <m:sub>
                <m:box>
                  <m:e>
                    <m:box>
                      <m:e>
                        <m:sSub>
                          <m:e>
                            <m:r>
                              <m:rPr>
                                <m:sty m:val="p"/>
                              </m:rPr>
                              <m:t>N</m:t>
                            </m:r>
                          </m:e>
                          <m:sub>
                            <m:r>
                              <m:rPr>
                                <m:sty m:val="p"/>
                              </m:rPr>
                              <m:t>2</m:t>
                            </m:r>
                          </m:sub>
                        </m:sSub>
                        <m:r>
                          <m:rPr>
                            <m:sty m:val="p"/>
                          </m:rPr>
                          <m:t>O</m:t>
                        </m:r>
                        <m:r>
                          <m:rPr>
                            <m:sty m:val="p"/>
                          </m:rPr>
                          <m:t>−</m:t>
                        </m:r>
                        <m:r>
                          <m:rPr>
                            <m:sty m:val="p"/>
                          </m:rPr>
                          <m:t>N</m:t>
                        </m:r>
                        <m:r>
                          <m:rPr>
                            <m:sty m:val="p"/>
                          </m:rPr>
                          <m:t>,</m:t>
                        </m:r>
                        <m:r>
                          <m:rPr>
                            <m:sty m:val="p"/>
                          </m:rPr>
                          <m:t>d</m:t>
                        </m:r>
                        <m:r>
                          <m:rPr>
                            <m:sty m:val="p"/>
                          </m:rPr>
                          <m:t>i</m:t>
                        </m:r>
                        <m:r>
                          <m:rPr>
                            <m:sty m:val="p"/>
                          </m:rPr>
                          <m:t>r</m:t>
                        </m:r>
                        <m:r>
                          <m:rPr>
                            <m:sty m:val="p"/>
                          </m:rPr>
                          <m:t>e</m:t>
                        </m:r>
                        <m:r>
                          <m:rPr>
                            <m:sty m:val="p"/>
                          </m:rPr>
                          <m:t>c</m:t>
                        </m:r>
                        <m:r>
                          <m:rPr>
                            <m:sty m:val="p"/>
                          </m:rPr>
                          <m:t>t</m:t>
                        </m:r>
                        <m:r>
                          <m:rPr>
                            <m:sty m:val="p"/>
                          </m:rPr>
                          <m:t>o</m:t>
                        </m:r>
                      </m:e>
                    </m:box>
                  </m:e>
                </m:box>
              </m:sub>
            </m:sSub>
            <m:r>
              <m:rPr>
                <m:sty m:val="p"/>
              </m:rPr>
              <m:t>=</m:t>
            </m:r>
            <m:sSub>
              <m:e>
                <m:r>
                  <m:rPr>
                    <m:sty m:val="i"/>
                  </m:rPr>
                  <m:t>N</m:t>
                </m:r>
              </m:e>
              <m:sub>
                <m:box>
                  <m:e>
                    <m:box>
                      <m:e>
                        <m:r>
                          <m:rPr>
                            <m:sty m:val="p"/>
                          </m:rPr>
                          <m:t>t</m:t>
                        </m:r>
                        <m:r>
                          <m:rPr>
                            <m:sty m:val="p"/>
                          </m:rPr>
                          <m:t>o</m:t>
                        </m:r>
                        <m:r>
                          <m:rPr>
                            <m:sty m:val="p"/>
                          </m:rPr>
                          <m:t>t</m:t>
                        </m:r>
                        <m:r>
                          <m:rPr>
                            <m:sty m:val="p"/>
                          </m:rPr>
                          <m:t>a</m:t>
                        </m:r>
                        <m:r>
                          <m:rPr>
                            <m:sty m:val="p"/>
                          </m:rPr>
                          <m:t>l</m:t>
                        </m:r>
                        <m:r>
                          <m:rPr>
                            <m:sty m:val="p"/>
                          </m:rPr>
                          <m:t>,</m:t>
                        </m:r>
                        <m:r>
                          <m:rPr>
                            <m:sty m:val="p"/>
                          </m:rPr>
                          <m:t>e</m:t>
                        </m:r>
                        <m:r>
                          <m:rPr>
                            <m:sty m:val="p"/>
                          </m:rPr>
                          <m:t>n</m:t>
                        </m:r>
                        <m:r>
                          <m:rPr>
                            <m:sty m:val="p"/>
                          </m:rPr>
                          <m:t>t</m:t>
                        </m:r>
                        <m:r>
                          <m:rPr>
                            <m:sty m:val="p"/>
                          </m:rPr>
                          <m:t>r</m:t>
                        </m:r>
                        <m:r>
                          <m:rPr>
                            <m:sty m:val="p"/>
                          </m:rPr>
                          <m:t>a</m:t>
                        </m:r>
                        <m:r>
                          <m:rPr>
                            <m:sty m:val="p"/>
                          </m:rPr>
                          <m:t>d</m:t>
                        </m:r>
                        <m:r>
                          <m:rPr>
                            <m:sty m:val="p"/>
                          </m:rPr>
                          <m:t>a</m:t>
                        </m:r>
                      </m:e>
                    </m:box>
                  </m:e>
                </m:box>
              </m:sub>
            </m:sSub>
            <m:r>
              <m:rPr>
                <m:sty m:val="p"/>
              </m:rPr>
              <m:t>×</m:t>
            </m:r>
            <m:r>
              <m:rPr>
                <m:sty m:val="i"/>
              </m:rPr>
              <m:t>E</m:t>
            </m:r>
            <m:sSub>
              <m:e>
                <m:r>
                  <m:rPr>
                    <m:sty m:val="i"/>
                  </m:rPr>
                  <m:t>F</m:t>
                </m:r>
              </m:e>
              <m:sub>
                <m:r>
                  <m:rPr>
                    <m:sty m:val="p"/>
                  </m:rPr>
                  <m:t>3</m:t>
                </m:r>
              </m:sub>
            </m:sSub>
          </m:e>
        </m:box>
      </m:oMath>
      <w:r>
        <w:rPr>
          <w:rFonts w:ascii="Times New Roman" w:hAnsi="Times New Roman"/>
          <w:sz w:val="24"/>
        </w:rPr>
        <w:tab/>
        <w:t>(12)</w:t>
      </w:r>
    </w:p>
    <w:p>
      <w:pPr>
        <w:keepLines/>
        <w:spacing w:line="240" w:lineRule="auto" w:before="0" w:after="0"/>
        <w:ind w:left="100" w:firstLine="719"/>
        <w:jc w:val="both"/>
      </w:pPr>
      <w:r>
        <w:rPr>
          <w:rFonts w:ascii="Times New Roman" w:hAnsi="Times New Roman"/>
          <w:b/>
          <w:sz w:val="24"/>
        </w:rPr>
        <w:t xml:space="preserve">Donde: </w:t>
      </w:r>
      <m:oMath>
        <m:box>
          <m:e>
            <m:sSub>
              <m:e>
                <m:r>
                  <m:rPr>
                    <m:sty m:val="i"/>
                  </m:rPr>
                  <m:t>N</m:t>
                </m:r>
              </m:e>
              <m:sub>
                <m:box>
                  <m:e>
                    <m:box>
                      <m:e>
                        <m:sSub>
                          <m:e>
                            <m:r>
                              <m:rPr>
                                <m:sty m:val="p"/>
                              </m:rPr>
                              <m:t>N</m:t>
                            </m:r>
                          </m:e>
                          <m:sub>
                            <m:r>
                              <m:rPr>
                                <m:sty m:val="p"/>
                              </m:rPr>
                              <m:t>2</m:t>
                            </m:r>
                          </m:sub>
                        </m:sSub>
                        <m:r>
                          <m:rPr>
                            <m:sty m:val="p"/>
                          </m:rPr>
                          <m:t>O</m:t>
                        </m:r>
                        <m:r>
                          <m:rPr>
                            <m:sty m:val="p"/>
                          </m:rPr>
                          <m:t>−</m:t>
                        </m:r>
                        <m:r>
                          <m:rPr>
                            <m:sty m:val="p"/>
                          </m:rPr>
                          <m:t>N</m:t>
                        </m:r>
                        <m:r>
                          <m:rPr>
                            <m:sty m:val="p"/>
                          </m:rPr>
                          <m:t>,</m:t>
                        </m:r>
                        <m:r>
                          <m:rPr>
                            <m:sty m:val="p"/>
                          </m:rPr>
                          <m:t>d</m:t>
                        </m:r>
                        <m:r>
                          <m:rPr>
                            <m:sty m:val="p"/>
                          </m:rPr>
                          <m:t>i</m:t>
                        </m:r>
                        <m:r>
                          <m:rPr>
                            <m:sty m:val="p"/>
                          </m:rPr>
                          <m:t>r</m:t>
                        </m:r>
                        <m:r>
                          <m:rPr>
                            <m:sty m:val="p"/>
                          </m:rPr>
                          <m:t>e</m:t>
                        </m:r>
                        <m:r>
                          <m:rPr>
                            <m:sty m:val="p"/>
                          </m:rPr>
                          <m:t>c</m:t>
                        </m:r>
                        <m:r>
                          <m:rPr>
                            <m:sty m:val="p"/>
                          </m:rPr>
                          <m:t>t</m:t>
                        </m:r>
                        <m:r>
                          <m:rPr>
                            <m:sty m:val="p"/>
                          </m:rPr>
                          <m:t>o</m:t>
                        </m:r>
                      </m:e>
                    </m:box>
                  </m:e>
                </m:box>
              </m:sub>
            </m:sSub>
          </m:e>
        </m:box>
      </m:oMath>
      <w:r>
        <w:rPr>
          <w:rFonts w:ascii="Times New Roman" w:hAnsi="Times New Roman"/>
          <w:sz w:val="24"/>
        </w:rPr>
        <w:t xml:space="preserve"> es la emisión anual directa expresada como N₂O-N (kg N/año)</w:t>
      </w:r>
      <w:r>
        <w:rPr>
          <w:rFonts w:ascii="Times New Roman" w:hAnsi="Times New Roman"/>
          <w:sz w:val="24"/>
        </w:rPr>
        <w:t xml:space="preserve">; </w:t>
      </w:r>
      <m:oMath>
        <m:box>
          <m:e>
            <m:sSub>
              <m:e>
                <m:r>
                  <m:rPr>
                    <m:sty m:val="i"/>
                  </m:rPr>
                  <m:t>N</m:t>
                </m:r>
              </m:e>
              <m:sub>
                <m:box>
                  <m:e>
                    <m:box>
                      <m:e>
                        <m:r>
                          <m:rPr>
                            <m:sty m:val="p"/>
                          </m:rPr>
                          <m:t>t</m:t>
                        </m:r>
                        <m:r>
                          <m:rPr>
                            <m:sty m:val="p"/>
                          </m:rPr>
                          <m:t>o</m:t>
                        </m:r>
                        <m:r>
                          <m:rPr>
                            <m:sty m:val="p"/>
                          </m:rPr>
                          <m:t>t</m:t>
                        </m:r>
                        <m:r>
                          <m:rPr>
                            <m:sty m:val="p"/>
                          </m:rPr>
                          <m:t>a</m:t>
                        </m:r>
                        <m:r>
                          <m:rPr>
                            <m:sty m:val="p"/>
                          </m:rPr>
                          <m:t>l</m:t>
                        </m:r>
                        <m:r>
                          <m:rPr>
                            <m:sty m:val="p"/>
                          </m:rPr>
                          <m:t>,</m:t>
                        </m:r>
                        <m:r>
                          <m:rPr>
                            <m:sty m:val="p"/>
                          </m:rPr>
                          <m:t>e</m:t>
                        </m:r>
                        <m:r>
                          <m:rPr>
                            <m:sty m:val="p"/>
                          </m:rPr>
                          <m:t>n</m:t>
                        </m:r>
                        <m:r>
                          <m:rPr>
                            <m:sty m:val="p"/>
                          </m:rPr>
                          <m:t>t</m:t>
                        </m:r>
                        <m:r>
                          <m:rPr>
                            <m:sty m:val="p"/>
                          </m:rPr>
                          <m:t>r</m:t>
                        </m:r>
                        <m:r>
                          <m:rPr>
                            <m:sty m:val="p"/>
                          </m:rPr>
                          <m:t>a</m:t>
                        </m:r>
                        <m:r>
                          <m:rPr>
                            <m:sty m:val="p"/>
                          </m:rPr>
                          <m:t>d</m:t>
                        </m:r>
                        <m:r>
                          <m:rPr>
                            <m:sty m:val="p"/>
                          </m:rPr>
                          <m:t>a</m:t>
                        </m:r>
                      </m:e>
                    </m:box>
                  </m:e>
                </m:box>
              </m:sub>
            </m:sSub>
          </m:e>
        </m:box>
      </m:oMath>
      <w:r>
        <w:rPr>
          <w:rFonts w:ascii="Times New Roman" w:hAnsi="Times New Roman"/>
          <w:sz w:val="24"/>
        </w:rPr>
        <w:t xml:space="preserve"> es la masa anual de N total que ingresa a la etapa (kg N/año)</w:t>
      </w:r>
      <w:r>
        <w:rPr>
          <w:rFonts w:ascii="Times New Roman" w:hAnsi="Times New Roman"/>
          <w:sz w:val="24"/>
        </w:rPr>
        <w:t xml:space="preserve">; </w:t>
      </w:r>
      <m:oMath>
        <m:box>
          <m:e>
            <m:r>
              <m:rPr>
                <m:sty m:val="i"/>
              </m:rPr>
              <m:t>E</m:t>
            </m:r>
            <m:sSub>
              <m:e>
                <m:r>
                  <m:rPr>
                    <m:sty m:val="i"/>
                  </m:rPr>
                  <m:t>F</m:t>
                </m:r>
              </m:e>
              <m:sub>
                <m:r>
                  <m:rPr>
                    <m:sty m:val="p"/>
                  </m:rPr>
                  <m:t>3</m:t>
                </m:r>
              </m:sub>
            </m:sSub>
          </m:e>
        </m:box>
      </m:oMath>
      <w:r>
        <w:rPr>
          <w:rFonts w:ascii="Times New Roman" w:hAnsi="Times New Roman"/>
          <w:sz w:val="24"/>
        </w:rPr>
        <w:t xml:space="preserve"> es el factor de emisión directa del sistema de manejo (kg N₂O-N/kg N de entrada; adimensional en el balance másico de N)</w:t>
      </w:r>
      <w:r>
        <w:rPr>
          <w:rFonts w:ascii="Times New Roman" w:hAnsi="Times New Roman"/>
          <w:sz w:val="24"/>
        </w:rPr>
        <w:t>.</w:t>
      </w:r>
    </w:p>
    <w:p>
      <w:pPr>
        <w:keepNext/>
        <w:spacing w:line="240" w:lineRule="auto" w:before="0" w:after="0"/>
        <w:ind w:left="100" w:firstLine="719"/>
        <w:jc w:val="both"/>
      </w:pPr>
      <w:r>
        <w:rPr>
          <w:rFonts w:ascii="Times New Roman" w:hAnsi="Times New Roman"/>
          <w:sz w:val="24"/>
        </w:rPr>
        <w:t>La masa de N₂O-N directo se convirtió a masa molecular de N₂O mediante la razón 44/28.</w:t>
      </w:r>
    </w:p>
    <w:p>
      <w:pPr>
        <w:keepNext/>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m</m:t>
                </m:r>
              </m:e>
              <m:sub>
                <m:box>
                  <m:e>
                    <m:box>
                      <m:e>
                        <m:sSub>
                          <m:e>
                            <m:r>
                              <m:rPr>
                                <m:sty m:val="p"/>
                              </m:rPr>
                              <m:t>N</m:t>
                            </m:r>
                          </m:e>
                          <m:sub>
                            <m:r>
                              <m:rPr>
                                <m:sty m:val="p"/>
                              </m:rPr>
                              <m:t>2</m:t>
                            </m:r>
                          </m:sub>
                        </m:sSub>
                        <m:r>
                          <m:rPr>
                            <m:sty m:val="p"/>
                          </m:rPr>
                          <m:t>O</m:t>
                        </m:r>
                        <m:r>
                          <m:rPr>
                            <m:sty m:val="p"/>
                          </m:rPr>
                          <m:t>,</m:t>
                        </m:r>
                        <m:r>
                          <m:rPr>
                            <m:sty m:val="p"/>
                          </m:rPr>
                          <m:t>d</m:t>
                        </m:r>
                        <m:r>
                          <m:rPr>
                            <m:sty m:val="p"/>
                          </m:rPr>
                          <m:t>i</m:t>
                        </m:r>
                        <m:r>
                          <m:rPr>
                            <m:sty m:val="p"/>
                          </m:rPr>
                          <m:t>r</m:t>
                        </m:r>
                        <m:r>
                          <m:rPr>
                            <m:sty m:val="p"/>
                          </m:rPr>
                          <m:t>e</m:t>
                        </m:r>
                        <m:r>
                          <m:rPr>
                            <m:sty m:val="p"/>
                          </m:rPr>
                          <m:t>c</m:t>
                        </m:r>
                        <m:r>
                          <m:rPr>
                            <m:sty m:val="p"/>
                          </m:rPr>
                          <m:t>t</m:t>
                        </m:r>
                        <m:r>
                          <m:rPr>
                            <m:sty m:val="p"/>
                          </m:rPr>
                          <m:t>o</m:t>
                        </m:r>
                      </m:e>
                    </m:box>
                  </m:e>
                </m:box>
              </m:sub>
            </m:sSub>
            <m:r>
              <m:rPr>
                <m:sty m:val="p"/>
              </m:rPr>
              <m:t>=</m:t>
            </m:r>
            <m:sSub>
              <m:e>
                <m:r>
                  <m:rPr>
                    <m:sty m:val="i"/>
                  </m:rPr>
                  <m:t>N</m:t>
                </m:r>
              </m:e>
              <m:sub>
                <m:box>
                  <m:e>
                    <m:box>
                      <m:e>
                        <m:sSub>
                          <m:e>
                            <m:r>
                              <m:rPr>
                                <m:sty m:val="p"/>
                              </m:rPr>
                              <m:t>N</m:t>
                            </m:r>
                          </m:e>
                          <m:sub>
                            <m:r>
                              <m:rPr>
                                <m:sty m:val="p"/>
                              </m:rPr>
                              <m:t>2</m:t>
                            </m:r>
                          </m:sub>
                        </m:sSub>
                        <m:r>
                          <m:rPr>
                            <m:sty m:val="p"/>
                          </m:rPr>
                          <m:t>O</m:t>
                        </m:r>
                        <m:r>
                          <m:rPr>
                            <m:sty m:val="p"/>
                          </m:rPr>
                          <m:t>−</m:t>
                        </m:r>
                        <m:r>
                          <m:rPr>
                            <m:sty m:val="p"/>
                          </m:rPr>
                          <m:t>N</m:t>
                        </m:r>
                        <m:r>
                          <m:rPr>
                            <m:sty m:val="p"/>
                          </m:rPr>
                          <m:t>,</m:t>
                        </m:r>
                        <m:r>
                          <m:rPr>
                            <m:sty m:val="p"/>
                          </m:rPr>
                          <m:t>d</m:t>
                        </m:r>
                        <m:r>
                          <m:rPr>
                            <m:sty m:val="p"/>
                          </m:rPr>
                          <m:t>i</m:t>
                        </m:r>
                        <m:r>
                          <m:rPr>
                            <m:sty m:val="p"/>
                          </m:rPr>
                          <m:t>r</m:t>
                        </m:r>
                        <m:r>
                          <m:rPr>
                            <m:sty m:val="p"/>
                          </m:rPr>
                          <m:t>e</m:t>
                        </m:r>
                        <m:r>
                          <m:rPr>
                            <m:sty m:val="p"/>
                          </m:rPr>
                          <m:t>c</m:t>
                        </m:r>
                        <m:r>
                          <m:rPr>
                            <m:sty m:val="p"/>
                          </m:rPr>
                          <m:t>t</m:t>
                        </m:r>
                        <m:r>
                          <m:rPr>
                            <m:sty m:val="p"/>
                          </m:rPr>
                          <m:t>o</m:t>
                        </m:r>
                      </m:e>
                    </m:box>
                  </m:e>
                </m:box>
              </m:sub>
            </m:sSub>
            <m:r>
              <m:rPr>
                <m:sty m:val="p"/>
              </m:rPr>
              <m:t>×</m:t>
            </m:r>
            <m:f>
              <m:num>
                <m:box>
                  <m:e>
                    <m:r>
                      <m:rPr>
                        <m:sty m:val="p"/>
                      </m:rPr>
                      <m:t>44</m:t>
                    </m:r>
                  </m:e>
                </m:box>
              </m:num>
              <m:den>
                <m:box>
                  <m:e>
                    <m:r>
                      <m:rPr>
                        <m:sty m:val="p"/>
                      </m:rPr>
                      <m:t>28</m:t>
                    </m:r>
                  </m:e>
                </m:box>
              </m:den>
            </m:f>
          </m:e>
        </m:box>
      </m:oMath>
      <w:r>
        <w:rPr>
          <w:rFonts w:ascii="Times New Roman" w:hAnsi="Times New Roman"/>
          <w:sz w:val="24"/>
        </w:rPr>
        <w:tab/>
        <w:t>(13)</w:t>
      </w:r>
    </w:p>
    <w:p>
      <w:pPr>
        <w:keepLines/>
        <w:spacing w:line="240" w:lineRule="auto" w:before="0" w:after="0"/>
        <w:ind w:left="100" w:firstLine="719"/>
        <w:jc w:val="both"/>
      </w:pPr>
      <w:r>
        <w:rPr>
          <w:rFonts w:ascii="Times New Roman" w:hAnsi="Times New Roman"/>
          <w:b/>
          <w:sz w:val="24"/>
        </w:rPr>
        <w:t xml:space="preserve">Donde: </w:t>
      </w:r>
      <m:oMath>
        <m:box>
          <m:e>
            <m:sSub>
              <m:e>
                <m:r>
                  <m:rPr>
                    <m:sty m:val="i"/>
                  </m:rPr>
                  <m:t>m</m:t>
                </m:r>
              </m:e>
              <m:sub>
                <m:box>
                  <m:e>
                    <m:box>
                      <m:e>
                        <m:sSub>
                          <m:e>
                            <m:r>
                              <m:rPr>
                                <m:sty m:val="p"/>
                              </m:rPr>
                              <m:t>N</m:t>
                            </m:r>
                          </m:e>
                          <m:sub>
                            <m:r>
                              <m:rPr>
                                <m:sty m:val="p"/>
                              </m:rPr>
                              <m:t>2</m:t>
                            </m:r>
                          </m:sub>
                        </m:sSub>
                        <m:r>
                          <m:rPr>
                            <m:sty m:val="p"/>
                          </m:rPr>
                          <m:t>O</m:t>
                        </m:r>
                        <m:r>
                          <m:rPr>
                            <m:sty m:val="p"/>
                          </m:rPr>
                          <m:t>,</m:t>
                        </m:r>
                        <m:r>
                          <m:rPr>
                            <m:sty m:val="p"/>
                          </m:rPr>
                          <m:t>d</m:t>
                        </m:r>
                        <m:r>
                          <m:rPr>
                            <m:sty m:val="p"/>
                          </m:rPr>
                          <m:t>i</m:t>
                        </m:r>
                        <m:r>
                          <m:rPr>
                            <m:sty m:val="p"/>
                          </m:rPr>
                          <m:t>r</m:t>
                        </m:r>
                        <m:r>
                          <m:rPr>
                            <m:sty m:val="p"/>
                          </m:rPr>
                          <m:t>e</m:t>
                        </m:r>
                        <m:r>
                          <m:rPr>
                            <m:sty m:val="p"/>
                          </m:rPr>
                          <m:t>c</m:t>
                        </m:r>
                        <m:r>
                          <m:rPr>
                            <m:sty m:val="p"/>
                          </m:rPr>
                          <m:t>t</m:t>
                        </m:r>
                        <m:r>
                          <m:rPr>
                            <m:sty m:val="p"/>
                          </m:rPr>
                          <m:t>o</m:t>
                        </m:r>
                      </m:e>
                    </m:box>
                  </m:e>
                </m:box>
              </m:sub>
            </m:sSub>
          </m:e>
        </m:box>
      </m:oMath>
      <w:r>
        <w:rPr>
          <w:rFonts w:ascii="Times New Roman" w:hAnsi="Times New Roman"/>
          <w:sz w:val="24"/>
        </w:rPr>
        <w:t xml:space="preserve"> es la emisión anual directa de N₂O (kg N₂O/año)</w:t>
      </w:r>
      <w:r>
        <w:rPr>
          <w:rFonts w:ascii="Times New Roman" w:hAnsi="Times New Roman"/>
          <w:sz w:val="24"/>
        </w:rPr>
        <w:t xml:space="preserve">; </w:t>
      </w:r>
      <m:oMath>
        <m:box>
          <m:e>
            <m:sSub>
              <m:e>
                <m:r>
                  <m:rPr>
                    <m:sty m:val="i"/>
                  </m:rPr>
                  <m:t>N</m:t>
                </m:r>
              </m:e>
              <m:sub>
                <m:box>
                  <m:e>
                    <m:box>
                      <m:e>
                        <m:sSub>
                          <m:e>
                            <m:r>
                              <m:rPr>
                                <m:sty m:val="p"/>
                              </m:rPr>
                              <m:t>N</m:t>
                            </m:r>
                          </m:e>
                          <m:sub>
                            <m:r>
                              <m:rPr>
                                <m:sty m:val="p"/>
                              </m:rPr>
                              <m:t>2</m:t>
                            </m:r>
                          </m:sub>
                        </m:sSub>
                        <m:r>
                          <m:rPr>
                            <m:sty m:val="p"/>
                          </m:rPr>
                          <m:t>O</m:t>
                        </m:r>
                        <m:r>
                          <m:rPr>
                            <m:sty m:val="p"/>
                          </m:rPr>
                          <m:t>−</m:t>
                        </m:r>
                        <m:r>
                          <m:rPr>
                            <m:sty m:val="p"/>
                          </m:rPr>
                          <m:t>N</m:t>
                        </m:r>
                        <m:r>
                          <m:rPr>
                            <m:sty m:val="p"/>
                          </m:rPr>
                          <m:t>,</m:t>
                        </m:r>
                        <m:r>
                          <m:rPr>
                            <m:sty m:val="p"/>
                          </m:rPr>
                          <m:t>d</m:t>
                        </m:r>
                        <m:r>
                          <m:rPr>
                            <m:sty m:val="p"/>
                          </m:rPr>
                          <m:t>i</m:t>
                        </m:r>
                        <m:r>
                          <m:rPr>
                            <m:sty m:val="p"/>
                          </m:rPr>
                          <m:t>r</m:t>
                        </m:r>
                        <m:r>
                          <m:rPr>
                            <m:sty m:val="p"/>
                          </m:rPr>
                          <m:t>e</m:t>
                        </m:r>
                        <m:r>
                          <m:rPr>
                            <m:sty m:val="p"/>
                          </m:rPr>
                          <m:t>c</m:t>
                        </m:r>
                        <m:r>
                          <m:rPr>
                            <m:sty m:val="p"/>
                          </m:rPr>
                          <m:t>t</m:t>
                        </m:r>
                        <m:r>
                          <m:rPr>
                            <m:sty m:val="p"/>
                          </m:rPr>
                          <m:t>o</m:t>
                        </m:r>
                      </m:e>
                    </m:box>
                  </m:e>
                </m:box>
              </m:sub>
            </m:sSub>
          </m:e>
        </m:box>
      </m:oMath>
      <w:r>
        <w:rPr>
          <w:rFonts w:ascii="Times New Roman" w:hAnsi="Times New Roman"/>
          <w:sz w:val="24"/>
        </w:rPr>
        <w:t xml:space="preserve"> es la emisión anual directa expresada como N₂O-N (kg N/año)</w:t>
      </w:r>
      <w:r>
        <w:rPr>
          <w:rFonts w:ascii="Times New Roman" w:hAnsi="Times New Roman"/>
          <w:sz w:val="24"/>
        </w:rPr>
        <w:t xml:space="preserve">; </w:t>
      </w:r>
      <m:oMath>
        <m:box>
          <m:e>
            <m:f>
              <m:num>
                <m:box>
                  <m:e>
                    <m:r>
                      <m:rPr>
                        <m:sty m:val="p"/>
                      </m:rPr>
                      <m:t>44</m:t>
                    </m:r>
                  </m:e>
                </m:box>
              </m:num>
              <m:den>
                <m:box>
                  <m:e>
                    <m:r>
                      <m:rPr>
                        <m:sty m:val="p"/>
                      </m:rPr>
                      <m:t>28</m:t>
                    </m:r>
                  </m:e>
                </m:box>
              </m:den>
            </m:f>
          </m:e>
        </m:box>
      </m:oMath>
      <w:r>
        <w:rPr>
          <w:rFonts w:ascii="Times New Roman" w:hAnsi="Times New Roman"/>
          <w:sz w:val="24"/>
        </w:rPr>
        <w:t xml:space="preserve"> es la razón de masa molecular de N₂O respecto del N contenido como N₂O-N (kg N₂O/kg N)</w:t>
      </w:r>
      <w:r>
        <w:rPr>
          <w:rFonts w:ascii="Times New Roman" w:hAnsi="Times New Roman"/>
          <w:sz w:val="24"/>
        </w:rPr>
        <w:t>.</w:t>
      </w:r>
    </w:p>
    <w:p>
      <w:pPr>
        <w:keepNext/>
        <w:spacing w:line="240" w:lineRule="auto" w:before="0" w:after="0"/>
        <w:ind w:left="100" w:firstLine="719"/>
        <w:jc w:val="both"/>
      </w:pPr>
      <w:r>
        <w:rPr>
          <w:rFonts w:ascii="Times New Roman" w:hAnsi="Times New Roman"/>
          <w:sz w:val="24"/>
        </w:rPr>
        <w:t>Esta identidad expresa el cierre secuencial de N total en las etapas de manejo; cada pérdida física se descuenta una sola vez.</w:t>
      </w:r>
    </w:p>
    <w:p>
      <w:pPr>
        <w:keepNext/>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N</m:t>
                </m:r>
              </m:e>
              <m:sub>
                <m:box>
                  <m:e>
                    <m:box>
                      <m:e>
                        <m:r>
                          <m:rPr>
                            <m:sty m:val="p"/>
                          </m:rPr>
                          <m:t>t</m:t>
                        </m:r>
                        <m:r>
                          <m:rPr>
                            <m:sty m:val="p"/>
                          </m:rPr>
                          <m:t>o</m:t>
                        </m:r>
                        <m:r>
                          <m:rPr>
                            <m:sty m:val="p"/>
                          </m:rPr>
                          <m:t>t</m:t>
                        </m:r>
                        <m:r>
                          <m:rPr>
                            <m:sty m:val="p"/>
                          </m:rPr>
                          <m:t>a</m:t>
                        </m:r>
                        <m:r>
                          <m:rPr>
                            <m:sty m:val="p"/>
                          </m:rPr>
                          <m:t>l</m:t>
                        </m:r>
                        <m:r>
                          <m:rPr>
                            <m:sty m:val="p"/>
                          </m:rPr>
                          <m:t>,</m:t>
                        </m:r>
                        <m:r>
                          <m:rPr>
                            <m:sty m:val="p"/>
                          </m:rPr>
                          <m:t>s</m:t>
                        </m:r>
                        <m:r>
                          <m:rPr>
                            <m:sty m:val="p"/>
                          </m:rPr>
                          <m:t>a</m:t>
                        </m:r>
                        <m:r>
                          <m:rPr>
                            <m:sty m:val="p"/>
                          </m:rPr>
                          <m:t>l</m:t>
                        </m:r>
                        <m:r>
                          <m:rPr>
                            <m:sty m:val="p"/>
                          </m:rPr>
                          <m:t>i</m:t>
                        </m:r>
                        <m:r>
                          <m:rPr>
                            <m:sty m:val="p"/>
                          </m:rPr>
                          <m:t>d</m:t>
                        </m:r>
                        <m:r>
                          <m:rPr>
                            <m:sty m:val="p"/>
                          </m:rPr>
                          <m:t>a</m:t>
                        </m:r>
                      </m:e>
                    </m:box>
                  </m:e>
                </m:box>
              </m:sub>
            </m:sSub>
            <m:r>
              <m:rPr>
                <m:sty m:val="p"/>
              </m:rPr>
              <m:t>=</m:t>
            </m:r>
            <m:sSub>
              <m:e>
                <m:r>
                  <m:rPr>
                    <m:sty m:val="i"/>
                  </m:rPr>
                  <m:t>N</m:t>
                </m:r>
              </m:e>
              <m:sub>
                <m:box>
                  <m:e>
                    <m:box>
                      <m:e>
                        <m:r>
                          <m:rPr>
                            <m:sty m:val="p"/>
                          </m:rPr>
                          <m:t>t</m:t>
                        </m:r>
                        <m:r>
                          <m:rPr>
                            <m:sty m:val="p"/>
                          </m:rPr>
                          <m:t>o</m:t>
                        </m:r>
                        <m:r>
                          <m:rPr>
                            <m:sty m:val="p"/>
                          </m:rPr>
                          <m:t>t</m:t>
                        </m:r>
                        <m:r>
                          <m:rPr>
                            <m:sty m:val="p"/>
                          </m:rPr>
                          <m:t>a</m:t>
                        </m:r>
                        <m:r>
                          <m:rPr>
                            <m:sty m:val="p"/>
                          </m:rPr>
                          <m:t>l</m:t>
                        </m:r>
                        <m:r>
                          <m:rPr>
                            <m:sty m:val="p"/>
                          </m:rPr>
                          <m:t>,</m:t>
                        </m:r>
                        <m:r>
                          <m:rPr>
                            <m:sty m:val="p"/>
                          </m:rPr>
                          <m:t>e</m:t>
                        </m:r>
                        <m:r>
                          <m:rPr>
                            <m:sty m:val="p"/>
                          </m:rPr>
                          <m:t>n</m:t>
                        </m:r>
                        <m:r>
                          <m:rPr>
                            <m:sty m:val="p"/>
                          </m:rPr>
                          <m:t>t</m:t>
                        </m:r>
                        <m:r>
                          <m:rPr>
                            <m:sty m:val="p"/>
                          </m:rPr>
                          <m:t>r</m:t>
                        </m:r>
                        <m:r>
                          <m:rPr>
                            <m:sty m:val="p"/>
                          </m:rPr>
                          <m:t>a</m:t>
                        </m:r>
                        <m:r>
                          <m:rPr>
                            <m:sty m:val="p"/>
                          </m:rPr>
                          <m:t>d</m:t>
                        </m:r>
                        <m:r>
                          <m:rPr>
                            <m:sty m:val="p"/>
                          </m:rPr>
                          <m:t>a</m:t>
                        </m:r>
                      </m:e>
                    </m:box>
                  </m:e>
                </m:box>
              </m:sub>
            </m:sSub>
            <m:r>
              <m:rPr>
                <m:sty m:val="p"/>
              </m:rPr>
              <m:t>−</m:t>
            </m:r>
            <m:sSub>
              <m:e>
                <m:r>
                  <m:rPr>
                    <m:sty m:val="i"/>
                  </m:rPr>
                  <m:t>N</m:t>
                </m:r>
              </m:e>
              <m:sub>
                <m:box>
                  <m:e>
                    <m:box>
                      <m:e>
                        <m:r>
                          <m:rPr>
                            <m:sty m:val="p"/>
                          </m:rPr>
                          <m:t>N</m:t>
                        </m:r>
                        <m:sSub>
                          <m:e>
                            <m:r>
                              <m:rPr>
                                <m:sty m:val="p"/>
                              </m:rPr>
                              <m:t>H</m:t>
                            </m:r>
                          </m:e>
                          <m:sub>
                            <m:r>
                              <m:rPr>
                                <m:sty m:val="p"/>
                              </m:rPr>
                              <m:t>3</m:t>
                            </m:r>
                          </m:sub>
                        </m:sSub>
                      </m:e>
                    </m:box>
                  </m:e>
                </m:box>
              </m:sub>
            </m:sSub>
            <m:r>
              <m:rPr>
                <m:sty m:val="p"/>
              </m:rPr>
              <m:t>−</m:t>
            </m:r>
            <m:sSub>
              <m:e>
                <m:r>
                  <m:rPr>
                    <m:sty m:val="i"/>
                  </m:rPr>
                  <m:t>N</m:t>
                </m:r>
              </m:e>
              <m:sub>
                <m:box>
                  <m:e>
                    <m:box>
                      <m:e>
                        <m:r>
                          <m:rPr>
                            <m:sty m:val="p"/>
                          </m:rPr>
                          <m:t>N</m:t>
                        </m:r>
                        <m:sSub>
                          <m:e>
                            <m:r>
                              <m:rPr>
                                <m:sty m:val="p"/>
                              </m:rPr>
                              <m:t>O</m:t>
                            </m:r>
                          </m:e>
                          <m:sub>
                            <m:r>
                              <m:rPr>
                                <m:sty m:val="p"/>
                              </m:rPr>
                              <m:t>x</m:t>
                            </m:r>
                          </m:sub>
                        </m:sSub>
                      </m:e>
                    </m:box>
                  </m:e>
                </m:box>
              </m:sub>
            </m:sSub>
            <m:r>
              <m:rPr>
                <m:sty m:val="p"/>
              </m:rPr>
              <m:t>−</m:t>
            </m:r>
            <m:sSub>
              <m:e>
                <m:r>
                  <m:rPr>
                    <m:sty m:val="i"/>
                  </m:rPr>
                  <m:t>N</m:t>
                </m:r>
              </m:e>
              <m:sub>
                <m:box>
                  <m:e>
                    <m:box>
                      <m:e>
                        <m:sSub>
                          <m:e>
                            <m:r>
                              <m:rPr>
                                <m:sty m:val="p"/>
                              </m:rPr>
                              <m:t>N</m:t>
                            </m:r>
                          </m:e>
                          <m:sub>
                            <m:r>
                              <m:rPr>
                                <m:sty m:val="p"/>
                              </m:rPr>
                              <m:t>2</m:t>
                            </m:r>
                          </m:sub>
                        </m:sSub>
                      </m:e>
                    </m:box>
                  </m:e>
                </m:box>
              </m:sub>
            </m:sSub>
            <m:r>
              <m:rPr>
                <m:sty m:val="p"/>
              </m:rPr>
              <m:t>−</m:t>
            </m:r>
            <m:sSub>
              <m:e>
                <m:r>
                  <m:rPr>
                    <m:sty m:val="i"/>
                  </m:rPr>
                  <m:t>N</m:t>
                </m:r>
              </m:e>
              <m:sub>
                <m:box>
                  <m:e>
                    <m:box>
                      <m:e>
                        <m:sSub>
                          <m:e>
                            <m:r>
                              <m:rPr>
                                <m:sty m:val="p"/>
                              </m:rPr>
                              <m:t>N</m:t>
                            </m:r>
                          </m:e>
                          <m:sub>
                            <m:r>
                              <m:rPr>
                                <m:sty m:val="p"/>
                              </m:rPr>
                              <m:t>2</m:t>
                            </m:r>
                          </m:sub>
                        </m:sSub>
                        <m:r>
                          <m:rPr>
                            <m:sty m:val="p"/>
                          </m:rPr>
                          <m:t>O</m:t>
                        </m:r>
                        <m:r>
                          <m:rPr>
                            <m:sty m:val="p"/>
                          </m:rPr>
                          <m:t>−</m:t>
                        </m:r>
                        <m:r>
                          <m:rPr>
                            <m:sty m:val="p"/>
                          </m:rPr>
                          <m:t>N</m:t>
                        </m:r>
                        <m:r>
                          <m:rPr>
                            <m:sty m:val="p"/>
                          </m:rPr>
                          <m:t>,</m:t>
                        </m:r>
                        <m:r>
                          <m:rPr>
                            <m:sty m:val="p"/>
                          </m:rPr>
                          <m:t>d</m:t>
                        </m:r>
                        <m:r>
                          <m:rPr>
                            <m:sty m:val="p"/>
                          </m:rPr>
                          <m:t>i</m:t>
                        </m:r>
                        <m:r>
                          <m:rPr>
                            <m:sty m:val="p"/>
                          </m:rPr>
                          <m:t>r</m:t>
                        </m:r>
                        <m:r>
                          <m:rPr>
                            <m:sty m:val="p"/>
                          </m:rPr>
                          <m:t>e</m:t>
                        </m:r>
                        <m:r>
                          <m:rPr>
                            <m:sty m:val="p"/>
                          </m:rPr>
                          <m:t>c</m:t>
                        </m:r>
                        <m:r>
                          <m:rPr>
                            <m:sty m:val="p"/>
                          </m:rPr>
                          <m:t>t</m:t>
                        </m:r>
                        <m:r>
                          <m:rPr>
                            <m:sty m:val="p"/>
                          </m:rPr>
                          <m:t>o</m:t>
                        </m:r>
                      </m:e>
                    </m:box>
                  </m:e>
                </m:box>
              </m:sub>
            </m:sSub>
            <m:r>
              <m:rPr>
                <m:sty m:val="p"/>
              </m:rPr>
              <m:t>−</m:t>
            </m:r>
            <m:sSub>
              <m:e>
                <m:r>
                  <m:rPr>
                    <m:sty m:val="i"/>
                  </m:rPr>
                  <m:t>N</m:t>
                </m:r>
              </m:e>
              <m:sub>
                <m:box>
                  <m:e>
                    <m:box>
                      <m:e>
                        <m:r>
                          <m:rPr>
                            <m:sty m:val="p"/>
                          </m:rPr>
                          <m:t>p</m:t>
                        </m:r>
                        <m:r>
                          <m:rPr>
                            <m:sty m:val="p"/>
                          </m:rPr>
                          <m:t>é</m:t>
                        </m:r>
                        <m:r>
                          <m:rPr>
                            <m:sty m:val="p"/>
                          </m:rPr>
                          <m:t>r</m:t>
                        </m:r>
                        <m:r>
                          <m:rPr>
                            <m:sty m:val="p"/>
                          </m:rPr>
                          <m:t>d</m:t>
                        </m:r>
                        <m:r>
                          <m:rPr>
                            <m:sty m:val="p"/>
                          </m:rPr>
                          <m:t>i</m:t>
                        </m:r>
                        <m:r>
                          <m:rPr>
                            <m:sty m:val="p"/>
                          </m:rPr>
                          <m:t>d</m:t>
                        </m:r>
                        <m:r>
                          <m:rPr>
                            <m:sty m:val="p"/>
                          </m:rPr>
                          <m:t>a</m:t>
                        </m:r>
                        <m:r>
                          <m:rPr>
                            <m:sty m:val="p"/>
                          </m:rPr>
                          <m:t>,</m:t>
                        </m:r>
                        <m:r>
                          <m:rPr>
                            <m:sty m:val="p"/>
                          </m:rPr>
                          <m:t>h</m:t>
                        </m:r>
                        <m:r>
                          <m:rPr>
                            <m:sty m:val="p"/>
                          </m:rPr>
                          <m:t>í</m:t>
                        </m:r>
                        <m:r>
                          <m:rPr>
                            <m:sty m:val="p"/>
                          </m:rPr>
                          <m:t>d</m:t>
                        </m:r>
                        <m:r>
                          <m:rPr>
                            <m:sty m:val="p"/>
                          </m:rPr>
                          <m:t>r</m:t>
                        </m:r>
                        <m:r>
                          <m:rPr>
                            <m:sty m:val="p"/>
                          </m:rPr>
                          <m:t>i</m:t>
                        </m:r>
                        <m:r>
                          <m:rPr>
                            <m:sty m:val="p"/>
                          </m:rPr>
                          <m:t>c</m:t>
                        </m:r>
                        <m:r>
                          <m:rPr>
                            <m:sty m:val="p"/>
                          </m:rPr>
                          <m:t>a</m:t>
                        </m:r>
                      </m:e>
                    </m:box>
                  </m:e>
                </m:box>
              </m:sub>
            </m:sSub>
          </m:e>
        </m:box>
      </m:oMath>
      <w:r>
        <w:rPr>
          <w:rFonts w:ascii="Times New Roman" w:hAnsi="Times New Roman"/>
          <w:sz w:val="24"/>
        </w:rPr>
        <w:tab/>
        <w:t>(14)</w:t>
      </w:r>
    </w:p>
    <w:p>
      <w:pPr>
        <w:keepLines/>
        <w:spacing w:line="240" w:lineRule="auto" w:before="0" w:after="0"/>
        <w:ind w:left="100" w:firstLine="719"/>
        <w:jc w:val="both"/>
      </w:pPr>
      <w:r>
        <w:rPr>
          <w:rFonts w:ascii="Times New Roman" w:hAnsi="Times New Roman"/>
          <w:b/>
          <w:sz w:val="24"/>
        </w:rPr>
        <w:t xml:space="preserve">Donde: </w:t>
      </w:r>
      <m:oMath>
        <m:box>
          <m:e>
            <m:sSub>
              <m:e>
                <m:r>
                  <m:rPr>
                    <m:sty m:val="i"/>
                  </m:rPr>
                  <m:t>N</m:t>
                </m:r>
              </m:e>
              <m:sub>
                <m:box>
                  <m:e>
                    <m:box>
                      <m:e>
                        <m:r>
                          <m:rPr>
                            <m:sty m:val="p"/>
                          </m:rPr>
                          <m:t>t</m:t>
                        </m:r>
                        <m:r>
                          <m:rPr>
                            <m:sty m:val="p"/>
                          </m:rPr>
                          <m:t>o</m:t>
                        </m:r>
                        <m:r>
                          <m:rPr>
                            <m:sty m:val="p"/>
                          </m:rPr>
                          <m:t>t</m:t>
                        </m:r>
                        <m:r>
                          <m:rPr>
                            <m:sty m:val="p"/>
                          </m:rPr>
                          <m:t>a</m:t>
                        </m:r>
                        <m:r>
                          <m:rPr>
                            <m:sty m:val="p"/>
                          </m:rPr>
                          <m:t>l</m:t>
                        </m:r>
                        <m:r>
                          <m:rPr>
                            <m:sty m:val="p"/>
                          </m:rPr>
                          <m:t>,</m:t>
                        </m:r>
                        <m:r>
                          <m:rPr>
                            <m:sty m:val="p"/>
                          </m:rPr>
                          <m:t>s</m:t>
                        </m:r>
                        <m:r>
                          <m:rPr>
                            <m:sty m:val="p"/>
                          </m:rPr>
                          <m:t>a</m:t>
                        </m:r>
                        <m:r>
                          <m:rPr>
                            <m:sty m:val="p"/>
                          </m:rPr>
                          <m:t>l</m:t>
                        </m:r>
                        <m:r>
                          <m:rPr>
                            <m:sty m:val="p"/>
                          </m:rPr>
                          <m:t>i</m:t>
                        </m:r>
                        <m:r>
                          <m:rPr>
                            <m:sty m:val="p"/>
                          </m:rPr>
                          <m:t>d</m:t>
                        </m:r>
                        <m:r>
                          <m:rPr>
                            <m:sty m:val="p"/>
                          </m:rPr>
                          <m:t>a</m:t>
                        </m:r>
                      </m:e>
                    </m:box>
                  </m:e>
                </m:box>
              </m:sub>
            </m:sSub>
          </m:e>
        </m:box>
      </m:oMath>
      <w:r>
        <w:rPr>
          <w:rFonts w:ascii="Times New Roman" w:hAnsi="Times New Roman"/>
          <w:sz w:val="24"/>
        </w:rPr>
        <w:t xml:space="preserve"> es la masa anual de N total que permanece a la salida de la etapa (kg N/año)</w:t>
      </w:r>
      <w:r>
        <w:rPr>
          <w:rFonts w:ascii="Times New Roman" w:hAnsi="Times New Roman"/>
          <w:sz w:val="24"/>
        </w:rPr>
        <w:t xml:space="preserve">; </w:t>
      </w:r>
      <m:oMath>
        <m:box>
          <m:e>
            <m:sSub>
              <m:e>
                <m:r>
                  <m:rPr>
                    <m:sty m:val="i"/>
                  </m:rPr>
                  <m:t>N</m:t>
                </m:r>
              </m:e>
              <m:sub>
                <m:box>
                  <m:e>
                    <m:box>
                      <m:e>
                        <m:r>
                          <m:rPr>
                            <m:sty m:val="p"/>
                          </m:rPr>
                          <m:t>t</m:t>
                        </m:r>
                        <m:r>
                          <m:rPr>
                            <m:sty m:val="p"/>
                          </m:rPr>
                          <m:t>o</m:t>
                        </m:r>
                        <m:r>
                          <m:rPr>
                            <m:sty m:val="p"/>
                          </m:rPr>
                          <m:t>t</m:t>
                        </m:r>
                        <m:r>
                          <m:rPr>
                            <m:sty m:val="p"/>
                          </m:rPr>
                          <m:t>a</m:t>
                        </m:r>
                        <m:r>
                          <m:rPr>
                            <m:sty m:val="p"/>
                          </m:rPr>
                          <m:t>l</m:t>
                        </m:r>
                        <m:r>
                          <m:rPr>
                            <m:sty m:val="p"/>
                          </m:rPr>
                          <m:t>,</m:t>
                        </m:r>
                        <m:r>
                          <m:rPr>
                            <m:sty m:val="p"/>
                          </m:rPr>
                          <m:t>e</m:t>
                        </m:r>
                        <m:r>
                          <m:rPr>
                            <m:sty m:val="p"/>
                          </m:rPr>
                          <m:t>n</m:t>
                        </m:r>
                        <m:r>
                          <m:rPr>
                            <m:sty m:val="p"/>
                          </m:rPr>
                          <m:t>t</m:t>
                        </m:r>
                        <m:r>
                          <m:rPr>
                            <m:sty m:val="p"/>
                          </m:rPr>
                          <m:t>r</m:t>
                        </m:r>
                        <m:r>
                          <m:rPr>
                            <m:sty m:val="p"/>
                          </m:rPr>
                          <m:t>a</m:t>
                        </m:r>
                        <m:r>
                          <m:rPr>
                            <m:sty m:val="p"/>
                          </m:rPr>
                          <m:t>d</m:t>
                        </m:r>
                        <m:r>
                          <m:rPr>
                            <m:sty m:val="p"/>
                          </m:rPr>
                          <m:t>a</m:t>
                        </m:r>
                      </m:e>
                    </m:box>
                  </m:e>
                </m:box>
              </m:sub>
            </m:sSub>
          </m:e>
        </m:box>
      </m:oMath>
      <w:r>
        <w:rPr>
          <w:rFonts w:ascii="Times New Roman" w:hAnsi="Times New Roman"/>
          <w:sz w:val="24"/>
        </w:rPr>
        <w:t xml:space="preserve"> es la masa anual de N total que ingresa a la etapa (kg N/año)</w:t>
      </w:r>
      <w:r>
        <w:rPr>
          <w:rFonts w:ascii="Times New Roman" w:hAnsi="Times New Roman"/>
          <w:sz w:val="24"/>
        </w:rPr>
        <w:t xml:space="preserve">; </w:t>
      </w:r>
      <m:oMath>
        <m:box>
          <m:e>
            <m:sSub>
              <m:e>
                <m:r>
                  <m:rPr>
                    <m:sty m:val="i"/>
                  </m:rPr>
                  <m:t>N</m:t>
                </m:r>
              </m:e>
              <m:sub>
                <m:box>
                  <m:e>
                    <m:box>
                      <m:e>
                        <m:r>
                          <m:rPr>
                            <m:sty m:val="p"/>
                          </m:rPr>
                          <m:t>N</m:t>
                        </m:r>
                        <m:sSub>
                          <m:e>
                            <m:r>
                              <m:rPr>
                                <m:sty m:val="p"/>
                              </m:rPr>
                              <m:t>H</m:t>
                            </m:r>
                          </m:e>
                          <m:sub>
                            <m:r>
                              <m:rPr>
                                <m:sty m:val="p"/>
                              </m:rPr>
                              <m:t>3</m:t>
                            </m:r>
                          </m:sub>
                        </m:sSub>
                      </m:e>
                    </m:box>
                  </m:e>
                </m:box>
              </m:sub>
            </m:sSub>
          </m:e>
        </m:box>
      </m:oMath>
      <w:r>
        <w:rPr>
          <w:rFonts w:ascii="Times New Roman" w:hAnsi="Times New Roman"/>
          <w:sz w:val="24"/>
        </w:rPr>
        <w:t xml:space="preserve"> es la pérdida anual como NH₃-N (kg N/año)</w:t>
      </w:r>
      <w:r>
        <w:rPr>
          <w:rFonts w:ascii="Times New Roman" w:hAnsi="Times New Roman"/>
          <w:sz w:val="24"/>
        </w:rPr>
        <w:t xml:space="preserve">; </w:t>
      </w:r>
      <m:oMath>
        <m:box>
          <m:e>
            <m:sSub>
              <m:e>
                <m:r>
                  <m:rPr>
                    <m:sty m:val="i"/>
                  </m:rPr>
                  <m:t>N</m:t>
                </m:r>
              </m:e>
              <m:sub>
                <m:box>
                  <m:e>
                    <m:box>
                      <m:e>
                        <m:r>
                          <m:rPr>
                            <m:sty m:val="p"/>
                          </m:rPr>
                          <m:t>N</m:t>
                        </m:r>
                        <m:sSub>
                          <m:e>
                            <m:r>
                              <m:rPr>
                                <m:sty m:val="p"/>
                              </m:rPr>
                              <m:t>O</m:t>
                            </m:r>
                          </m:e>
                          <m:sub>
                            <m:r>
                              <m:rPr>
                                <m:sty m:val="p"/>
                              </m:rPr>
                              <m:t>x</m:t>
                            </m:r>
                          </m:sub>
                        </m:sSub>
                      </m:e>
                    </m:box>
                  </m:e>
                </m:box>
              </m:sub>
            </m:sSub>
          </m:e>
        </m:box>
      </m:oMath>
      <w:r>
        <w:rPr>
          <w:rFonts w:ascii="Times New Roman" w:hAnsi="Times New Roman"/>
          <w:sz w:val="24"/>
        </w:rPr>
        <w:t xml:space="preserve"> es la pérdida anual como NOx-N (kg N/año)</w:t>
      </w:r>
      <w:r>
        <w:rPr>
          <w:rFonts w:ascii="Times New Roman" w:hAnsi="Times New Roman"/>
          <w:sz w:val="24"/>
        </w:rPr>
        <w:t xml:space="preserve">; </w:t>
      </w:r>
      <m:oMath>
        <m:box>
          <m:e>
            <m:sSub>
              <m:e>
                <m:r>
                  <m:rPr>
                    <m:sty m:val="i"/>
                  </m:rPr>
                  <m:t>N</m:t>
                </m:r>
              </m:e>
              <m:sub>
                <m:box>
                  <m:e>
                    <m:box>
                      <m:e>
                        <m:sSub>
                          <m:e>
                            <m:r>
                              <m:rPr>
                                <m:sty m:val="p"/>
                              </m:rPr>
                              <m:t>N</m:t>
                            </m:r>
                          </m:e>
                          <m:sub>
                            <m:r>
                              <m:rPr>
                                <m:sty m:val="p"/>
                              </m:rPr>
                              <m:t>2</m:t>
                            </m:r>
                          </m:sub>
                        </m:sSub>
                      </m:e>
                    </m:box>
                  </m:e>
                </m:box>
              </m:sub>
            </m:sSub>
          </m:e>
        </m:box>
      </m:oMath>
      <w:r>
        <w:rPr>
          <w:rFonts w:ascii="Times New Roman" w:hAnsi="Times New Roman"/>
          <w:sz w:val="24"/>
        </w:rPr>
        <w:t xml:space="preserve"> es la pérdida anual como N₂-N (kg N/año)</w:t>
      </w:r>
      <w:r>
        <w:rPr>
          <w:rFonts w:ascii="Times New Roman" w:hAnsi="Times New Roman"/>
          <w:sz w:val="24"/>
        </w:rPr>
        <w:t xml:space="preserve">; </w:t>
      </w:r>
      <m:oMath>
        <m:box>
          <m:e>
            <m:sSub>
              <m:e>
                <m:r>
                  <m:rPr>
                    <m:sty m:val="i"/>
                  </m:rPr>
                  <m:t>N</m:t>
                </m:r>
              </m:e>
              <m:sub>
                <m:box>
                  <m:e>
                    <m:box>
                      <m:e>
                        <m:sSub>
                          <m:e>
                            <m:r>
                              <m:rPr>
                                <m:sty m:val="p"/>
                              </m:rPr>
                              <m:t>N</m:t>
                            </m:r>
                          </m:e>
                          <m:sub>
                            <m:r>
                              <m:rPr>
                                <m:sty m:val="p"/>
                              </m:rPr>
                              <m:t>2</m:t>
                            </m:r>
                          </m:sub>
                        </m:sSub>
                        <m:r>
                          <m:rPr>
                            <m:sty m:val="p"/>
                          </m:rPr>
                          <m:t>O</m:t>
                        </m:r>
                        <m:r>
                          <m:rPr>
                            <m:sty m:val="p"/>
                          </m:rPr>
                          <m:t>−</m:t>
                        </m:r>
                        <m:r>
                          <m:rPr>
                            <m:sty m:val="p"/>
                          </m:rPr>
                          <m:t>N</m:t>
                        </m:r>
                        <m:r>
                          <m:rPr>
                            <m:sty m:val="p"/>
                          </m:rPr>
                          <m:t>,</m:t>
                        </m:r>
                        <m:r>
                          <m:rPr>
                            <m:sty m:val="p"/>
                          </m:rPr>
                          <m:t>d</m:t>
                        </m:r>
                        <m:r>
                          <m:rPr>
                            <m:sty m:val="p"/>
                          </m:rPr>
                          <m:t>i</m:t>
                        </m:r>
                        <m:r>
                          <m:rPr>
                            <m:sty m:val="p"/>
                          </m:rPr>
                          <m:t>r</m:t>
                        </m:r>
                        <m:r>
                          <m:rPr>
                            <m:sty m:val="p"/>
                          </m:rPr>
                          <m:t>e</m:t>
                        </m:r>
                        <m:r>
                          <m:rPr>
                            <m:sty m:val="p"/>
                          </m:rPr>
                          <m:t>c</m:t>
                        </m:r>
                        <m:r>
                          <m:rPr>
                            <m:sty m:val="p"/>
                          </m:rPr>
                          <m:t>t</m:t>
                        </m:r>
                        <m:r>
                          <m:rPr>
                            <m:sty m:val="p"/>
                          </m:rPr>
                          <m:t>o</m:t>
                        </m:r>
                      </m:e>
                    </m:box>
                  </m:e>
                </m:box>
              </m:sub>
            </m:sSub>
          </m:e>
        </m:box>
      </m:oMath>
      <w:r>
        <w:rPr>
          <w:rFonts w:ascii="Times New Roman" w:hAnsi="Times New Roman"/>
          <w:sz w:val="24"/>
        </w:rPr>
        <w:t xml:space="preserve"> es la pérdida anual directa como N₂O-N (kg N/año)</w:t>
      </w:r>
      <w:r>
        <w:rPr>
          <w:rFonts w:ascii="Times New Roman" w:hAnsi="Times New Roman"/>
          <w:sz w:val="24"/>
        </w:rPr>
        <w:t xml:space="preserve">; </w:t>
      </w:r>
      <m:oMath>
        <m:box>
          <m:e>
            <m:sSub>
              <m:e>
                <m:r>
                  <m:rPr>
                    <m:sty m:val="i"/>
                  </m:rPr>
                  <m:t>N</m:t>
                </m:r>
              </m:e>
              <m:sub>
                <m:box>
                  <m:e>
                    <m:box>
                      <m:e>
                        <m:r>
                          <m:rPr>
                            <m:sty m:val="p"/>
                          </m:rPr>
                          <m:t>p</m:t>
                        </m:r>
                        <m:r>
                          <m:rPr>
                            <m:sty m:val="p"/>
                          </m:rPr>
                          <m:t>é</m:t>
                        </m:r>
                        <m:r>
                          <m:rPr>
                            <m:sty m:val="p"/>
                          </m:rPr>
                          <m:t>r</m:t>
                        </m:r>
                        <m:r>
                          <m:rPr>
                            <m:sty m:val="p"/>
                          </m:rPr>
                          <m:t>d</m:t>
                        </m:r>
                        <m:r>
                          <m:rPr>
                            <m:sty m:val="p"/>
                          </m:rPr>
                          <m:t>i</m:t>
                        </m:r>
                        <m:r>
                          <m:rPr>
                            <m:sty m:val="p"/>
                          </m:rPr>
                          <m:t>d</m:t>
                        </m:r>
                        <m:r>
                          <m:rPr>
                            <m:sty m:val="p"/>
                          </m:rPr>
                          <m:t>a</m:t>
                        </m:r>
                        <m:r>
                          <m:rPr>
                            <m:sty m:val="p"/>
                          </m:rPr>
                          <m:t>,</m:t>
                        </m:r>
                        <m:r>
                          <m:rPr>
                            <m:sty m:val="p"/>
                          </m:rPr>
                          <m:t>h</m:t>
                        </m:r>
                        <m:r>
                          <m:rPr>
                            <m:sty m:val="p"/>
                          </m:rPr>
                          <m:t>í</m:t>
                        </m:r>
                        <m:r>
                          <m:rPr>
                            <m:sty m:val="p"/>
                          </m:rPr>
                          <m:t>d</m:t>
                        </m:r>
                        <m:r>
                          <m:rPr>
                            <m:sty m:val="p"/>
                          </m:rPr>
                          <m:t>r</m:t>
                        </m:r>
                        <m:r>
                          <m:rPr>
                            <m:sty m:val="p"/>
                          </m:rPr>
                          <m:t>i</m:t>
                        </m:r>
                        <m:r>
                          <m:rPr>
                            <m:sty m:val="p"/>
                          </m:rPr>
                          <m:t>c</m:t>
                        </m:r>
                        <m:r>
                          <m:rPr>
                            <m:sty m:val="p"/>
                          </m:rPr>
                          <m:t>a</m:t>
                        </m:r>
                      </m:e>
                    </m:box>
                  </m:e>
                </m:box>
              </m:sub>
            </m:sSub>
          </m:e>
        </m:box>
      </m:oMath>
      <w:r>
        <w:rPr>
          <w:rFonts w:ascii="Times New Roman" w:hAnsi="Times New Roman"/>
          <w:sz w:val="24"/>
        </w:rPr>
        <w:t xml:space="preserve"> es la pérdida anual de N por la ruta hídrica correspondiente (kg N/año)</w:t>
      </w:r>
      <w:r>
        <w:rPr>
          <w:rFonts w:ascii="Times New Roman" w:hAnsi="Times New Roman"/>
          <w:sz w:val="24"/>
        </w:rPr>
        <w:t>.</w:t>
      </w:r>
    </w:p>
    <w:p>
      <w:pPr>
        <w:keepNext/>
        <w:spacing w:line="240" w:lineRule="auto" w:before="0" w:after="0"/>
        <w:ind w:left="100" w:firstLine="719"/>
        <w:jc w:val="both"/>
      </w:pPr>
      <w:r>
        <w:rPr>
          <w:rFonts w:ascii="Times New Roman" w:hAnsi="Times New Roman"/>
          <w:sz w:val="24"/>
        </w:rPr>
        <w:t>Las especies explícitas NH₃-N y NOx-N se sumaron para definir el precursor volatilizado que alimenta EF₄; FracGasMS permaneció solo como referencia de contraste.</w:t>
      </w:r>
    </w:p>
    <w:p>
      <w:pPr>
        <w:keepNext/>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N</m:t>
                </m:r>
              </m:e>
              <m:sub>
                <m:box>
                  <m:e>
                    <m:box>
                      <m:e>
                        <m:r>
                          <m:rPr>
                            <m:sty m:val="p"/>
                          </m:rPr>
                          <m:t>p</m:t>
                        </m:r>
                        <m:r>
                          <m:rPr>
                            <m:sty m:val="p"/>
                          </m:rPr>
                          <m:t>r</m:t>
                        </m:r>
                        <m:r>
                          <m:rPr>
                            <m:sty m:val="p"/>
                          </m:rPr>
                          <m:t>e</m:t>
                        </m:r>
                        <m:r>
                          <m:rPr>
                            <m:sty m:val="p"/>
                          </m:rPr>
                          <m:t>c</m:t>
                        </m:r>
                        <m:r>
                          <m:rPr>
                            <m:sty m:val="p"/>
                          </m:rPr>
                          <m:t>u</m:t>
                        </m:r>
                        <m:r>
                          <m:rPr>
                            <m:sty m:val="p"/>
                          </m:rPr>
                          <m:t>r</m:t>
                        </m:r>
                        <m:r>
                          <m:rPr>
                            <m:sty m:val="p"/>
                          </m:rPr>
                          <m:t>s</m:t>
                        </m:r>
                        <m:r>
                          <m:rPr>
                            <m:sty m:val="p"/>
                          </m:rPr>
                          <m:t>o</m:t>
                        </m:r>
                        <m:r>
                          <m:rPr>
                            <m:sty m:val="p"/>
                          </m:rPr>
                          <m:t>r</m:t>
                        </m:r>
                        <m:r>
                          <m:rPr>
                            <m:sty m:val="p"/>
                          </m:rPr>
                          <m:t>,</m:t>
                        </m:r>
                        <m:r>
                          <m:rPr>
                            <m:sty m:val="p"/>
                          </m:rPr>
                          <m:t>v</m:t>
                        </m:r>
                        <m:r>
                          <m:rPr>
                            <m:sty m:val="p"/>
                          </m:rPr>
                          <m:t>o</m:t>
                        </m:r>
                        <m:r>
                          <m:rPr>
                            <m:sty m:val="p"/>
                          </m:rPr>
                          <m:t>l</m:t>
                        </m:r>
                      </m:e>
                    </m:box>
                  </m:e>
                </m:box>
              </m:sub>
            </m:sSub>
            <m:r>
              <m:rPr>
                <m:sty m:val="p"/>
              </m:rPr>
              <m:t>=</m:t>
            </m:r>
            <m:sSub>
              <m:e>
                <m:r>
                  <m:rPr>
                    <m:sty m:val="i"/>
                  </m:rPr>
                  <m:t>N</m:t>
                </m:r>
              </m:e>
              <m:sub>
                <m:box>
                  <m:e>
                    <m:box>
                      <m:e>
                        <m:r>
                          <m:rPr>
                            <m:sty m:val="p"/>
                          </m:rPr>
                          <m:t>N</m:t>
                        </m:r>
                        <m:sSub>
                          <m:e>
                            <m:r>
                              <m:rPr>
                                <m:sty m:val="p"/>
                              </m:rPr>
                              <m:t>H</m:t>
                            </m:r>
                          </m:e>
                          <m:sub>
                            <m:r>
                              <m:rPr>
                                <m:sty m:val="p"/>
                              </m:rPr>
                              <m:t>3</m:t>
                            </m:r>
                          </m:sub>
                        </m:sSub>
                      </m:e>
                    </m:box>
                  </m:e>
                </m:box>
              </m:sub>
            </m:sSub>
            <m:r>
              <m:rPr>
                <m:sty m:val="p"/>
              </m:rPr>
              <m:t>+</m:t>
            </m:r>
            <m:sSub>
              <m:e>
                <m:r>
                  <m:rPr>
                    <m:sty m:val="i"/>
                  </m:rPr>
                  <m:t>N</m:t>
                </m:r>
              </m:e>
              <m:sub>
                <m:box>
                  <m:e>
                    <m:box>
                      <m:e>
                        <m:r>
                          <m:rPr>
                            <m:sty m:val="p"/>
                          </m:rPr>
                          <m:t>N</m:t>
                        </m:r>
                        <m:sSub>
                          <m:e>
                            <m:r>
                              <m:rPr>
                                <m:sty m:val="p"/>
                              </m:rPr>
                              <m:t>O</m:t>
                            </m:r>
                          </m:e>
                          <m:sub>
                            <m:r>
                              <m:rPr>
                                <m:sty m:val="p"/>
                              </m:rPr>
                              <m:t>x</m:t>
                            </m:r>
                          </m:sub>
                        </m:sSub>
                      </m:e>
                    </m:box>
                  </m:e>
                </m:box>
              </m:sub>
            </m:sSub>
          </m:e>
        </m:box>
      </m:oMath>
      <w:r>
        <w:rPr>
          <w:rFonts w:ascii="Times New Roman" w:hAnsi="Times New Roman"/>
          <w:sz w:val="24"/>
        </w:rPr>
        <w:tab/>
        <w:t>(15)</w:t>
      </w:r>
    </w:p>
    <w:p>
      <w:pPr>
        <w:keepLines/>
        <w:spacing w:line="240" w:lineRule="auto" w:before="0" w:after="0"/>
        <w:ind w:left="100" w:firstLine="719"/>
        <w:jc w:val="both"/>
      </w:pPr>
      <w:r>
        <w:rPr>
          <w:rFonts w:ascii="Times New Roman" w:hAnsi="Times New Roman"/>
          <w:b/>
          <w:sz w:val="24"/>
        </w:rPr>
        <w:t xml:space="preserve">Donde: </w:t>
      </w:r>
      <m:oMath>
        <m:box>
          <m:e>
            <m:sSub>
              <m:e>
                <m:r>
                  <m:rPr>
                    <m:sty m:val="i"/>
                  </m:rPr>
                  <m:t>N</m:t>
                </m:r>
              </m:e>
              <m:sub>
                <m:box>
                  <m:e>
                    <m:box>
                      <m:e>
                        <m:r>
                          <m:rPr>
                            <m:sty m:val="p"/>
                          </m:rPr>
                          <m:t>p</m:t>
                        </m:r>
                        <m:r>
                          <m:rPr>
                            <m:sty m:val="p"/>
                          </m:rPr>
                          <m:t>r</m:t>
                        </m:r>
                        <m:r>
                          <m:rPr>
                            <m:sty m:val="p"/>
                          </m:rPr>
                          <m:t>e</m:t>
                        </m:r>
                        <m:r>
                          <m:rPr>
                            <m:sty m:val="p"/>
                          </m:rPr>
                          <m:t>c</m:t>
                        </m:r>
                        <m:r>
                          <m:rPr>
                            <m:sty m:val="p"/>
                          </m:rPr>
                          <m:t>u</m:t>
                        </m:r>
                        <m:r>
                          <m:rPr>
                            <m:sty m:val="p"/>
                          </m:rPr>
                          <m:t>r</m:t>
                        </m:r>
                        <m:r>
                          <m:rPr>
                            <m:sty m:val="p"/>
                          </m:rPr>
                          <m:t>s</m:t>
                        </m:r>
                        <m:r>
                          <m:rPr>
                            <m:sty m:val="p"/>
                          </m:rPr>
                          <m:t>o</m:t>
                        </m:r>
                        <m:r>
                          <m:rPr>
                            <m:sty m:val="p"/>
                          </m:rPr>
                          <m:t>r</m:t>
                        </m:r>
                        <m:r>
                          <m:rPr>
                            <m:sty m:val="p"/>
                          </m:rPr>
                          <m:t>,</m:t>
                        </m:r>
                        <m:r>
                          <m:rPr>
                            <m:sty m:val="p"/>
                          </m:rPr>
                          <m:t>v</m:t>
                        </m:r>
                        <m:r>
                          <m:rPr>
                            <m:sty m:val="p"/>
                          </m:rPr>
                          <m:t>o</m:t>
                        </m:r>
                        <m:r>
                          <m:rPr>
                            <m:sty m:val="p"/>
                          </m:rPr>
                          <m:t>l</m:t>
                        </m:r>
                      </m:e>
                    </m:box>
                  </m:e>
                </m:box>
              </m:sub>
            </m:sSub>
          </m:e>
        </m:box>
      </m:oMath>
      <w:r>
        <w:rPr>
          <w:rFonts w:ascii="Times New Roman" w:hAnsi="Times New Roman"/>
          <w:sz w:val="24"/>
        </w:rPr>
        <w:t xml:space="preserve"> es la masa anual de N volatilizado que actúa como precursor de N₂O indirecto (kg N/año)</w:t>
      </w:r>
      <w:r>
        <w:rPr>
          <w:rFonts w:ascii="Times New Roman" w:hAnsi="Times New Roman"/>
          <w:sz w:val="24"/>
        </w:rPr>
        <w:t xml:space="preserve">; </w:t>
      </w:r>
      <m:oMath>
        <m:box>
          <m:e>
            <m:sSub>
              <m:e>
                <m:r>
                  <m:rPr>
                    <m:sty m:val="i"/>
                  </m:rPr>
                  <m:t>N</m:t>
                </m:r>
              </m:e>
              <m:sub>
                <m:box>
                  <m:e>
                    <m:box>
                      <m:e>
                        <m:r>
                          <m:rPr>
                            <m:sty m:val="p"/>
                          </m:rPr>
                          <m:t>N</m:t>
                        </m:r>
                        <m:sSub>
                          <m:e>
                            <m:r>
                              <m:rPr>
                                <m:sty m:val="p"/>
                              </m:rPr>
                              <m:t>H</m:t>
                            </m:r>
                          </m:e>
                          <m:sub>
                            <m:r>
                              <m:rPr>
                                <m:sty m:val="p"/>
                              </m:rPr>
                              <m:t>3</m:t>
                            </m:r>
                          </m:sub>
                        </m:sSub>
                      </m:e>
                    </m:box>
                  </m:e>
                </m:box>
              </m:sub>
            </m:sSub>
          </m:e>
        </m:box>
      </m:oMath>
      <w:r>
        <w:rPr>
          <w:rFonts w:ascii="Times New Roman" w:hAnsi="Times New Roman"/>
          <w:sz w:val="24"/>
        </w:rPr>
        <w:t xml:space="preserve"> es la pérdida anual como NH₃-N (kg N/año)</w:t>
      </w:r>
      <w:r>
        <w:rPr>
          <w:rFonts w:ascii="Times New Roman" w:hAnsi="Times New Roman"/>
          <w:sz w:val="24"/>
        </w:rPr>
        <w:t xml:space="preserve">; </w:t>
      </w:r>
      <m:oMath>
        <m:box>
          <m:e>
            <m:sSub>
              <m:e>
                <m:r>
                  <m:rPr>
                    <m:sty m:val="i"/>
                  </m:rPr>
                  <m:t>N</m:t>
                </m:r>
              </m:e>
              <m:sub>
                <m:box>
                  <m:e>
                    <m:box>
                      <m:e>
                        <m:r>
                          <m:rPr>
                            <m:sty m:val="p"/>
                          </m:rPr>
                          <m:t>N</m:t>
                        </m:r>
                        <m:sSub>
                          <m:e>
                            <m:r>
                              <m:rPr>
                                <m:sty m:val="p"/>
                              </m:rPr>
                              <m:t>O</m:t>
                            </m:r>
                          </m:e>
                          <m:sub>
                            <m:r>
                              <m:rPr>
                                <m:sty m:val="p"/>
                              </m:rPr>
                              <m:t>x</m:t>
                            </m:r>
                          </m:sub>
                        </m:sSub>
                      </m:e>
                    </m:box>
                  </m:e>
                </m:box>
              </m:sub>
            </m:sSub>
          </m:e>
        </m:box>
      </m:oMath>
      <w:r>
        <w:rPr>
          <w:rFonts w:ascii="Times New Roman" w:hAnsi="Times New Roman"/>
          <w:sz w:val="24"/>
        </w:rPr>
        <w:t xml:space="preserve"> es la pérdida anual como NOx-N (kg N/año)</w:t>
      </w:r>
      <w:r>
        <w:rPr>
          <w:rFonts w:ascii="Times New Roman" w:hAnsi="Times New Roman"/>
          <w:sz w:val="24"/>
        </w:rPr>
        <w:t>.</w:t>
      </w:r>
    </w:p>
    <w:p>
      <w:pPr>
        <w:keepNext/>
        <w:spacing w:line="240" w:lineRule="auto" w:before="0" w:after="0"/>
        <w:ind w:left="100" w:firstLine="719"/>
        <w:jc w:val="both"/>
      </w:pPr>
      <w:r>
        <w:rPr>
          <w:rFonts w:ascii="Times New Roman" w:hAnsi="Times New Roman"/>
          <w:sz w:val="24"/>
        </w:rPr>
        <w:t>El N₂O indirecto por volatilización se obtuvo aplicando EF₄ al N precursor y convirtiendo N₂O-N a N₂O.</w:t>
      </w:r>
    </w:p>
    <w:p>
      <w:pPr>
        <w:keepNext/>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m</m:t>
                </m:r>
              </m:e>
              <m:sub>
                <m:box>
                  <m:e>
                    <m:box>
                      <m:e>
                        <m:sSub>
                          <m:e>
                            <m:r>
                              <m:rPr>
                                <m:sty m:val="p"/>
                              </m:rPr>
                              <m:t>N</m:t>
                            </m:r>
                          </m:e>
                          <m:sub>
                            <m:r>
                              <m:rPr>
                                <m:sty m:val="p"/>
                              </m:rPr>
                              <m:t>2</m:t>
                            </m:r>
                          </m:sub>
                        </m:sSub>
                        <m:r>
                          <m:rPr>
                            <m:sty m:val="p"/>
                          </m:rPr>
                          <m:t>O</m:t>
                        </m:r>
                        <m:r>
                          <m:rPr>
                            <m:sty m:val="p"/>
                          </m:rPr>
                          <m:t>,</m:t>
                        </m:r>
                        <m:r>
                          <m:rPr>
                            <m:sty m:val="p"/>
                          </m:rPr>
                          <m:t>i</m:t>
                        </m:r>
                        <m:r>
                          <m:rPr>
                            <m:sty m:val="p"/>
                          </m:rPr>
                          <m:t>n</m:t>
                        </m:r>
                        <m:r>
                          <m:rPr>
                            <m:sty m:val="p"/>
                          </m:rPr>
                          <m:t>d</m:t>
                        </m:r>
                        <m:r>
                          <m:rPr>
                            <m:sty m:val="p"/>
                          </m:rPr>
                          <m:t>,</m:t>
                        </m:r>
                        <m:r>
                          <m:rPr>
                            <m:sty m:val="p"/>
                          </m:rPr>
                          <m:t>v</m:t>
                        </m:r>
                        <m:r>
                          <m:rPr>
                            <m:sty m:val="p"/>
                          </m:rPr>
                          <m:t>o</m:t>
                        </m:r>
                        <m:r>
                          <m:rPr>
                            <m:sty m:val="p"/>
                          </m:rPr>
                          <m:t>l</m:t>
                        </m:r>
                      </m:e>
                    </m:box>
                  </m:e>
                </m:box>
              </m:sub>
            </m:sSub>
            <m:r>
              <m:rPr>
                <m:sty m:val="p"/>
              </m:rPr>
              <m:t>=</m:t>
            </m:r>
            <m:sSub>
              <m:e>
                <m:r>
                  <m:rPr>
                    <m:sty m:val="i"/>
                  </m:rPr>
                  <m:t>N</m:t>
                </m:r>
              </m:e>
              <m:sub>
                <m:box>
                  <m:e>
                    <m:box>
                      <m:e>
                        <m:r>
                          <m:rPr>
                            <m:sty m:val="p"/>
                          </m:rPr>
                          <m:t>p</m:t>
                        </m:r>
                        <m:r>
                          <m:rPr>
                            <m:sty m:val="p"/>
                          </m:rPr>
                          <m:t>r</m:t>
                        </m:r>
                        <m:r>
                          <m:rPr>
                            <m:sty m:val="p"/>
                          </m:rPr>
                          <m:t>e</m:t>
                        </m:r>
                        <m:r>
                          <m:rPr>
                            <m:sty m:val="p"/>
                          </m:rPr>
                          <m:t>c</m:t>
                        </m:r>
                        <m:r>
                          <m:rPr>
                            <m:sty m:val="p"/>
                          </m:rPr>
                          <m:t>u</m:t>
                        </m:r>
                        <m:r>
                          <m:rPr>
                            <m:sty m:val="p"/>
                          </m:rPr>
                          <m:t>r</m:t>
                        </m:r>
                        <m:r>
                          <m:rPr>
                            <m:sty m:val="p"/>
                          </m:rPr>
                          <m:t>s</m:t>
                        </m:r>
                        <m:r>
                          <m:rPr>
                            <m:sty m:val="p"/>
                          </m:rPr>
                          <m:t>o</m:t>
                        </m:r>
                        <m:r>
                          <m:rPr>
                            <m:sty m:val="p"/>
                          </m:rPr>
                          <m:t>r</m:t>
                        </m:r>
                        <m:r>
                          <m:rPr>
                            <m:sty m:val="p"/>
                          </m:rPr>
                          <m:t>,</m:t>
                        </m:r>
                        <m:r>
                          <m:rPr>
                            <m:sty m:val="p"/>
                          </m:rPr>
                          <m:t>v</m:t>
                        </m:r>
                        <m:r>
                          <m:rPr>
                            <m:sty m:val="p"/>
                          </m:rPr>
                          <m:t>o</m:t>
                        </m:r>
                        <m:r>
                          <m:rPr>
                            <m:sty m:val="p"/>
                          </m:rPr>
                          <m:t>l</m:t>
                        </m:r>
                      </m:e>
                    </m:box>
                  </m:e>
                </m:box>
              </m:sub>
            </m:sSub>
            <m:r>
              <m:rPr>
                <m:sty m:val="p"/>
              </m:rPr>
              <m:t>×</m:t>
            </m:r>
            <m:r>
              <m:rPr>
                <m:sty m:val="i"/>
              </m:rPr>
              <m:t>E</m:t>
            </m:r>
            <m:sSub>
              <m:e>
                <m:r>
                  <m:rPr>
                    <m:sty m:val="i"/>
                  </m:rPr>
                  <m:t>F</m:t>
                </m:r>
              </m:e>
              <m:sub>
                <m:r>
                  <m:rPr>
                    <m:sty m:val="p"/>
                  </m:rPr>
                  <m:t>4</m:t>
                </m:r>
              </m:sub>
            </m:sSub>
            <m:r>
              <m:rPr>
                <m:sty m:val="p"/>
              </m:rPr>
              <m:t>×</m:t>
            </m:r>
            <m:f>
              <m:num>
                <m:box>
                  <m:e>
                    <m:r>
                      <m:rPr>
                        <m:sty m:val="p"/>
                      </m:rPr>
                      <m:t>44</m:t>
                    </m:r>
                  </m:e>
                </m:box>
              </m:num>
              <m:den>
                <m:box>
                  <m:e>
                    <m:r>
                      <m:rPr>
                        <m:sty m:val="p"/>
                      </m:rPr>
                      <m:t>28</m:t>
                    </m:r>
                  </m:e>
                </m:box>
              </m:den>
            </m:f>
          </m:e>
        </m:box>
      </m:oMath>
      <w:r>
        <w:rPr>
          <w:rFonts w:ascii="Times New Roman" w:hAnsi="Times New Roman"/>
          <w:sz w:val="24"/>
        </w:rPr>
        <w:tab/>
        <w:t>(16)</w:t>
      </w:r>
    </w:p>
    <w:p>
      <w:pPr>
        <w:keepLines/>
        <w:spacing w:line="240" w:lineRule="auto" w:before="0" w:after="0"/>
        <w:ind w:left="100" w:firstLine="719"/>
        <w:jc w:val="both"/>
      </w:pPr>
      <w:r>
        <w:rPr>
          <w:rFonts w:ascii="Times New Roman" w:hAnsi="Times New Roman"/>
          <w:b/>
          <w:sz w:val="24"/>
        </w:rPr>
        <w:t xml:space="preserve">Donde: </w:t>
      </w:r>
      <m:oMath>
        <m:box>
          <m:e>
            <m:sSub>
              <m:e>
                <m:r>
                  <m:rPr>
                    <m:sty m:val="i"/>
                  </m:rPr>
                  <m:t>m</m:t>
                </m:r>
              </m:e>
              <m:sub>
                <m:box>
                  <m:e>
                    <m:box>
                      <m:e>
                        <m:sSub>
                          <m:e>
                            <m:r>
                              <m:rPr>
                                <m:sty m:val="p"/>
                              </m:rPr>
                              <m:t>N</m:t>
                            </m:r>
                          </m:e>
                          <m:sub>
                            <m:r>
                              <m:rPr>
                                <m:sty m:val="p"/>
                              </m:rPr>
                              <m:t>2</m:t>
                            </m:r>
                          </m:sub>
                        </m:sSub>
                        <m:r>
                          <m:rPr>
                            <m:sty m:val="p"/>
                          </m:rPr>
                          <m:t>O</m:t>
                        </m:r>
                        <m:r>
                          <m:rPr>
                            <m:sty m:val="p"/>
                          </m:rPr>
                          <m:t>,</m:t>
                        </m:r>
                        <m:r>
                          <m:rPr>
                            <m:sty m:val="p"/>
                          </m:rPr>
                          <m:t>i</m:t>
                        </m:r>
                        <m:r>
                          <m:rPr>
                            <m:sty m:val="p"/>
                          </m:rPr>
                          <m:t>n</m:t>
                        </m:r>
                        <m:r>
                          <m:rPr>
                            <m:sty m:val="p"/>
                          </m:rPr>
                          <m:t>d</m:t>
                        </m:r>
                        <m:r>
                          <m:rPr>
                            <m:sty m:val="p"/>
                          </m:rPr>
                          <m:t>,</m:t>
                        </m:r>
                        <m:r>
                          <m:rPr>
                            <m:sty m:val="p"/>
                          </m:rPr>
                          <m:t>v</m:t>
                        </m:r>
                        <m:r>
                          <m:rPr>
                            <m:sty m:val="p"/>
                          </m:rPr>
                          <m:t>o</m:t>
                        </m:r>
                        <m:r>
                          <m:rPr>
                            <m:sty m:val="p"/>
                          </m:rPr>
                          <m:t>l</m:t>
                        </m:r>
                      </m:e>
                    </m:box>
                  </m:e>
                </m:box>
              </m:sub>
            </m:sSub>
          </m:e>
        </m:box>
      </m:oMath>
      <w:r>
        <w:rPr>
          <w:rFonts w:ascii="Times New Roman" w:hAnsi="Times New Roman"/>
          <w:sz w:val="24"/>
        </w:rPr>
        <w:t xml:space="preserve"> es la emisión anual indirecta de N₂O por volatilización (kg N₂O/año)</w:t>
      </w:r>
      <w:r>
        <w:rPr>
          <w:rFonts w:ascii="Times New Roman" w:hAnsi="Times New Roman"/>
          <w:sz w:val="24"/>
        </w:rPr>
        <w:t xml:space="preserve">; </w:t>
      </w:r>
      <m:oMath>
        <m:box>
          <m:e>
            <m:sSub>
              <m:e>
                <m:r>
                  <m:rPr>
                    <m:sty m:val="i"/>
                  </m:rPr>
                  <m:t>N</m:t>
                </m:r>
              </m:e>
              <m:sub>
                <m:box>
                  <m:e>
                    <m:box>
                      <m:e>
                        <m:r>
                          <m:rPr>
                            <m:sty m:val="p"/>
                          </m:rPr>
                          <m:t>p</m:t>
                        </m:r>
                        <m:r>
                          <m:rPr>
                            <m:sty m:val="p"/>
                          </m:rPr>
                          <m:t>r</m:t>
                        </m:r>
                        <m:r>
                          <m:rPr>
                            <m:sty m:val="p"/>
                          </m:rPr>
                          <m:t>e</m:t>
                        </m:r>
                        <m:r>
                          <m:rPr>
                            <m:sty m:val="p"/>
                          </m:rPr>
                          <m:t>c</m:t>
                        </m:r>
                        <m:r>
                          <m:rPr>
                            <m:sty m:val="p"/>
                          </m:rPr>
                          <m:t>u</m:t>
                        </m:r>
                        <m:r>
                          <m:rPr>
                            <m:sty m:val="p"/>
                          </m:rPr>
                          <m:t>r</m:t>
                        </m:r>
                        <m:r>
                          <m:rPr>
                            <m:sty m:val="p"/>
                          </m:rPr>
                          <m:t>s</m:t>
                        </m:r>
                        <m:r>
                          <m:rPr>
                            <m:sty m:val="p"/>
                          </m:rPr>
                          <m:t>o</m:t>
                        </m:r>
                        <m:r>
                          <m:rPr>
                            <m:sty m:val="p"/>
                          </m:rPr>
                          <m:t>r</m:t>
                        </m:r>
                        <m:r>
                          <m:rPr>
                            <m:sty m:val="p"/>
                          </m:rPr>
                          <m:t>,</m:t>
                        </m:r>
                        <m:r>
                          <m:rPr>
                            <m:sty m:val="p"/>
                          </m:rPr>
                          <m:t>v</m:t>
                        </m:r>
                        <m:r>
                          <m:rPr>
                            <m:sty m:val="p"/>
                          </m:rPr>
                          <m:t>o</m:t>
                        </m:r>
                        <m:r>
                          <m:rPr>
                            <m:sty m:val="p"/>
                          </m:rPr>
                          <m:t>l</m:t>
                        </m:r>
                      </m:e>
                    </m:box>
                  </m:e>
                </m:box>
              </m:sub>
            </m:sSub>
          </m:e>
        </m:box>
      </m:oMath>
      <w:r>
        <w:rPr>
          <w:rFonts w:ascii="Times New Roman" w:hAnsi="Times New Roman"/>
          <w:sz w:val="24"/>
        </w:rPr>
        <w:t xml:space="preserve"> es la masa anual de N precursor volatilizado (kg N/año)</w:t>
      </w:r>
      <w:r>
        <w:rPr>
          <w:rFonts w:ascii="Times New Roman" w:hAnsi="Times New Roman"/>
          <w:sz w:val="24"/>
        </w:rPr>
        <w:t xml:space="preserve">; </w:t>
      </w:r>
      <m:oMath>
        <m:box>
          <m:e>
            <m:r>
              <m:rPr>
                <m:sty m:val="i"/>
              </m:rPr>
              <m:t>E</m:t>
            </m:r>
            <m:sSub>
              <m:e>
                <m:r>
                  <m:rPr>
                    <m:sty m:val="i"/>
                  </m:rPr>
                  <m:t>F</m:t>
                </m:r>
              </m:e>
              <m:sub>
                <m:r>
                  <m:rPr>
                    <m:sty m:val="p"/>
                  </m:rPr>
                  <m:t>4</m:t>
                </m:r>
              </m:sub>
            </m:sSub>
          </m:e>
        </m:box>
      </m:oMath>
      <w:r>
        <w:rPr>
          <w:rFonts w:ascii="Times New Roman" w:hAnsi="Times New Roman"/>
          <w:sz w:val="24"/>
        </w:rPr>
        <w:t xml:space="preserve"> es el factor de emisión indirecta por volatilización (kg N₂O-N/kg N volatilizado; adimensional en el balance másico de N)</w:t>
      </w:r>
      <w:r>
        <w:rPr>
          <w:rFonts w:ascii="Times New Roman" w:hAnsi="Times New Roman"/>
          <w:sz w:val="24"/>
        </w:rPr>
        <w:t xml:space="preserve">; </w:t>
      </w:r>
      <m:oMath>
        <m:box>
          <m:e>
            <m:f>
              <m:num>
                <m:box>
                  <m:e>
                    <m:r>
                      <m:rPr>
                        <m:sty m:val="p"/>
                      </m:rPr>
                      <m:t>44</m:t>
                    </m:r>
                  </m:e>
                </m:box>
              </m:num>
              <m:den>
                <m:box>
                  <m:e>
                    <m:r>
                      <m:rPr>
                        <m:sty m:val="p"/>
                      </m:rPr>
                      <m:t>28</m:t>
                    </m:r>
                  </m:e>
                </m:box>
              </m:den>
            </m:f>
          </m:e>
        </m:box>
      </m:oMath>
      <w:r>
        <w:rPr>
          <w:rFonts w:ascii="Times New Roman" w:hAnsi="Times New Roman"/>
          <w:sz w:val="24"/>
        </w:rPr>
        <w:t xml:space="preserve"> convierte la masa de N₂O-N a masa molecular de N₂O (kg N₂O/kg N)</w:t>
      </w:r>
      <w:r>
        <w:rPr>
          <w:rFonts w:ascii="Times New Roman" w:hAnsi="Times New Roman"/>
          <w:sz w:val="24"/>
        </w:rPr>
        <w:t>.</w:t>
      </w:r>
    </w:p>
    <w:p>
      <w:pPr>
        <w:pStyle w:val="Heading3"/>
      </w:pPr>
      <w:r>
        <w:rPr>
          <w:rFonts w:ascii="Times New Roman" w:hAnsi="Times New Roman"/>
          <w:color w:val="000000"/>
        </w:rPr>
        <w:t>4.6.3 Rutas de N hacia el suelo y aplicación</w:t>
      </w:r>
    </w:p>
    <w:p>
      <w:pPr>
        <w:spacing w:line="240" w:lineRule="auto" w:before="0" w:after="0"/>
        <w:ind w:left="100" w:firstLine="719"/>
        <w:jc w:val="both"/>
      </w:pPr>
      <w:r>
        <w:rPr>
          <w:rFonts w:ascii="Times New Roman" w:hAnsi="Times New Roman"/>
          <w:sz w:val="24"/>
        </w:rPr>
        <w:t>A4 y B2 recibieron el N total y el TAN propagados desde sus etapas de almacenamiento. La volatilización de NH₃ se estimó sobre el TAN aplicado; el NOx, expresado como NO₂, se estimó sobre el N aplicado y se convirtió a masa de N. El N₂O directo y la lixiviación o escorrentía conservaron como base el N de estiércol aplicado.</w:t>
      </w:r>
    </w:p>
    <w:p>
      <w:pPr>
        <w:keepNext/>
        <w:spacing w:line="240" w:lineRule="auto" w:before="0" w:after="0"/>
        <w:ind w:left="100" w:firstLine="719"/>
        <w:jc w:val="both"/>
      </w:pPr>
      <w:r>
        <w:rPr>
          <w:rFonts w:ascii="Times New Roman" w:hAnsi="Times New Roman"/>
          <w:sz w:val="24"/>
        </w:rPr>
        <w:t>El drenaje de A1 se trata como entrada de N al suelo y no como una masa de NO₃⁻ directa.</w:t>
      </w:r>
    </w:p>
    <w:p>
      <w:pPr>
        <w:keepNext/>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N</m:t>
                </m:r>
              </m:e>
              <m:sub>
                <m:box>
                  <m:e>
                    <m:box>
                      <m:e>
                        <m:r>
                          <m:rPr>
                            <m:sty m:val="p"/>
                          </m:rPr>
                          <m:t>d</m:t>
                        </m:r>
                        <m:r>
                          <m:rPr>
                            <m:sty m:val="p"/>
                          </m:rPr>
                          <m:t>r</m:t>
                        </m:r>
                        <m:r>
                          <m:rPr>
                            <m:sty m:val="p"/>
                          </m:rPr>
                          <m:t>e</m:t>
                        </m:r>
                        <m:r>
                          <m:rPr>
                            <m:sty m:val="p"/>
                          </m:rPr>
                          <m:t>n</m:t>
                        </m:r>
                        <m:r>
                          <m:rPr>
                            <m:sty m:val="p"/>
                          </m:rPr>
                          <m:t>a</m:t>
                        </m:r>
                        <m:r>
                          <m:rPr>
                            <m:sty m:val="p"/>
                          </m:rPr>
                          <m:t>j</m:t>
                        </m:r>
                        <m:r>
                          <m:rPr>
                            <m:sty m:val="p"/>
                          </m:rPr>
                          <m:t>e</m:t>
                        </m:r>
                        <m:r>
                          <m:rPr>
                            <m:sty m:val="p"/>
                          </m:rPr>
                          <m:t>,</m:t>
                        </m:r>
                        <m:r>
                          <m:rPr>
                            <m:sty m:val="p"/>
                          </m:rPr>
                          <m:t>A</m:t>
                        </m:r>
                        <m:r>
                          <m:rPr>
                            <m:sty m:val="p"/>
                          </m:rPr>
                          <m:t>1</m:t>
                        </m:r>
                      </m:e>
                    </m:box>
                  </m:e>
                </m:box>
              </m:sub>
            </m:sSub>
            <m:r>
              <m:rPr>
                <m:sty m:val="p"/>
              </m:rPr>
              <m:t>=</m:t>
            </m:r>
            <m:sSub>
              <m:e>
                <m:r>
                  <m:rPr>
                    <m:sty m:val="i"/>
                  </m:rPr>
                  <m:t>N</m:t>
                </m:r>
              </m:e>
              <m:sub>
                <m:box>
                  <m:e>
                    <m:box>
                      <m:e>
                        <m:r>
                          <m:rPr>
                            <m:sty m:val="p"/>
                          </m:rPr>
                          <m:t>t</m:t>
                        </m:r>
                        <m:r>
                          <m:rPr>
                            <m:sty m:val="p"/>
                          </m:rPr>
                          <m:t>o</m:t>
                        </m:r>
                        <m:r>
                          <m:rPr>
                            <m:sty m:val="p"/>
                          </m:rPr>
                          <m:t>t</m:t>
                        </m:r>
                        <m:r>
                          <m:rPr>
                            <m:sty m:val="p"/>
                          </m:rPr>
                          <m:t>a</m:t>
                        </m:r>
                        <m:r>
                          <m:rPr>
                            <m:sty m:val="p"/>
                          </m:rPr>
                          <m:t>l</m:t>
                        </m:r>
                        <m:r>
                          <m:rPr>
                            <m:sty m:val="p"/>
                          </m:rPr>
                          <m:t>,</m:t>
                        </m:r>
                        <m:r>
                          <m:rPr>
                            <m:sty m:val="p"/>
                          </m:rPr>
                          <m:t>A</m:t>
                        </m:r>
                        <m:r>
                          <m:rPr>
                            <m:sty m:val="p"/>
                          </m:rPr>
                          <m:t>1</m:t>
                        </m:r>
                      </m:e>
                    </m:box>
                  </m:e>
                </m:box>
              </m:sub>
            </m:sSub>
            <m:r>
              <m:rPr>
                <m:sty m:val="p"/>
              </m:rPr>
              <m:t>×</m:t>
            </m:r>
            <m:r>
              <m:rPr>
                <m:sty m:val="i"/>
              </m:rPr>
              <m:t>F</m:t>
            </m:r>
            <m:r>
              <m:rPr>
                <m:sty m:val="i"/>
              </m:rPr>
              <m:t>r</m:t>
            </m:r>
            <m:r>
              <m:rPr>
                <m:sty m:val="i"/>
              </m:rPr>
              <m:t>a</m:t>
            </m:r>
            <m:r>
              <m:rPr>
                <m:sty m:val="i"/>
              </m:rPr>
              <m:t>c</m:t>
            </m:r>
            <m:r>
              <m:rPr>
                <m:sty m:val="i"/>
              </m:rPr>
              <m:t>L</m:t>
            </m:r>
            <m:r>
              <m:rPr>
                <m:sty m:val="i"/>
              </m:rPr>
              <m:t>e</m:t>
            </m:r>
            <m:r>
              <m:rPr>
                <m:sty m:val="i"/>
              </m:rPr>
              <m:t>a</m:t>
            </m:r>
            <m:r>
              <m:rPr>
                <m:sty m:val="i"/>
              </m:rPr>
              <m:t>c</m:t>
            </m:r>
            <m:r>
              <m:rPr>
                <m:sty m:val="i"/>
              </m:rPr>
              <m:t>h</m:t>
            </m:r>
            <m:r>
              <m:rPr>
                <m:sty m:val="i"/>
              </m:rPr>
              <m:t>M</m:t>
            </m:r>
            <m:sSub>
              <m:e>
                <m:r>
                  <m:rPr>
                    <m:sty m:val="i"/>
                  </m:rPr>
                  <m:t>S</m:t>
                </m:r>
              </m:e>
              <m:sub>
                <m:box>
                  <m:e>
                    <m:box>
                      <m:e>
                        <m:r>
                          <m:rPr>
                            <m:sty m:val="p"/>
                          </m:rPr>
                          <m:t>A</m:t>
                        </m:r>
                        <m:r>
                          <m:rPr>
                            <m:sty m:val="p"/>
                          </m:rPr>
                          <m:t>1</m:t>
                        </m:r>
                      </m:e>
                    </m:box>
                  </m:e>
                </m:box>
              </m:sub>
            </m:sSub>
          </m:e>
        </m:box>
      </m:oMath>
      <w:r>
        <w:rPr>
          <w:rFonts w:ascii="Times New Roman" w:hAnsi="Times New Roman"/>
          <w:sz w:val="24"/>
        </w:rPr>
        <w:tab/>
        <w:t>(17)</w:t>
      </w:r>
    </w:p>
    <w:p>
      <w:pPr>
        <w:keepLines/>
        <w:spacing w:line="240" w:lineRule="auto" w:before="0" w:after="0"/>
        <w:ind w:left="100" w:firstLine="719"/>
        <w:jc w:val="both"/>
      </w:pPr>
      <w:r>
        <w:rPr>
          <w:rFonts w:ascii="Times New Roman" w:hAnsi="Times New Roman"/>
          <w:b/>
          <w:sz w:val="24"/>
        </w:rPr>
        <w:t xml:space="preserve">Donde: </w:t>
      </w:r>
      <m:oMath>
        <m:box>
          <m:e>
            <m:sSub>
              <m:e>
                <m:r>
                  <m:rPr>
                    <m:sty m:val="i"/>
                  </m:rPr>
                  <m:t>N</m:t>
                </m:r>
              </m:e>
              <m:sub>
                <m:box>
                  <m:e>
                    <m:box>
                      <m:e>
                        <m:r>
                          <m:rPr>
                            <m:sty m:val="p"/>
                          </m:rPr>
                          <m:t>d</m:t>
                        </m:r>
                        <m:r>
                          <m:rPr>
                            <m:sty m:val="p"/>
                          </m:rPr>
                          <m:t>r</m:t>
                        </m:r>
                        <m:r>
                          <m:rPr>
                            <m:sty m:val="p"/>
                          </m:rPr>
                          <m:t>e</m:t>
                        </m:r>
                        <m:r>
                          <m:rPr>
                            <m:sty m:val="p"/>
                          </m:rPr>
                          <m:t>n</m:t>
                        </m:r>
                        <m:r>
                          <m:rPr>
                            <m:sty m:val="p"/>
                          </m:rPr>
                          <m:t>a</m:t>
                        </m:r>
                        <m:r>
                          <m:rPr>
                            <m:sty m:val="p"/>
                          </m:rPr>
                          <m:t>j</m:t>
                        </m:r>
                        <m:r>
                          <m:rPr>
                            <m:sty m:val="p"/>
                          </m:rPr>
                          <m:t>e</m:t>
                        </m:r>
                        <m:r>
                          <m:rPr>
                            <m:sty m:val="p"/>
                          </m:rPr>
                          <m:t>,</m:t>
                        </m:r>
                        <m:r>
                          <m:rPr>
                            <m:sty m:val="p"/>
                          </m:rPr>
                          <m:t>A</m:t>
                        </m:r>
                        <m:r>
                          <m:rPr>
                            <m:sty m:val="p"/>
                          </m:rPr>
                          <m:t>1</m:t>
                        </m:r>
                      </m:e>
                    </m:box>
                  </m:e>
                </m:box>
              </m:sub>
            </m:sSub>
          </m:e>
        </m:box>
      </m:oMath>
      <w:r>
        <w:rPr>
          <w:rFonts w:ascii="Times New Roman" w:hAnsi="Times New Roman"/>
          <w:sz w:val="24"/>
        </w:rPr>
        <w:t xml:space="preserve"> es la masa anual de N transferida desde A1 por la ruta hídrica (kg N/año)</w:t>
      </w:r>
      <w:r>
        <w:rPr>
          <w:rFonts w:ascii="Times New Roman" w:hAnsi="Times New Roman"/>
          <w:sz w:val="24"/>
        </w:rPr>
        <w:t xml:space="preserve">; </w:t>
      </w:r>
      <m:oMath>
        <m:box>
          <m:e>
            <m:sSub>
              <m:e>
                <m:r>
                  <m:rPr>
                    <m:sty m:val="i"/>
                  </m:rPr>
                  <m:t>N</m:t>
                </m:r>
              </m:e>
              <m:sub>
                <m:box>
                  <m:e>
                    <m:box>
                      <m:e>
                        <m:r>
                          <m:rPr>
                            <m:sty m:val="p"/>
                          </m:rPr>
                          <m:t>t</m:t>
                        </m:r>
                        <m:r>
                          <m:rPr>
                            <m:sty m:val="p"/>
                          </m:rPr>
                          <m:t>o</m:t>
                        </m:r>
                        <m:r>
                          <m:rPr>
                            <m:sty m:val="p"/>
                          </m:rPr>
                          <m:t>t</m:t>
                        </m:r>
                        <m:r>
                          <m:rPr>
                            <m:sty m:val="p"/>
                          </m:rPr>
                          <m:t>a</m:t>
                        </m:r>
                        <m:r>
                          <m:rPr>
                            <m:sty m:val="p"/>
                          </m:rPr>
                          <m:t>l</m:t>
                        </m:r>
                        <m:r>
                          <m:rPr>
                            <m:sty m:val="p"/>
                          </m:rPr>
                          <m:t>,</m:t>
                        </m:r>
                        <m:r>
                          <m:rPr>
                            <m:sty m:val="p"/>
                          </m:rPr>
                          <m:t>A</m:t>
                        </m:r>
                        <m:r>
                          <m:rPr>
                            <m:sty m:val="p"/>
                          </m:rPr>
                          <m:t>1</m:t>
                        </m:r>
                      </m:e>
                    </m:box>
                  </m:e>
                </m:box>
              </m:sub>
            </m:sSub>
          </m:e>
        </m:box>
      </m:oMath>
      <w:r>
        <w:rPr>
          <w:rFonts w:ascii="Times New Roman" w:hAnsi="Times New Roman"/>
          <w:sz w:val="24"/>
        </w:rPr>
        <w:t xml:space="preserve"> es la masa anual de N total que ingresa a A1 (kg N/año)</w:t>
      </w:r>
      <w:r>
        <w:rPr>
          <w:rFonts w:ascii="Times New Roman" w:hAnsi="Times New Roman"/>
          <w:sz w:val="24"/>
        </w:rPr>
        <w:t xml:space="preserve">; </w:t>
      </w:r>
      <m:oMath>
        <m:box>
          <m:e>
            <m:r>
              <m:rPr>
                <m:sty m:val="i"/>
              </m:rPr>
              <m:t>F</m:t>
            </m:r>
            <m:r>
              <m:rPr>
                <m:sty m:val="i"/>
              </m:rPr>
              <m:t>r</m:t>
            </m:r>
            <m:r>
              <m:rPr>
                <m:sty m:val="i"/>
              </m:rPr>
              <m:t>a</m:t>
            </m:r>
            <m:r>
              <m:rPr>
                <m:sty m:val="i"/>
              </m:rPr>
              <m:t>c</m:t>
            </m:r>
            <m:r>
              <m:rPr>
                <m:sty m:val="i"/>
              </m:rPr>
              <m:t>L</m:t>
            </m:r>
            <m:r>
              <m:rPr>
                <m:sty m:val="i"/>
              </m:rPr>
              <m:t>e</m:t>
            </m:r>
            <m:r>
              <m:rPr>
                <m:sty m:val="i"/>
              </m:rPr>
              <m:t>a</m:t>
            </m:r>
            <m:r>
              <m:rPr>
                <m:sty m:val="i"/>
              </m:rPr>
              <m:t>c</m:t>
            </m:r>
            <m:r>
              <m:rPr>
                <m:sty m:val="i"/>
              </m:rPr>
              <m:t>h</m:t>
            </m:r>
            <m:r>
              <m:rPr>
                <m:sty m:val="i"/>
              </m:rPr>
              <m:t>M</m:t>
            </m:r>
            <m:sSub>
              <m:e>
                <m:r>
                  <m:rPr>
                    <m:sty m:val="i"/>
                  </m:rPr>
                  <m:t>S</m:t>
                </m:r>
              </m:e>
              <m:sub>
                <m:box>
                  <m:e>
                    <m:box>
                      <m:e>
                        <m:r>
                          <m:rPr>
                            <m:sty m:val="p"/>
                          </m:rPr>
                          <m:t>A</m:t>
                        </m:r>
                        <m:r>
                          <m:rPr>
                            <m:sty m:val="p"/>
                          </m:rPr>
                          <m:t>1</m:t>
                        </m:r>
                      </m:e>
                    </m:box>
                  </m:e>
                </m:box>
              </m:sub>
            </m:sSub>
          </m:e>
        </m:box>
      </m:oMath>
      <w:r>
        <w:rPr>
          <w:rFonts w:ascii="Times New Roman" w:hAnsi="Times New Roman"/>
          <w:sz w:val="24"/>
        </w:rPr>
        <w:t xml:space="preserve"> es la fracción de N transferida por lixiviación o escorrentía en A1 (kg N/kg N de entrada; adimensional)</w:t>
      </w:r>
      <w:r>
        <w:rPr>
          <w:rFonts w:ascii="Times New Roman" w:hAnsi="Times New Roman"/>
          <w:sz w:val="24"/>
        </w:rPr>
        <w:t>.</w:t>
      </w:r>
    </w:p>
    <w:p>
      <w:pPr>
        <w:keepNext/>
        <w:spacing w:line="240" w:lineRule="auto" w:before="0" w:after="0"/>
        <w:ind w:left="100" w:firstLine="719"/>
        <w:jc w:val="both"/>
      </w:pPr>
      <w:r>
        <w:rPr>
          <w:rFonts w:ascii="Times New Roman" w:hAnsi="Times New Roman"/>
          <w:sz w:val="24"/>
        </w:rPr>
        <w:t>En las aplicaciones al suelo, NH₃-N se estimó sobre el TAN propagado, mientras NOx-N se obtuvo sobre el N aplicado y se convirtió desde NO₂ mediante 14/46.</w:t>
      </w:r>
    </w:p>
    <w:p>
      <w:pPr>
        <w:keepNext/>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N</m:t>
                </m:r>
              </m:e>
              <m:sub>
                <m:box>
                  <m:e>
                    <m:box>
                      <m:e>
                        <m:r>
                          <m:rPr>
                            <m:sty m:val="p"/>
                          </m:rPr>
                          <m:t>N</m:t>
                        </m:r>
                        <m:sSub>
                          <m:e>
                            <m:r>
                              <m:rPr>
                                <m:sty m:val="p"/>
                              </m:rPr>
                              <m:t>H</m:t>
                            </m:r>
                          </m:e>
                          <m:sub>
                            <m:r>
                              <m:rPr>
                                <m:sty m:val="p"/>
                              </m:rPr>
                              <m:t>3</m:t>
                            </m:r>
                          </m:sub>
                        </m:sSub>
                        <m:r>
                          <m:rPr>
                            <m:sty m:val="p"/>
                          </m:rPr>
                          <m:t>,</m:t>
                        </m:r>
                        <m:r>
                          <m:rPr>
                            <m:sty m:val="p"/>
                          </m:rPr>
                          <m:t>a</m:t>
                        </m:r>
                        <m:r>
                          <m:rPr>
                            <m:sty m:val="p"/>
                          </m:rPr>
                          <m:t>p</m:t>
                        </m:r>
                        <m:r>
                          <m:rPr>
                            <m:sty m:val="p"/>
                          </m:rPr>
                          <m:t>l</m:t>
                        </m:r>
                        <m:r>
                          <m:rPr>
                            <m:sty m:val="p"/>
                          </m:rPr>
                          <m:t>i</m:t>
                        </m:r>
                        <m:r>
                          <m:rPr>
                            <m:sty m:val="p"/>
                          </m:rPr>
                          <m:t>c</m:t>
                        </m:r>
                      </m:e>
                    </m:box>
                  </m:e>
                </m:box>
              </m:sub>
            </m:sSub>
            <m:r>
              <m:rPr>
                <m:sty m:val="p"/>
              </m:rPr>
              <m:t>=</m:t>
            </m:r>
            <m:r>
              <m:rPr>
                <m:sty m:val="i"/>
              </m:rPr>
              <m:t>T</m:t>
            </m:r>
            <m:r>
              <m:rPr>
                <m:sty m:val="i"/>
              </m:rPr>
              <m:t>A</m:t>
            </m:r>
            <m:sSub>
              <m:e>
                <m:r>
                  <m:rPr>
                    <m:sty m:val="i"/>
                  </m:rPr>
                  <m:t>N</m:t>
                </m:r>
              </m:e>
              <m:sub>
                <m:box>
                  <m:e>
                    <m:box>
                      <m:e>
                        <m:r>
                          <m:rPr>
                            <m:sty m:val="p"/>
                          </m:rPr>
                          <m:t>a</m:t>
                        </m:r>
                        <m:r>
                          <m:rPr>
                            <m:sty m:val="p"/>
                          </m:rPr>
                          <m:t>p</m:t>
                        </m:r>
                        <m:r>
                          <m:rPr>
                            <m:sty m:val="p"/>
                          </m:rPr>
                          <m:t>l</m:t>
                        </m:r>
                        <m:r>
                          <m:rPr>
                            <m:sty m:val="p"/>
                          </m:rPr>
                          <m:t>i</m:t>
                        </m:r>
                        <m:r>
                          <m:rPr>
                            <m:sty m:val="p"/>
                          </m:rPr>
                          <m:t>c</m:t>
                        </m:r>
                        <m:r>
                          <m:rPr>
                            <m:sty m:val="p"/>
                          </m:rPr>
                          <m:t>a</m:t>
                        </m:r>
                        <m:r>
                          <m:rPr>
                            <m:sty m:val="p"/>
                          </m:rPr>
                          <m:t>d</m:t>
                        </m:r>
                        <m:r>
                          <m:rPr>
                            <m:sty m:val="p"/>
                          </m:rPr>
                          <m:t>o</m:t>
                        </m:r>
                      </m:e>
                    </m:box>
                  </m:e>
                </m:box>
              </m:sub>
            </m:sSub>
            <m:r>
              <m:rPr>
                <m:sty m:val="p"/>
              </m:rPr>
              <m:t>×</m:t>
            </m:r>
            <m:sSub>
              <m:e>
                <m:r>
                  <m:rPr>
                    <m:sty m:val="i"/>
                  </m:rPr>
                  <m:t>f</m:t>
                </m:r>
              </m:e>
              <m:sub>
                <m:box>
                  <m:e>
                    <m:box>
                      <m:e>
                        <m:r>
                          <m:rPr>
                            <m:sty m:val="p"/>
                          </m:rPr>
                          <m:t>N</m:t>
                        </m:r>
                        <m:sSub>
                          <m:e>
                            <m:r>
                              <m:rPr>
                                <m:sty m:val="p"/>
                              </m:rPr>
                              <m:t>H</m:t>
                            </m:r>
                          </m:e>
                          <m:sub>
                            <m:r>
                              <m:rPr>
                                <m:sty m:val="p"/>
                              </m:rPr>
                              <m:t>3</m:t>
                            </m:r>
                          </m:sub>
                        </m:sSub>
                      </m:e>
                    </m:box>
                  </m:e>
                </m:box>
              </m:sub>
            </m:sSub>
            <m:r>
              <m:rPr>
                <m:sty m:val="i"/>
              </m:rPr>
              <m:t>;</m:t>
            </m:r>
            <m:r>
              <m:t/>
            </m:r>
            <m:sSub>
              <m:e>
                <m:r>
                  <m:rPr>
                    <m:sty m:val="i"/>
                  </m:rPr>
                  <m:t>N</m:t>
                </m:r>
              </m:e>
              <m:sub>
                <m:box>
                  <m:e>
                    <m:box>
                      <m:e>
                        <m:r>
                          <m:rPr>
                            <m:sty m:val="p"/>
                          </m:rPr>
                          <m:t>N</m:t>
                        </m:r>
                        <m:sSub>
                          <m:e>
                            <m:r>
                              <m:rPr>
                                <m:sty m:val="p"/>
                              </m:rPr>
                              <m:t>O</m:t>
                            </m:r>
                          </m:e>
                          <m:sub>
                            <m:r>
                              <m:rPr>
                                <m:sty m:val="p"/>
                              </m:rPr>
                              <m:t>x</m:t>
                            </m:r>
                          </m:sub>
                        </m:sSub>
                        <m:r>
                          <m:rPr>
                            <m:sty m:val="p"/>
                          </m:rPr>
                          <m:t>,</m:t>
                        </m:r>
                        <m:r>
                          <m:rPr>
                            <m:sty m:val="p"/>
                          </m:rPr>
                          <m:t>a</m:t>
                        </m:r>
                        <m:r>
                          <m:rPr>
                            <m:sty m:val="p"/>
                          </m:rPr>
                          <m:t>p</m:t>
                        </m:r>
                        <m:r>
                          <m:rPr>
                            <m:sty m:val="p"/>
                          </m:rPr>
                          <m:t>l</m:t>
                        </m:r>
                        <m:r>
                          <m:rPr>
                            <m:sty m:val="p"/>
                          </m:rPr>
                          <m:t>i</m:t>
                        </m:r>
                        <m:r>
                          <m:rPr>
                            <m:sty m:val="p"/>
                          </m:rPr>
                          <m:t>c</m:t>
                        </m:r>
                      </m:e>
                    </m:box>
                  </m:e>
                </m:box>
              </m:sub>
            </m:sSub>
            <m:r>
              <m:rPr>
                <m:sty m:val="p"/>
              </m:rPr>
              <m:t>=</m:t>
            </m:r>
            <m:box>
              <m:e>
                <m:d>
                  <m:dPr>
                    <m:begChr m:val="("/>
                    <m:endChr m:val=")"/>
                  </m:dPr>
                  <m:e>
                    <m:box>
                      <m:e>
                        <m:sSub>
                          <m:e>
                            <m:r>
                              <m:rPr>
                                <m:sty m:val="i"/>
                              </m:rPr>
                              <m:t>N</m:t>
                            </m:r>
                          </m:e>
                          <m:sub>
                            <m:box>
                              <m:e>
                                <m:box>
                                  <m:e>
                                    <m:r>
                                      <m:rPr>
                                        <m:sty m:val="p"/>
                                      </m:rPr>
                                      <m:t>a</m:t>
                                    </m:r>
                                    <m:r>
                                      <m:rPr>
                                        <m:sty m:val="p"/>
                                      </m:rPr>
                                      <m:t>p</m:t>
                                    </m:r>
                                    <m:r>
                                      <m:rPr>
                                        <m:sty m:val="p"/>
                                      </m:rPr>
                                      <m:t>l</m:t>
                                    </m:r>
                                    <m:r>
                                      <m:rPr>
                                        <m:sty m:val="p"/>
                                      </m:rPr>
                                      <m:t>i</m:t>
                                    </m:r>
                                    <m:r>
                                      <m:rPr>
                                        <m:sty m:val="p"/>
                                      </m:rPr>
                                      <m:t>c</m:t>
                                    </m:r>
                                    <m:r>
                                      <m:rPr>
                                        <m:sty m:val="p"/>
                                      </m:rPr>
                                      <m:t>a</m:t>
                                    </m:r>
                                    <m:r>
                                      <m:rPr>
                                        <m:sty m:val="p"/>
                                      </m:rPr>
                                      <m:t>d</m:t>
                                    </m:r>
                                    <m:r>
                                      <m:rPr>
                                        <m:sty m:val="p"/>
                                      </m:rPr>
                                      <m:t>o</m:t>
                                    </m:r>
                                  </m:e>
                                </m:box>
                              </m:e>
                            </m:box>
                          </m:sub>
                        </m:sSub>
                        <m:r>
                          <m:rPr>
                            <m:sty m:val="p"/>
                          </m:rPr>
                          <m:t>×</m:t>
                        </m:r>
                        <m:sSub>
                          <m:e>
                            <m:r>
                              <m:rPr>
                                <m:sty m:val="i"/>
                              </m:rPr>
                              <m:t>f</m:t>
                            </m:r>
                          </m:e>
                          <m:sub>
                            <m:box>
                              <m:e>
                                <m:box>
                                  <m:e>
                                    <m:r>
                                      <m:rPr>
                                        <m:sty m:val="p"/>
                                      </m:rPr>
                                      <m:t>N</m:t>
                                    </m:r>
                                    <m:sSub>
                                      <m:e>
                                        <m:r>
                                          <m:rPr>
                                            <m:sty m:val="p"/>
                                          </m:rPr>
                                          <m:t>O</m:t>
                                        </m:r>
                                      </m:e>
                                      <m:sub>
                                        <m:r>
                                          <m:rPr>
                                            <m:sty m:val="p"/>
                                          </m:rPr>
                                          <m:t>2</m:t>
                                        </m:r>
                                      </m:sub>
                                    </m:sSub>
                                  </m:e>
                                </m:box>
                              </m:e>
                            </m:box>
                          </m:sub>
                        </m:sSub>
                      </m:e>
                    </m:box>
                  </m:e>
                </m:d>
              </m:e>
            </m:box>
            <m:r>
              <m:rPr>
                <m:sty m:val="p"/>
              </m:rPr>
              <m:t>×</m:t>
            </m:r>
            <m:f>
              <m:num>
                <m:box>
                  <m:e>
                    <m:r>
                      <m:rPr>
                        <m:sty m:val="p"/>
                      </m:rPr>
                      <m:t>14</m:t>
                    </m:r>
                  </m:e>
                </m:box>
              </m:num>
              <m:den>
                <m:box>
                  <m:e>
                    <m:r>
                      <m:rPr>
                        <m:sty m:val="p"/>
                      </m:rPr>
                      <m:t>46</m:t>
                    </m:r>
                  </m:e>
                </m:box>
              </m:den>
            </m:f>
          </m:e>
        </m:box>
      </m:oMath>
      <w:r>
        <w:rPr>
          <w:rFonts w:ascii="Times New Roman" w:hAnsi="Times New Roman"/>
          <w:sz w:val="24"/>
        </w:rPr>
        <w:tab/>
        <w:t>(18)</w:t>
      </w:r>
    </w:p>
    <w:p>
      <w:pPr>
        <w:keepLines/>
        <w:spacing w:line="240" w:lineRule="auto" w:before="0" w:after="0"/>
        <w:ind w:left="100" w:firstLine="719"/>
        <w:jc w:val="both"/>
      </w:pPr>
      <w:r>
        <w:rPr>
          <w:rFonts w:ascii="Times New Roman" w:hAnsi="Times New Roman"/>
          <w:b/>
          <w:sz w:val="24"/>
        </w:rPr>
        <w:t xml:space="preserve">Donde: </w:t>
      </w:r>
      <m:oMath>
        <m:box>
          <m:e>
            <m:sSub>
              <m:e>
                <m:r>
                  <m:rPr>
                    <m:sty m:val="i"/>
                  </m:rPr>
                  <m:t>N</m:t>
                </m:r>
              </m:e>
              <m:sub>
                <m:box>
                  <m:e>
                    <m:box>
                      <m:e>
                        <m:r>
                          <m:rPr>
                            <m:sty m:val="p"/>
                          </m:rPr>
                          <m:t>N</m:t>
                        </m:r>
                        <m:sSub>
                          <m:e>
                            <m:r>
                              <m:rPr>
                                <m:sty m:val="p"/>
                              </m:rPr>
                              <m:t>H</m:t>
                            </m:r>
                          </m:e>
                          <m:sub>
                            <m:r>
                              <m:rPr>
                                <m:sty m:val="p"/>
                              </m:rPr>
                              <m:t>3</m:t>
                            </m:r>
                          </m:sub>
                        </m:sSub>
                        <m:r>
                          <m:rPr>
                            <m:sty m:val="p"/>
                          </m:rPr>
                          <m:t>,</m:t>
                        </m:r>
                        <m:r>
                          <m:rPr>
                            <m:sty m:val="p"/>
                          </m:rPr>
                          <m:t>a</m:t>
                        </m:r>
                        <m:r>
                          <m:rPr>
                            <m:sty m:val="p"/>
                          </m:rPr>
                          <m:t>p</m:t>
                        </m:r>
                        <m:r>
                          <m:rPr>
                            <m:sty m:val="p"/>
                          </m:rPr>
                          <m:t>l</m:t>
                        </m:r>
                        <m:r>
                          <m:rPr>
                            <m:sty m:val="p"/>
                          </m:rPr>
                          <m:t>i</m:t>
                        </m:r>
                        <m:r>
                          <m:rPr>
                            <m:sty m:val="p"/>
                          </m:rPr>
                          <m:t>c</m:t>
                        </m:r>
                      </m:e>
                    </m:box>
                  </m:e>
                </m:box>
              </m:sub>
            </m:sSub>
          </m:e>
        </m:box>
      </m:oMath>
      <w:r>
        <w:rPr>
          <w:rFonts w:ascii="Times New Roman" w:hAnsi="Times New Roman"/>
          <w:sz w:val="24"/>
        </w:rPr>
        <w:t xml:space="preserve"> es la pérdida anual por aplicación expresada como NH₃-N (kg N/año)</w:t>
      </w:r>
      <w:r>
        <w:rPr>
          <w:rFonts w:ascii="Times New Roman" w:hAnsi="Times New Roman"/>
          <w:sz w:val="24"/>
        </w:rPr>
        <w:t xml:space="preserve">; </w:t>
      </w:r>
      <m:oMath>
        <m:box>
          <m:e>
            <m:r>
              <m:rPr>
                <m:sty m:val="i"/>
              </m:rPr>
              <m:t>T</m:t>
            </m:r>
            <m:r>
              <m:rPr>
                <m:sty m:val="i"/>
              </m:rPr>
              <m:t>A</m:t>
            </m:r>
            <m:sSub>
              <m:e>
                <m:r>
                  <m:rPr>
                    <m:sty m:val="i"/>
                  </m:rPr>
                  <m:t>N</m:t>
                </m:r>
              </m:e>
              <m:sub>
                <m:box>
                  <m:e>
                    <m:box>
                      <m:e>
                        <m:r>
                          <m:rPr>
                            <m:sty m:val="p"/>
                          </m:rPr>
                          <m:t>a</m:t>
                        </m:r>
                        <m:r>
                          <m:rPr>
                            <m:sty m:val="p"/>
                          </m:rPr>
                          <m:t>p</m:t>
                        </m:r>
                        <m:r>
                          <m:rPr>
                            <m:sty m:val="p"/>
                          </m:rPr>
                          <m:t>l</m:t>
                        </m:r>
                        <m:r>
                          <m:rPr>
                            <m:sty m:val="p"/>
                          </m:rPr>
                          <m:t>i</m:t>
                        </m:r>
                        <m:r>
                          <m:rPr>
                            <m:sty m:val="p"/>
                          </m:rPr>
                          <m:t>c</m:t>
                        </m:r>
                        <m:r>
                          <m:rPr>
                            <m:sty m:val="p"/>
                          </m:rPr>
                          <m:t>a</m:t>
                        </m:r>
                        <m:r>
                          <m:rPr>
                            <m:sty m:val="p"/>
                          </m:rPr>
                          <m:t>d</m:t>
                        </m:r>
                        <m:r>
                          <m:rPr>
                            <m:sty m:val="p"/>
                          </m:rPr>
                          <m:t>o</m:t>
                        </m:r>
                      </m:e>
                    </m:box>
                  </m:e>
                </m:box>
              </m:sub>
            </m:sSub>
          </m:e>
        </m:box>
      </m:oMath>
      <w:r>
        <w:rPr>
          <w:rFonts w:ascii="Times New Roman" w:hAnsi="Times New Roman"/>
          <w:sz w:val="24"/>
        </w:rPr>
        <w:t xml:space="preserve"> es la masa anual de TAN aplicada al suelo (kg N/año)</w:t>
      </w:r>
      <w:r>
        <w:rPr>
          <w:rFonts w:ascii="Times New Roman" w:hAnsi="Times New Roman"/>
          <w:sz w:val="24"/>
        </w:rPr>
        <w:t xml:space="preserve">; </w:t>
      </w:r>
      <m:oMath>
        <m:box>
          <m:e>
            <m:sSub>
              <m:e>
                <m:r>
                  <m:rPr>
                    <m:sty m:val="i"/>
                  </m:rPr>
                  <m:t>f</m:t>
                </m:r>
              </m:e>
              <m:sub>
                <m:box>
                  <m:e>
                    <m:box>
                      <m:e>
                        <m:r>
                          <m:rPr>
                            <m:sty m:val="p"/>
                          </m:rPr>
                          <m:t>N</m:t>
                        </m:r>
                        <m:sSub>
                          <m:e>
                            <m:r>
                              <m:rPr>
                                <m:sty m:val="p"/>
                              </m:rPr>
                              <m:t>H</m:t>
                            </m:r>
                          </m:e>
                          <m:sub>
                            <m:r>
                              <m:rPr>
                                <m:sty m:val="p"/>
                              </m:rPr>
                              <m:t>3</m:t>
                            </m:r>
                          </m:sub>
                        </m:sSub>
                      </m:e>
                    </m:box>
                  </m:e>
                </m:box>
              </m:sub>
            </m:sSub>
          </m:e>
        </m:box>
      </m:oMath>
      <w:r>
        <w:rPr>
          <w:rFonts w:ascii="Times New Roman" w:hAnsi="Times New Roman"/>
          <w:sz w:val="24"/>
        </w:rPr>
        <w:t xml:space="preserve"> es el factor de volatilización por aplicación (kg NH₃-N/kg TAN; adimensional)</w:t>
      </w:r>
      <w:r>
        <w:rPr>
          <w:rFonts w:ascii="Times New Roman" w:hAnsi="Times New Roman"/>
          <w:sz w:val="24"/>
        </w:rPr>
        <w:t xml:space="preserve">; </w:t>
      </w:r>
      <m:oMath>
        <m:box>
          <m:e>
            <m:sSub>
              <m:e>
                <m:r>
                  <m:rPr>
                    <m:sty m:val="i"/>
                  </m:rPr>
                  <m:t>N</m:t>
                </m:r>
              </m:e>
              <m:sub>
                <m:box>
                  <m:e>
                    <m:box>
                      <m:e>
                        <m:r>
                          <m:rPr>
                            <m:sty m:val="p"/>
                          </m:rPr>
                          <m:t>N</m:t>
                        </m:r>
                        <m:sSub>
                          <m:e>
                            <m:r>
                              <m:rPr>
                                <m:sty m:val="p"/>
                              </m:rPr>
                              <m:t>O</m:t>
                            </m:r>
                          </m:e>
                          <m:sub>
                            <m:r>
                              <m:rPr>
                                <m:sty m:val="p"/>
                              </m:rPr>
                              <m:t>x</m:t>
                            </m:r>
                          </m:sub>
                        </m:sSub>
                        <m:r>
                          <m:rPr>
                            <m:sty m:val="p"/>
                          </m:rPr>
                          <m:t>,</m:t>
                        </m:r>
                        <m:r>
                          <m:rPr>
                            <m:sty m:val="p"/>
                          </m:rPr>
                          <m:t>a</m:t>
                        </m:r>
                        <m:r>
                          <m:rPr>
                            <m:sty m:val="p"/>
                          </m:rPr>
                          <m:t>p</m:t>
                        </m:r>
                        <m:r>
                          <m:rPr>
                            <m:sty m:val="p"/>
                          </m:rPr>
                          <m:t>l</m:t>
                        </m:r>
                        <m:r>
                          <m:rPr>
                            <m:sty m:val="p"/>
                          </m:rPr>
                          <m:t>i</m:t>
                        </m:r>
                        <m:r>
                          <m:rPr>
                            <m:sty m:val="p"/>
                          </m:rPr>
                          <m:t>c</m:t>
                        </m:r>
                      </m:e>
                    </m:box>
                  </m:e>
                </m:box>
              </m:sub>
            </m:sSub>
          </m:e>
        </m:box>
      </m:oMath>
      <w:r>
        <w:rPr>
          <w:rFonts w:ascii="Times New Roman" w:hAnsi="Times New Roman"/>
          <w:sz w:val="24"/>
        </w:rPr>
        <w:t xml:space="preserve"> es la pérdida anual por aplicación expresada como NOx-N (kg N/año)</w:t>
      </w:r>
      <w:r>
        <w:rPr>
          <w:rFonts w:ascii="Times New Roman" w:hAnsi="Times New Roman"/>
          <w:sz w:val="24"/>
        </w:rPr>
        <w:t xml:space="preserve">; </w:t>
      </w:r>
      <m:oMath>
        <m:box>
          <m:e>
            <m:sSub>
              <m:e>
                <m:r>
                  <m:rPr>
                    <m:sty m:val="i"/>
                  </m:rPr>
                  <m:t>N</m:t>
                </m:r>
              </m:e>
              <m:sub>
                <m:box>
                  <m:e>
                    <m:box>
                      <m:e>
                        <m:r>
                          <m:rPr>
                            <m:sty m:val="p"/>
                          </m:rPr>
                          <m:t>a</m:t>
                        </m:r>
                        <m:r>
                          <m:rPr>
                            <m:sty m:val="p"/>
                          </m:rPr>
                          <m:t>p</m:t>
                        </m:r>
                        <m:r>
                          <m:rPr>
                            <m:sty m:val="p"/>
                          </m:rPr>
                          <m:t>l</m:t>
                        </m:r>
                        <m:r>
                          <m:rPr>
                            <m:sty m:val="p"/>
                          </m:rPr>
                          <m:t>i</m:t>
                        </m:r>
                        <m:r>
                          <m:rPr>
                            <m:sty m:val="p"/>
                          </m:rPr>
                          <m:t>c</m:t>
                        </m:r>
                        <m:r>
                          <m:rPr>
                            <m:sty m:val="p"/>
                          </m:rPr>
                          <m:t>a</m:t>
                        </m:r>
                        <m:r>
                          <m:rPr>
                            <m:sty m:val="p"/>
                          </m:rPr>
                          <m:t>d</m:t>
                        </m:r>
                        <m:r>
                          <m:rPr>
                            <m:sty m:val="p"/>
                          </m:rPr>
                          <m:t>o</m:t>
                        </m:r>
                      </m:e>
                    </m:box>
                  </m:e>
                </m:box>
              </m:sub>
            </m:sSub>
          </m:e>
        </m:box>
      </m:oMath>
      <w:r>
        <w:rPr>
          <w:rFonts w:ascii="Times New Roman" w:hAnsi="Times New Roman"/>
          <w:sz w:val="24"/>
        </w:rPr>
        <w:t xml:space="preserve"> es la masa anual de N de estiércol aplicada al suelo (kg N/año)</w:t>
      </w:r>
      <w:r>
        <w:rPr>
          <w:rFonts w:ascii="Times New Roman" w:hAnsi="Times New Roman"/>
          <w:sz w:val="24"/>
        </w:rPr>
        <w:t xml:space="preserve">; </w:t>
      </w:r>
      <m:oMath>
        <m:box>
          <m:e>
            <m:sSub>
              <m:e>
                <m:r>
                  <m:rPr>
                    <m:sty m:val="i"/>
                  </m:rPr>
                  <m:t>f</m:t>
                </m:r>
              </m:e>
              <m:sub>
                <m:box>
                  <m:e>
                    <m:box>
                      <m:e>
                        <m:r>
                          <m:rPr>
                            <m:sty m:val="p"/>
                          </m:rPr>
                          <m:t>N</m:t>
                        </m:r>
                        <m:sSub>
                          <m:e>
                            <m:r>
                              <m:rPr>
                                <m:sty m:val="p"/>
                              </m:rPr>
                              <m:t>O</m:t>
                            </m:r>
                          </m:e>
                          <m:sub>
                            <m:r>
                              <m:rPr>
                                <m:sty m:val="p"/>
                              </m:rPr>
                              <m:t>2</m:t>
                            </m:r>
                          </m:sub>
                        </m:sSub>
                      </m:e>
                    </m:box>
                  </m:e>
                </m:box>
              </m:sub>
            </m:sSub>
          </m:e>
        </m:box>
      </m:oMath>
      <w:r>
        <w:rPr>
          <w:rFonts w:ascii="Times New Roman" w:hAnsi="Times New Roman"/>
          <w:sz w:val="24"/>
        </w:rPr>
        <w:t xml:space="preserve"> es el factor de emisión expresado como masa de NO₂ por masa de N aplicada (kg NO₂/kg N)</w:t>
      </w:r>
      <w:r>
        <w:rPr>
          <w:rFonts w:ascii="Times New Roman" w:hAnsi="Times New Roman"/>
          <w:sz w:val="24"/>
        </w:rPr>
        <w:t xml:space="preserve">; </w:t>
      </w:r>
      <m:oMath>
        <m:box>
          <m:e>
            <m:f>
              <m:num>
                <m:box>
                  <m:e>
                    <m:r>
                      <m:rPr>
                        <m:sty m:val="p"/>
                      </m:rPr>
                      <m:t>14</m:t>
                    </m:r>
                  </m:e>
                </m:box>
              </m:num>
              <m:den>
                <m:box>
                  <m:e>
                    <m:r>
                      <m:rPr>
                        <m:sty m:val="p"/>
                      </m:rPr>
                      <m:t>46</m:t>
                    </m:r>
                  </m:e>
                </m:box>
              </m:den>
            </m:f>
          </m:e>
        </m:box>
      </m:oMath>
      <w:r>
        <w:rPr>
          <w:rFonts w:ascii="Times New Roman" w:hAnsi="Times New Roman"/>
          <w:sz w:val="24"/>
        </w:rPr>
        <w:t xml:space="preserve"> es la razón estequiométrica que convierte NO₂ a masa de N (kg N/kg NO₂)</w:t>
      </w:r>
      <w:r>
        <w:rPr>
          <w:rFonts w:ascii="Times New Roman" w:hAnsi="Times New Roman"/>
          <w:sz w:val="24"/>
        </w:rPr>
        <w:t>.</w:t>
      </w:r>
    </w:p>
    <w:p>
      <w:pPr>
        <w:keepNext/>
        <w:spacing w:line="240" w:lineRule="auto" w:before="0" w:after="0"/>
        <w:ind w:left="100" w:firstLine="719"/>
        <w:jc w:val="both"/>
      </w:pPr>
      <w:r>
        <w:rPr>
          <w:rFonts w:ascii="Times New Roman" w:hAnsi="Times New Roman"/>
          <w:sz w:val="24"/>
        </w:rPr>
        <w:t>El N₂O directo del suelo se estimó con EF₁ sobre el N propagado y aplicado, no sobre la masa equivalente de la mezcla.</w:t>
      </w:r>
    </w:p>
    <w:p>
      <w:pPr>
        <w:keepNext/>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m</m:t>
                </m:r>
              </m:e>
              <m:sub>
                <m:box>
                  <m:e>
                    <m:box>
                      <m:e>
                        <m:sSub>
                          <m:e>
                            <m:r>
                              <m:rPr>
                                <m:sty m:val="p"/>
                              </m:rPr>
                              <m:t>N</m:t>
                            </m:r>
                          </m:e>
                          <m:sub>
                            <m:r>
                              <m:rPr>
                                <m:sty m:val="p"/>
                              </m:rPr>
                              <m:t>2</m:t>
                            </m:r>
                          </m:sub>
                        </m:sSub>
                        <m:r>
                          <m:rPr>
                            <m:sty m:val="p"/>
                          </m:rPr>
                          <m:t>O</m:t>
                        </m:r>
                        <m:r>
                          <m:rPr>
                            <m:sty m:val="p"/>
                          </m:rPr>
                          <m:t>,</m:t>
                        </m:r>
                        <m:r>
                          <m:rPr>
                            <m:sty m:val="p"/>
                          </m:rPr>
                          <m:t>d</m:t>
                        </m:r>
                        <m:r>
                          <m:rPr>
                            <m:sty m:val="p"/>
                          </m:rPr>
                          <m:t>i</m:t>
                        </m:r>
                        <m:r>
                          <m:rPr>
                            <m:sty m:val="p"/>
                          </m:rPr>
                          <m:t>r</m:t>
                        </m:r>
                        <m:r>
                          <m:rPr>
                            <m:sty m:val="p"/>
                          </m:rPr>
                          <m:t>e</m:t>
                        </m:r>
                        <m:r>
                          <m:rPr>
                            <m:sty m:val="p"/>
                          </m:rPr>
                          <m:t>c</m:t>
                        </m:r>
                        <m:r>
                          <m:rPr>
                            <m:sty m:val="p"/>
                          </m:rPr>
                          <m:t>t</m:t>
                        </m:r>
                        <m:r>
                          <m:rPr>
                            <m:sty m:val="p"/>
                          </m:rPr>
                          <m:t>o</m:t>
                        </m:r>
                        <m:r>
                          <m:rPr>
                            <m:sty m:val="p"/>
                          </m:rPr>
                          <m:t>,</m:t>
                        </m:r>
                        <m:r>
                          <m:rPr>
                            <m:sty m:val="p"/>
                          </m:rPr>
                          <m:t>s</m:t>
                        </m:r>
                        <m:r>
                          <m:rPr>
                            <m:sty m:val="p"/>
                          </m:rPr>
                          <m:t>u</m:t>
                        </m:r>
                        <m:r>
                          <m:rPr>
                            <m:sty m:val="p"/>
                          </m:rPr>
                          <m:t>e</m:t>
                        </m:r>
                        <m:r>
                          <m:rPr>
                            <m:sty m:val="p"/>
                          </m:rPr>
                          <m:t>l</m:t>
                        </m:r>
                        <m:r>
                          <m:rPr>
                            <m:sty m:val="p"/>
                          </m:rPr>
                          <m:t>o</m:t>
                        </m:r>
                      </m:e>
                    </m:box>
                  </m:e>
                </m:box>
              </m:sub>
            </m:sSub>
            <m:r>
              <m:rPr>
                <m:sty m:val="p"/>
              </m:rPr>
              <m:t>=</m:t>
            </m:r>
            <m:sSub>
              <m:e>
                <m:r>
                  <m:rPr>
                    <m:sty m:val="i"/>
                  </m:rPr>
                  <m:t>N</m:t>
                </m:r>
              </m:e>
              <m:sub>
                <m:box>
                  <m:e>
                    <m:box>
                      <m:e>
                        <m:r>
                          <m:rPr>
                            <m:sty m:val="p"/>
                          </m:rPr>
                          <m:t>a</m:t>
                        </m:r>
                        <m:r>
                          <m:rPr>
                            <m:sty m:val="p"/>
                          </m:rPr>
                          <m:t>p</m:t>
                        </m:r>
                        <m:r>
                          <m:rPr>
                            <m:sty m:val="p"/>
                          </m:rPr>
                          <m:t>l</m:t>
                        </m:r>
                        <m:r>
                          <m:rPr>
                            <m:sty m:val="p"/>
                          </m:rPr>
                          <m:t>i</m:t>
                        </m:r>
                        <m:r>
                          <m:rPr>
                            <m:sty m:val="p"/>
                          </m:rPr>
                          <m:t>c</m:t>
                        </m:r>
                        <m:r>
                          <m:rPr>
                            <m:sty m:val="p"/>
                          </m:rPr>
                          <m:t>a</m:t>
                        </m:r>
                        <m:r>
                          <m:rPr>
                            <m:sty m:val="p"/>
                          </m:rPr>
                          <m:t>d</m:t>
                        </m:r>
                        <m:r>
                          <m:rPr>
                            <m:sty m:val="p"/>
                          </m:rPr>
                          <m:t>o</m:t>
                        </m:r>
                      </m:e>
                    </m:box>
                  </m:e>
                </m:box>
              </m:sub>
            </m:sSub>
            <m:r>
              <m:rPr>
                <m:sty m:val="p"/>
              </m:rPr>
              <m:t>×</m:t>
            </m:r>
            <m:r>
              <m:rPr>
                <m:sty m:val="i"/>
              </m:rPr>
              <m:t>E</m:t>
            </m:r>
            <m:sSub>
              <m:e>
                <m:r>
                  <m:rPr>
                    <m:sty m:val="i"/>
                  </m:rPr>
                  <m:t>F</m:t>
                </m:r>
              </m:e>
              <m:sub>
                <m:r>
                  <m:rPr>
                    <m:sty m:val="p"/>
                  </m:rPr>
                  <m:t>1</m:t>
                </m:r>
              </m:sub>
            </m:sSub>
            <m:r>
              <m:rPr>
                <m:sty m:val="p"/>
              </m:rPr>
              <m:t>×</m:t>
            </m:r>
            <m:f>
              <m:num>
                <m:box>
                  <m:e>
                    <m:r>
                      <m:rPr>
                        <m:sty m:val="p"/>
                      </m:rPr>
                      <m:t>44</m:t>
                    </m:r>
                  </m:e>
                </m:box>
              </m:num>
              <m:den>
                <m:box>
                  <m:e>
                    <m:r>
                      <m:rPr>
                        <m:sty m:val="p"/>
                      </m:rPr>
                      <m:t>28</m:t>
                    </m:r>
                  </m:e>
                </m:box>
              </m:den>
            </m:f>
          </m:e>
        </m:box>
      </m:oMath>
      <w:r>
        <w:rPr>
          <w:rFonts w:ascii="Times New Roman" w:hAnsi="Times New Roman"/>
          <w:sz w:val="24"/>
        </w:rPr>
        <w:tab/>
        <w:t>(19)</w:t>
      </w:r>
    </w:p>
    <w:p>
      <w:pPr>
        <w:keepLines/>
        <w:spacing w:line="240" w:lineRule="auto" w:before="0" w:after="0"/>
        <w:ind w:left="100" w:firstLine="719"/>
        <w:jc w:val="both"/>
      </w:pPr>
      <w:r>
        <w:rPr>
          <w:rFonts w:ascii="Times New Roman" w:hAnsi="Times New Roman"/>
          <w:b/>
          <w:sz w:val="24"/>
        </w:rPr>
        <w:t xml:space="preserve">Donde: </w:t>
      </w:r>
      <m:oMath>
        <m:box>
          <m:e>
            <m:sSub>
              <m:e>
                <m:r>
                  <m:rPr>
                    <m:sty m:val="i"/>
                  </m:rPr>
                  <m:t>m</m:t>
                </m:r>
              </m:e>
              <m:sub>
                <m:box>
                  <m:e>
                    <m:box>
                      <m:e>
                        <m:sSub>
                          <m:e>
                            <m:r>
                              <m:rPr>
                                <m:sty m:val="p"/>
                              </m:rPr>
                              <m:t>N</m:t>
                            </m:r>
                          </m:e>
                          <m:sub>
                            <m:r>
                              <m:rPr>
                                <m:sty m:val="p"/>
                              </m:rPr>
                              <m:t>2</m:t>
                            </m:r>
                          </m:sub>
                        </m:sSub>
                        <m:r>
                          <m:rPr>
                            <m:sty m:val="p"/>
                          </m:rPr>
                          <m:t>O</m:t>
                        </m:r>
                        <m:r>
                          <m:rPr>
                            <m:sty m:val="p"/>
                          </m:rPr>
                          <m:t>,</m:t>
                        </m:r>
                        <m:r>
                          <m:rPr>
                            <m:sty m:val="p"/>
                          </m:rPr>
                          <m:t>d</m:t>
                        </m:r>
                        <m:r>
                          <m:rPr>
                            <m:sty m:val="p"/>
                          </m:rPr>
                          <m:t>i</m:t>
                        </m:r>
                        <m:r>
                          <m:rPr>
                            <m:sty m:val="p"/>
                          </m:rPr>
                          <m:t>r</m:t>
                        </m:r>
                        <m:r>
                          <m:rPr>
                            <m:sty m:val="p"/>
                          </m:rPr>
                          <m:t>e</m:t>
                        </m:r>
                        <m:r>
                          <m:rPr>
                            <m:sty m:val="p"/>
                          </m:rPr>
                          <m:t>c</m:t>
                        </m:r>
                        <m:r>
                          <m:rPr>
                            <m:sty m:val="p"/>
                          </m:rPr>
                          <m:t>t</m:t>
                        </m:r>
                        <m:r>
                          <m:rPr>
                            <m:sty m:val="p"/>
                          </m:rPr>
                          <m:t>o</m:t>
                        </m:r>
                        <m:r>
                          <m:rPr>
                            <m:sty m:val="p"/>
                          </m:rPr>
                          <m:t>,</m:t>
                        </m:r>
                        <m:r>
                          <m:rPr>
                            <m:sty m:val="p"/>
                          </m:rPr>
                          <m:t>s</m:t>
                        </m:r>
                        <m:r>
                          <m:rPr>
                            <m:sty m:val="p"/>
                          </m:rPr>
                          <m:t>u</m:t>
                        </m:r>
                        <m:r>
                          <m:rPr>
                            <m:sty m:val="p"/>
                          </m:rPr>
                          <m:t>e</m:t>
                        </m:r>
                        <m:r>
                          <m:rPr>
                            <m:sty m:val="p"/>
                          </m:rPr>
                          <m:t>l</m:t>
                        </m:r>
                        <m:r>
                          <m:rPr>
                            <m:sty m:val="p"/>
                          </m:rPr>
                          <m:t>o</m:t>
                        </m:r>
                      </m:e>
                    </m:box>
                  </m:e>
                </m:box>
              </m:sub>
            </m:sSub>
          </m:e>
        </m:box>
      </m:oMath>
      <w:r>
        <w:rPr>
          <w:rFonts w:ascii="Times New Roman" w:hAnsi="Times New Roman"/>
          <w:sz w:val="24"/>
        </w:rPr>
        <w:t xml:space="preserve"> es la emisión anual directa de N₂O del suelo (kg N₂O/año)</w:t>
      </w:r>
      <w:r>
        <w:rPr>
          <w:rFonts w:ascii="Times New Roman" w:hAnsi="Times New Roman"/>
          <w:sz w:val="24"/>
        </w:rPr>
        <w:t xml:space="preserve">; </w:t>
      </w:r>
      <m:oMath>
        <m:box>
          <m:e>
            <m:sSub>
              <m:e>
                <m:r>
                  <m:rPr>
                    <m:sty m:val="i"/>
                  </m:rPr>
                  <m:t>N</m:t>
                </m:r>
              </m:e>
              <m:sub>
                <m:box>
                  <m:e>
                    <m:box>
                      <m:e>
                        <m:r>
                          <m:rPr>
                            <m:sty m:val="p"/>
                          </m:rPr>
                          <m:t>a</m:t>
                        </m:r>
                        <m:r>
                          <m:rPr>
                            <m:sty m:val="p"/>
                          </m:rPr>
                          <m:t>p</m:t>
                        </m:r>
                        <m:r>
                          <m:rPr>
                            <m:sty m:val="p"/>
                          </m:rPr>
                          <m:t>l</m:t>
                        </m:r>
                        <m:r>
                          <m:rPr>
                            <m:sty m:val="p"/>
                          </m:rPr>
                          <m:t>i</m:t>
                        </m:r>
                        <m:r>
                          <m:rPr>
                            <m:sty m:val="p"/>
                          </m:rPr>
                          <m:t>c</m:t>
                        </m:r>
                        <m:r>
                          <m:rPr>
                            <m:sty m:val="p"/>
                          </m:rPr>
                          <m:t>a</m:t>
                        </m:r>
                        <m:r>
                          <m:rPr>
                            <m:sty m:val="p"/>
                          </m:rPr>
                          <m:t>d</m:t>
                        </m:r>
                        <m:r>
                          <m:rPr>
                            <m:sty m:val="p"/>
                          </m:rPr>
                          <m:t>o</m:t>
                        </m:r>
                      </m:e>
                    </m:box>
                  </m:e>
                </m:box>
              </m:sub>
            </m:sSub>
          </m:e>
        </m:box>
      </m:oMath>
      <w:r>
        <w:rPr>
          <w:rFonts w:ascii="Times New Roman" w:hAnsi="Times New Roman"/>
          <w:sz w:val="24"/>
        </w:rPr>
        <w:t xml:space="preserve"> es la masa anual de N de estiércol aplicada al suelo (kg N/año)</w:t>
      </w:r>
      <w:r>
        <w:rPr>
          <w:rFonts w:ascii="Times New Roman" w:hAnsi="Times New Roman"/>
          <w:sz w:val="24"/>
        </w:rPr>
        <w:t xml:space="preserve">; </w:t>
      </w:r>
      <m:oMath>
        <m:box>
          <m:e>
            <m:r>
              <m:rPr>
                <m:sty m:val="i"/>
              </m:rPr>
              <m:t>E</m:t>
            </m:r>
            <m:sSub>
              <m:e>
                <m:r>
                  <m:rPr>
                    <m:sty m:val="i"/>
                  </m:rPr>
                  <m:t>F</m:t>
                </m:r>
              </m:e>
              <m:sub>
                <m:r>
                  <m:rPr>
                    <m:sty m:val="p"/>
                  </m:rPr>
                  <m:t>1</m:t>
                </m:r>
              </m:sub>
            </m:sSub>
          </m:e>
        </m:box>
      </m:oMath>
      <w:r>
        <w:rPr>
          <w:rFonts w:ascii="Times New Roman" w:hAnsi="Times New Roman"/>
          <w:sz w:val="24"/>
        </w:rPr>
        <w:t xml:space="preserve"> es el factor de emisión directa de N del suelo (kg N₂O-N/kg N aplicado; adimensional en el balance másico de N)</w:t>
      </w:r>
      <w:r>
        <w:rPr>
          <w:rFonts w:ascii="Times New Roman" w:hAnsi="Times New Roman"/>
          <w:sz w:val="24"/>
        </w:rPr>
        <w:t xml:space="preserve">; </w:t>
      </w:r>
      <m:oMath>
        <m:box>
          <m:e>
            <m:f>
              <m:num>
                <m:box>
                  <m:e>
                    <m:r>
                      <m:rPr>
                        <m:sty m:val="p"/>
                      </m:rPr>
                      <m:t>44</m:t>
                    </m:r>
                  </m:e>
                </m:box>
              </m:num>
              <m:den>
                <m:box>
                  <m:e>
                    <m:r>
                      <m:rPr>
                        <m:sty m:val="p"/>
                      </m:rPr>
                      <m:t>28</m:t>
                    </m:r>
                  </m:e>
                </m:box>
              </m:den>
            </m:f>
          </m:e>
        </m:box>
      </m:oMath>
      <w:r>
        <w:rPr>
          <w:rFonts w:ascii="Times New Roman" w:hAnsi="Times New Roman"/>
          <w:sz w:val="24"/>
        </w:rPr>
        <w:t xml:space="preserve"> convierte la masa de N₂O-N a masa molecular de N₂O (kg N₂O/kg N)</w:t>
      </w:r>
      <w:r>
        <w:rPr>
          <w:rFonts w:ascii="Times New Roman" w:hAnsi="Times New Roman"/>
          <w:sz w:val="24"/>
        </w:rPr>
        <w:t>.</w:t>
      </w:r>
    </w:p>
    <w:p>
      <w:pPr>
        <w:keepNext/>
        <w:spacing w:line="240" w:lineRule="auto" w:before="0" w:after="0"/>
        <w:ind w:left="100" w:firstLine="719"/>
        <w:jc w:val="both"/>
      </w:pPr>
      <w:r>
        <w:rPr>
          <w:rFonts w:ascii="Times New Roman" w:hAnsi="Times New Roman"/>
          <w:sz w:val="24"/>
        </w:rPr>
        <w:t>El N lixiviado o escurrido se estimó únicamente en las rutas hídricas justificadas a partir del N que ingresa al suelo.</w:t>
      </w:r>
    </w:p>
    <w:p>
      <w:pPr>
        <w:keepNext/>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N</m:t>
                </m:r>
              </m:e>
              <m:sub>
                <m:box>
                  <m:e>
                    <m:box>
                      <m:e>
                        <m:r>
                          <m:rPr>
                            <m:sty m:val="p"/>
                          </m:rPr>
                          <m:t>l</m:t>
                        </m:r>
                        <m:r>
                          <m:rPr>
                            <m:sty m:val="p"/>
                          </m:rPr>
                          <m:t>i</m:t>
                        </m:r>
                        <m:r>
                          <m:rPr>
                            <m:sty m:val="p"/>
                          </m:rPr>
                          <m:t>x</m:t>
                        </m:r>
                        <m:r>
                          <m:rPr>
                            <m:sty m:val="p"/>
                          </m:rPr>
                          <m:t>,</m:t>
                        </m:r>
                        <m:r>
                          <m:rPr>
                            <m:sty m:val="p"/>
                          </m:rPr>
                          <m:t>e</m:t>
                        </m:r>
                        <m:r>
                          <m:rPr>
                            <m:sty m:val="p"/>
                          </m:rPr>
                          <m:t>s</m:t>
                        </m:r>
                        <m:r>
                          <m:rPr>
                            <m:sty m:val="p"/>
                          </m:rPr>
                          <m:t>c</m:t>
                        </m:r>
                      </m:e>
                    </m:box>
                  </m:e>
                </m:box>
              </m:sub>
            </m:sSub>
            <m:r>
              <m:rPr>
                <m:sty m:val="p"/>
              </m:rPr>
              <m:t>=</m:t>
            </m:r>
            <m:sSub>
              <m:e>
                <m:r>
                  <m:rPr>
                    <m:sty m:val="i"/>
                  </m:rPr>
                  <m:t>N</m:t>
                </m:r>
              </m:e>
              <m:sub>
                <m:box>
                  <m:e>
                    <m:box>
                      <m:e>
                        <m:r>
                          <m:rPr>
                            <m:sty m:val="p"/>
                          </m:rPr>
                          <m:t>e</m:t>
                        </m:r>
                        <m:r>
                          <m:rPr>
                            <m:sty m:val="p"/>
                          </m:rPr>
                          <m:t>n</m:t>
                        </m:r>
                        <m:r>
                          <m:rPr>
                            <m:sty m:val="p"/>
                          </m:rPr>
                          <m:t>t</m:t>
                        </m:r>
                        <m:r>
                          <m:rPr>
                            <m:sty m:val="p"/>
                          </m:rPr>
                          <m:t>r</m:t>
                        </m:r>
                        <m:r>
                          <m:rPr>
                            <m:sty m:val="p"/>
                          </m:rPr>
                          <m:t>a</m:t>
                        </m:r>
                        <m:r>
                          <m:rPr>
                            <m:sty m:val="p"/>
                          </m:rPr>
                          <m:t>d</m:t>
                        </m:r>
                        <m:r>
                          <m:rPr>
                            <m:sty m:val="p"/>
                          </m:rPr>
                          <m:t>a</m:t>
                        </m:r>
                        <m:r>
                          <m:rPr>
                            <m:sty m:val="p"/>
                          </m:rPr>
                          <m:t>,</m:t>
                        </m:r>
                        <m:r>
                          <m:rPr>
                            <m:sty m:val="p"/>
                          </m:rPr>
                          <m:t>s</m:t>
                        </m:r>
                        <m:r>
                          <m:rPr>
                            <m:sty m:val="p"/>
                          </m:rPr>
                          <m:t>u</m:t>
                        </m:r>
                        <m:r>
                          <m:rPr>
                            <m:sty m:val="p"/>
                          </m:rPr>
                          <m:t>e</m:t>
                        </m:r>
                        <m:r>
                          <m:rPr>
                            <m:sty m:val="p"/>
                          </m:rPr>
                          <m:t>l</m:t>
                        </m:r>
                        <m:r>
                          <m:rPr>
                            <m:sty m:val="p"/>
                          </m:rPr>
                          <m:t>o</m:t>
                        </m:r>
                      </m:e>
                    </m:box>
                  </m:e>
                </m:box>
              </m:sub>
            </m:sSub>
            <m:r>
              <m:rPr>
                <m:sty m:val="p"/>
              </m:rPr>
              <m:t>×</m:t>
            </m:r>
            <m:r>
              <m:rPr>
                <m:sty m:val="i"/>
              </m:rPr>
              <m:t>F</m:t>
            </m:r>
            <m:r>
              <m:rPr>
                <m:sty m:val="i"/>
              </m:rPr>
              <m:t>r</m:t>
            </m:r>
            <m:r>
              <m:rPr>
                <m:sty m:val="i"/>
              </m:rPr>
              <m:t>a</m:t>
            </m:r>
            <m:r>
              <m:rPr>
                <m:sty m:val="i"/>
              </m:rPr>
              <m:t>c</m:t>
            </m:r>
            <m:r>
              <m:rPr>
                <m:sty m:val="i"/>
              </m:rPr>
              <m:t>L</m:t>
            </m:r>
            <m:r>
              <m:rPr>
                <m:sty m:val="i"/>
              </m:rPr>
              <m:t>E</m:t>
            </m:r>
            <m:r>
              <m:rPr>
                <m:sty m:val="i"/>
              </m:rPr>
              <m:t>A</m:t>
            </m:r>
            <m:r>
              <m:rPr>
                <m:sty m:val="i"/>
              </m:rPr>
              <m:t>C</m:t>
            </m:r>
            <m:sSub>
              <m:e>
                <m:r>
                  <m:rPr>
                    <m:sty m:val="i"/>
                  </m:rPr>
                  <m:t>H</m:t>
                </m:r>
              </m:e>
              <m:sub>
                <m:box>
                  <m:e>
                    <m:box>
                      <m:e>
                        <m:r>
                          <m:rPr>
                            <m:sty m:val="p"/>
                          </m:rPr>
                          <m:t>s</m:t>
                        </m:r>
                        <m:r>
                          <m:rPr>
                            <m:sty m:val="p"/>
                          </m:rPr>
                          <m:t>u</m:t>
                        </m:r>
                        <m:r>
                          <m:rPr>
                            <m:sty m:val="p"/>
                          </m:rPr>
                          <m:t>e</m:t>
                        </m:r>
                        <m:r>
                          <m:rPr>
                            <m:sty m:val="p"/>
                          </m:rPr>
                          <m:t>l</m:t>
                        </m:r>
                        <m:r>
                          <m:rPr>
                            <m:sty m:val="p"/>
                          </m:rPr>
                          <m:t>o</m:t>
                        </m:r>
                      </m:e>
                    </m:box>
                  </m:e>
                </m:box>
              </m:sub>
            </m:sSub>
          </m:e>
        </m:box>
      </m:oMath>
      <w:r>
        <w:rPr>
          <w:rFonts w:ascii="Times New Roman" w:hAnsi="Times New Roman"/>
          <w:sz w:val="24"/>
        </w:rPr>
        <w:tab/>
        <w:t>(20)</w:t>
      </w:r>
    </w:p>
    <w:p>
      <w:pPr>
        <w:keepLines/>
        <w:spacing w:line="240" w:lineRule="auto" w:before="0" w:after="0"/>
        <w:ind w:left="100" w:firstLine="719"/>
        <w:jc w:val="both"/>
      </w:pPr>
      <w:r>
        <w:rPr>
          <w:rFonts w:ascii="Times New Roman" w:hAnsi="Times New Roman"/>
          <w:b/>
          <w:sz w:val="24"/>
        </w:rPr>
        <w:t xml:space="preserve">Donde: </w:t>
      </w:r>
      <m:oMath>
        <m:box>
          <m:e>
            <m:sSub>
              <m:e>
                <m:r>
                  <m:rPr>
                    <m:sty m:val="i"/>
                  </m:rPr>
                  <m:t>N</m:t>
                </m:r>
              </m:e>
              <m:sub>
                <m:box>
                  <m:e>
                    <m:box>
                      <m:e>
                        <m:r>
                          <m:rPr>
                            <m:sty m:val="p"/>
                          </m:rPr>
                          <m:t>l</m:t>
                        </m:r>
                        <m:r>
                          <m:rPr>
                            <m:sty m:val="p"/>
                          </m:rPr>
                          <m:t>i</m:t>
                        </m:r>
                        <m:r>
                          <m:rPr>
                            <m:sty m:val="p"/>
                          </m:rPr>
                          <m:t>x</m:t>
                        </m:r>
                        <m:r>
                          <m:rPr>
                            <m:sty m:val="p"/>
                          </m:rPr>
                          <m:t>,</m:t>
                        </m:r>
                        <m:r>
                          <m:rPr>
                            <m:sty m:val="p"/>
                          </m:rPr>
                          <m:t>e</m:t>
                        </m:r>
                        <m:r>
                          <m:rPr>
                            <m:sty m:val="p"/>
                          </m:rPr>
                          <m:t>s</m:t>
                        </m:r>
                        <m:r>
                          <m:rPr>
                            <m:sty m:val="p"/>
                          </m:rPr>
                          <m:t>c</m:t>
                        </m:r>
                      </m:e>
                    </m:box>
                  </m:e>
                </m:box>
              </m:sub>
            </m:sSub>
          </m:e>
        </m:box>
      </m:oMath>
      <w:r>
        <w:rPr>
          <w:rFonts w:ascii="Times New Roman" w:hAnsi="Times New Roman"/>
          <w:sz w:val="24"/>
        </w:rPr>
        <w:t xml:space="preserve"> es la masa anual de N perdida por lixiviación o escorrentía (kg N/año)</w:t>
      </w:r>
      <w:r>
        <w:rPr>
          <w:rFonts w:ascii="Times New Roman" w:hAnsi="Times New Roman"/>
          <w:sz w:val="24"/>
        </w:rPr>
        <w:t xml:space="preserve">; </w:t>
      </w:r>
      <m:oMath>
        <m:box>
          <m:e>
            <m:sSub>
              <m:e>
                <m:r>
                  <m:rPr>
                    <m:sty m:val="i"/>
                  </m:rPr>
                  <m:t>N</m:t>
                </m:r>
              </m:e>
              <m:sub>
                <m:box>
                  <m:e>
                    <m:box>
                      <m:e>
                        <m:r>
                          <m:rPr>
                            <m:sty m:val="p"/>
                          </m:rPr>
                          <m:t>e</m:t>
                        </m:r>
                        <m:r>
                          <m:rPr>
                            <m:sty m:val="p"/>
                          </m:rPr>
                          <m:t>n</m:t>
                        </m:r>
                        <m:r>
                          <m:rPr>
                            <m:sty m:val="p"/>
                          </m:rPr>
                          <m:t>t</m:t>
                        </m:r>
                        <m:r>
                          <m:rPr>
                            <m:sty m:val="p"/>
                          </m:rPr>
                          <m:t>r</m:t>
                        </m:r>
                        <m:r>
                          <m:rPr>
                            <m:sty m:val="p"/>
                          </m:rPr>
                          <m:t>a</m:t>
                        </m:r>
                        <m:r>
                          <m:rPr>
                            <m:sty m:val="p"/>
                          </m:rPr>
                          <m:t>d</m:t>
                        </m:r>
                        <m:r>
                          <m:rPr>
                            <m:sty m:val="p"/>
                          </m:rPr>
                          <m:t>a</m:t>
                        </m:r>
                        <m:r>
                          <m:rPr>
                            <m:sty m:val="p"/>
                          </m:rPr>
                          <m:t>,</m:t>
                        </m:r>
                        <m:r>
                          <m:rPr>
                            <m:sty m:val="p"/>
                          </m:rPr>
                          <m:t>s</m:t>
                        </m:r>
                        <m:r>
                          <m:rPr>
                            <m:sty m:val="p"/>
                          </m:rPr>
                          <m:t>u</m:t>
                        </m:r>
                        <m:r>
                          <m:rPr>
                            <m:sty m:val="p"/>
                          </m:rPr>
                          <m:t>e</m:t>
                        </m:r>
                        <m:r>
                          <m:rPr>
                            <m:sty m:val="p"/>
                          </m:rPr>
                          <m:t>l</m:t>
                        </m:r>
                        <m:r>
                          <m:rPr>
                            <m:sty m:val="p"/>
                          </m:rPr>
                          <m:t>o</m:t>
                        </m:r>
                      </m:e>
                    </m:box>
                  </m:e>
                </m:box>
              </m:sub>
            </m:sSub>
          </m:e>
        </m:box>
      </m:oMath>
      <w:r>
        <w:rPr>
          <w:rFonts w:ascii="Times New Roman" w:hAnsi="Times New Roman"/>
          <w:sz w:val="24"/>
        </w:rPr>
        <w:t xml:space="preserve"> es la masa anual de N que ingresa al suelo por la ruta correspondiente (kg N/año)</w:t>
      </w:r>
      <w:r>
        <w:rPr>
          <w:rFonts w:ascii="Times New Roman" w:hAnsi="Times New Roman"/>
          <w:sz w:val="24"/>
        </w:rPr>
        <w:t xml:space="preserve">; </w:t>
      </w:r>
      <m:oMath>
        <m:box>
          <m:e>
            <m:r>
              <m:rPr>
                <m:sty m:val="i"/>
              </m:rPr>
              <m:t>F</m:t>
            </m:r>
            <m:r>
              <m:rPr>
                <m:sty m:val="i"/>
              </m:rPr>
              <m:t>r</m:t>
            </m:r>
            <m:r>
              <m:rPr>
                <m:sty m:val="i"/>
              </m:rPr>
              <m:t>a</m:t>
            </m:r>
            <m:r>
              <m:rPr>
                <m:sty m:val="i"/>
              </m:rPr>
              <m:t>c</m:t>
            </m:r>
            <m:r>
              <m:rPr>
                <m:sty m:val="i"/>
              </m:rPr>
              <m:t>L</m:t>
            </m:r>
            <m:r>
              <m:rPr>
                <m:sty m:val="i"/>
              </m:rPr>
              <m:t>E</m:t>
            </m:r>
            <m:r>
              <m:rPr>
                <m:sty m:val="i"/>
              </m:rPr>
              <m:t>A</m:t>
            </m:r>
            <m:r>
              <m:rPr>
                <m:sty m:val="i"/>
              </m:rPr>
              <m:t>C</m:t>
            </m:r>
            <m:sSub>
              <m:e>
                <m:r>
                  <m:rPr>
                    <m:sty m:val="i"/>
                  </m:rPr>
                  <m:t>H</m:t>
                </m:r>
              </m:e>
              <m:sub>
                <m:box>
                  <m:e>
                    <m:box>
                      <m:e>
                        <m:r>
                          <m:rPr>
                            <m:sty m:val="p"/>
                          </m:rPr>
                          <m:t>s</m:t>
                        </m:r>
                        <m:r>
                          <m:rPr>
                            <m:sty m:val="p"/>
                          </m:rPr>
                          <m:t>u</m:t>
                        </m:r>
                        <m:r>
                          <m:rPr>
                            <m:sty m:val="p"/>
                          </m:rPr>
                          <m:t>e</m:t>
                        </m:r>
                        <m:r>
                          <m:rPr>
                            <m:sty m:val="p"/>
                          </m:rPr>
                          <m:t>l</m:t>
                        </m:r>
                        <m:r>
                          <m:rPr>
                            <m:sty m:val="p"/>
                          </m:rPr>
                          <m:t>o</m:t>
                        </m:r>
                      </m:e>
                    </m:box>
                  </m:e>
                </m:box>
              </m:sub>
            </m:sSub>
          </m:e>
        </m:box>
      </m:oMath>
      <w:r>
        <w:rPr>
          <w:rFonts w:ascii="Times New Roman" w:hAnsi="Times New Roman"/>
          <w:sz w:val="24"/>
        </w:rPr>
        <w:t xml:space="preserve"> es la fracción de N perdida por lixiviación o escorrentía (kg N/kg N de entrada; adimensional)</w:t>
      </w:r>
      <w:r>
        <w:rPr>
          <w:rFonts w:ascii="Times New Roman" w:hAnsi="Times New Roman"/>
          <w:sz w:val="24"/>
        </w:rPr>
        <w:t>.</w:t>
      </w:r>
    </w:p>
    <w:p>
      <w:pPr>
        <w:keepNext/>
        <w:spacing w:line="240" w:lineRule="auto" w:before="0" w:after="0"/>
        <w:ind w:left="100" w:firstLine="719"/>
        <w:jc w:val="both"/>
      </w:pPr>
      <w:r>
        <w:rPr>
          <w:rFonts w:ascii="Times New Roman" w:hAnsi="Times New Roman"/>
          <w:sz w:val="24"/>
        </w:rPr>
        <w:t>La masa de N lixiviado o escurrido se expresó como NO₃⁻ mediante la razón estequiométrica 62/14.</w:t>
      </w:r>
    </w:p>
    <w:p>
      <w:pPr>
        <w:keepNext/>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m</m:t>
                </m:r>
              </m:e>
              <m:sub>
                <m:box>
                  <m:e>
                    <m:box>
                      <m:e>
                        <m:r>
                          <m:rPr>
                            <m:sty m:val="p"/>
                          </m:rPr>
                          <m:t>N</m:t>
                        </m:r>
                        <m:sSubSup>
                          <m:e>
                            <m:r>
                              <m:rPr>
                                <m:sty m:val="p"/>
                              </m:rPr>
                              <m:t>O</m:t>
                            </m:r>
                          </m:e>
                          <m:sub>
                            <m:r>
                              <m:rPr>
                                <m:sty m:val="p"/>
                              </m:rPr>
                              <m:t>3</m:t>
                            </m:r>
                          </m:sub>
                          <m:sup>
                            <m:r>
                              <m:rPr>
                                <m:sty m:val="p"/>
                              </m:rPr>
                              <m:t>−</m:t>
                            </m:r>
                          </m:sup>
                        </m:sSubSup>
                      </m:e>
                    </m:box>
                  </m:e>
                </m:box>
              </m:sub>
            </m:sSub>
            <m:r>
              <m:rPr>
                <m:sty m:val="p"/>
              </m:rPr>
              <m:t>=</m:t>
            </m:r>
            <m:sSub>
              <m:e>
                <m:r>
                  <m:rPr>
                    <m:sty m:val="i"/>
                  </m:rPr>
                  <m:t>N</m:t>
                </m:r>
              </m:e>
              <m:sub>
                <m:box>
                  <m:e>
                    <m:box>
                      <m:e>
                        <m:r>
                          <m:rPr>
                            <m:sty m:val="p"/>
                          </m:rPr>
                          <m:t>l</m:t>
                        </m:r>
                        <m:r>
                          <m:rPr>
                            <m:sty m:val="p"/>
                          </m:rPr>
                          <m:t>i</m:t>
                        </m:r>
                        <m:r>
                          <m:rPr>
                            <m:sty m:val="p"/>
                          </m:rPr>
                          <m:t>x</m:t>
                        </m:r>
                        <m:r>
                          <m:rPr>
                            <m:sty m:val="p"/>
                          </m:rPr>
                          <m:t>,</m:t>
                        </m:r>
                        <m:r>
                          <m:rPr>
                            <m:sty m:val="p"/>
                          </m:rPr>
                          <m:t>e</m:t>
                        </m:r>
                        <m:r>
                          <m:rPr>
                            <m:sty m:val="p"/>
                          </m:rPr>
                          <m:t>s</m:t>
                        </m:r>
                        <m:r>
                          <m:rPr>
                            <m:sty m:val="p"/>
                          </m:rPr>
                          <m:t>c</m:t>
                        </m:r>
                      </m:e>
                    </m:box>
                  </m:e>
                </m:box>
              </m:sub>
            </m:sSub>
            <m:r>
              <m:rPr>
                <m:sty m:val="p"/>
              </m:rPr>
              <m:t>×</m:t>
            </m:r>
            <m:f>
              <m:num>
                <m:box>
                  <m:e>
                    <m:r>
                      <m:rPr>
                        <m:sty m:val="p"/>
                      </m:rPr>
                      <m:t>62</m:t>
                    </m:r>
                  </m:e>
                </m:box>
              </m:num>
              <m:den>
                <m:box>
                  <m:e>
                    <m:r>
                      <m:rPr>
                        <m:sty m:val="p"/>
                      </m:rPr>
                      <m:t>14</m:t>
                    </m:r>
                  </m:e>
                </m:box>
              </m:den>
            </m:f>
          </m:e>
        </m:box>
      </m:oMath>
      <w:r>
        <w:rPr>
          <w:rFonts w:ascii="Times New Roman" w:hAnsi="Times New Roman"/>
          <w:sz w:val="24"/>
        </w:rPr>
        <w:tab/>
        <w:t>(21)</w:t>
      </w:r>
    </w:p>
    <w:p>
      <w:pPr>
        <w:keepLines/>
        <w:spacing w:line="240" w:lineRule="auto" w:before="0" w:after="0"/>
        <w:ind w:left="100" w:firstLine="719"/>
        <w:jc w:val="both"/>
      </w:pPr>
      <w:r>
        <w:rPr>
          <w:rFonts w:ascii="Times New Roman" w:hAnsi="Times New Roman"/>
          <w:b/>
          <w:sz w:val="24"/>
        </w:rPr>
        <w:t xml:space="preserve">Donde: </w:t>
      </w:r>
      <m:oMath>
        <m:box>
          <m:e>
            <m:sSub>
              <m:e>
                <m:r>
                  <m:rPr>
                    <m:sty m:val="i"/>
                  </m:rPr>
                  <m:t>m</m:t>
                </m:r>
              </m:e>
              <m:sub>
                <m:box>
                  <m:e>
                    <m:box>
                      <m:e>
                        <m:r>
                          <m:rPr>
                            <m:sty m:val="p"/>
                          </m:rPr>
                          <m:t>N</m:t>
                        </m:r>
                        <m:sSubSup>
                          <m:e>
                            <m:r>
                              <m:rPr>
                                <m:sty m:val="p"/>
                              </m:rPr>
                              <m:t>O</m:t>
                            </m:r>
                          </m:e>
                          <m:sub>
                            <m:r>
                              <m:rPr>
                                <m:sty m:val="p"/>
                              </m:rPr>
                              <m:t>3</m:t>
                            </m:r>
                          </m:sub>
                          <m:sup>
                            <m:r>
                              <m:rPr>
                                <m:sty m:val="p"/>
                              </m:rPr>
                              <m:t>−</m:t>
                            </m:r>
                          </m:sup>
                        </m:sSubSup>
                      </m:e>
                    </m:box>
                  </m:e>
                </m:box>
              </m:sub>
            </m:sSub>
          </m:e>
        </m:box>
      </m:oMath>
      <w:r>
        <w:rPr>
          <w:rFonts w:ascii="Times New Roman" w:hAnsi="Times New Roman"/>
          <w:sz w:val="24"/>
        </w:rPr>
        <w:t xml:space="preserve"> es la masa anual equivalente de nitrato asociada con la pérdida hídrica (kg NO₃⁻/año)</w:t>
      </w:r>
      <w:r>
        <w:rPr>
          <w:rFonts w:ascii="Times New Roman" w:hAnsi="Times New Roman"/>
          <w:sz w:val="24"/>
        </w:rPr>
        <w:t xml:space="preserve">; </w:t>
      </w:r>
      <m:oMath>
        <m:box>
          <m:e>
            <m:sSub>
              <m:e>
                <m:r>
                  <m:rPr>
                    <m:sty m:val="i"/>
                  </m:rPr>
                  <m:t>N</m:t>
                </m:r>
              </m:e>
              <m:sub>
                <m:box>
                  <m:e>
                    <m:box>
                      <m:e>
                        <m:r>
                          <m:rPr>
                            <m:sty m:val="p"/>
                          </m:rPr>
                          <m:t>l</m:t>
                        </m:r>
                        <m:r>
                          <m:rPr>
                            <m:sty m:val="p"/>
                          </m:rPr>
                          <m:t>i</m:t>
                        </m:r>
                        <m:r>
                          <m:rPr>
                            <m:sty m:val="p"/>
                          </m:rPr>
                          <m:t>x</m:t>
                        </m:r>
                        <m:r>
                          <m:rPr>
                            <m:sty m:val="p"/>
                          </m:rPr>
                          <m:t>,</m:t>
                        </m:r>
                        <m:r>
                          <m:rPr>
                            <m:sty m:val="p"/>
                          </m:rPr>
                          <m:t>e</m:t>
                        </m:r>
                        <m:r>
                          <m:rPr>
                            <m:sty m:val="p"/>
                          </m:rPr>
                          <m:t>s</m:t>
                        </m:r>
                        <m:r>
                          <m:rPr>
                            <m:sty m:val="p"/>
                          </m:rPr>
                          <m:t>c</m:t>
                        </m:r>
                      </m:e>
                    </m:box>
                  </m:e>
                </m:box>
              </m:sub>
            </m:sSub>
          </m:e>
        </m:box>
      </m:oMath>
      <w:r>
        <w:rPr>
          <w:rFonts w:ascii="Times New Roman" w:hAnsi="Times New Roman"/>
          <w:sz w:val="24"/>
        </w:rPr>
        <w:t xml:space="preserve"> es la masa anual de N lixiviado o escurrido (kg N/año)</w:t>
      </w:r>
      <w:r>
        <w:rPr>
          <w:rFonts w:ascii="Times New Roman" w:hAnsi="Times New Roman"/>
          <w:sz w:val="24"/>
        </w:rPr>
        <w:t xml:space="preserve">; </w:t>
      </w:r>
      <m:oMath>
        <m:box>
          <m:e>
            <m:f>
              <m:num>
                <m:box>
                  <m:e>
                    <m:r>
                      <m:rPr>
                        <m:sty m:val="p"/>
                      </m:rPr>
                      <m:t>62</m:t>
                    </m:r>
                  </m:e>
                </m:box>
              </m:num>
              <m:den>
                <m:box>
                  <m:e>
                    <m:r>
                      <m:rPr>
                        <m:sty m:val="p"/>
                      </m:rPr>
                      <m:t>14</m:t>
                    </m:r>
                  </m:e>
                </m:box>
              </m:den>
            </m:f>
          </m:e>
        </m:box>
      </m:oMath>
      <w:r>
        <w:rPr>
          <w:rFonts w:ascii="Times New Roman" w:hAnsi="Times New Roman"/>
          <w:sz w:val="24"/>
        </w:rPr>
        <w:t xml:space="preserve"> es la razón de masa molecular de NO₃⁻ respecto del N contenido (kg NO₃⁻/kg N)</w:t>
      </w:r>
      <w:r>
        <w:rPr>
          <w:rFonts w:ascii="Times New Roman" w:hAnsi="Times New Roman"/>
          <w:sz w:val="24"/>
        </w:rPr>
        <w:t>.</w:t>
      </w:r>
    </w:p>
    <w:p>
      <w:pPr>
        <w:keepNext/>
        <w:spacing w:line="240" w:lineRule="auto" w:before="0" w:after="0"/>
        <w:ind w:left="100" w:firstLine="719"/>
        <w:jc w:val="both"/>
      </w:pPr>
      <w:r>
        <w:rPr>
          <w:rFonts w:ascii="Times New Roman" w:hAnsi="Times New Roman"/>
          <w:sz w:val="24"/>
        </w:rPr>
        <w:t>El N₂O indirecto de la ruta hídrica se calculó con EF₅ y la conversión de N₂O-N a N₂O.</w:t>
      </w:r>
    </w:p>
    <w:p>
      <w:pPr>
        <w:keepNext/>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m</m:t>
                </m:r>
              </m:e>
              <m:sub>
                <m:box>
                  <m:e>
                    <m:box>
                      <m:e>
                        <m:sSub>
                          <m:e>
                            <m:r>
                              <m:rPr>
                                <m:sty m:val="p"/>
                              </m:rPr>
                              <m:t>N</m:t>
                            </m:r>
                          </m:e>
                          <m:sub>
                            <m:r>
                              <m:rPr>
                                <m:sty m:val="p"/>
                              </m:rPr>
                              <m:t>2</m:t>
                            </m:r>
                          </m:sub>
                        </m:sSub>
                        <m:r>
                          <m:rPr>
                            <m:sty m:val="p"/>
                          </m:rPr>
                          <m:t>O</m:t>
                        </m:r>
                        <m:r>
                          <m:rPr>
                            <m:sty m:val="p"/>
                          </m:rPr>
                          <m:t>,</m:t>
                        </m:r>
                        <m:r>
                          <m:rPr>
                            <m:sty m:val="p"/>
                          </m:rPr>
                          <m:t>i</m:t>
                        </m:r>
                        <m:r>
                          <m:rPr>
                            <m:sty m:val="p"/>
                          </m:rPr>
                          <m:t>n</m:t>
                        </m:r>
                        <m:r>
                          <m:rPr>
                            <m:sty m:val="p"/>
                          </m:rPr>
                          <m:t>d</m:t>
                        </m:r>
                        <m:r>
                          <m:rPr>
                            <m:sty m:val="p"/>
                          </m:rPr>
                          <m:t>,</m:t>
                        </m:r>
                        <m:r>
                          <m:rPr>
                            <m:sty m:val="p"/>
                          </m:rPr>
                          <m:t>l</m:t>
                        </m:r>
                        <m:r>
                          <m:rPr>
                            <m:sty m:val="p"/>
                          </m:rPr>
                          <m:t>i</m:t>
                        </m:r>
                        <m:r>
                          <m:rPr>
                            <m:sty m:val="p"/>
                          </m:rPr>
                          <m:t>x</m:t>
                        </m:r>
                      </m:e>
                    </m:box>
                  </m:e>
                </m:box>
              </m:sub>
            </m:sSub>
            <m:r>
              <m:rPr>
                <m:sty m:val="p"/>
              </m:rPr>
              <m:t>=</m:t>
            </m:r>
            <m:sSub>
              <m:e>
                <m:r>
                  <m:rPr>
                    <m:sty m:val="i"/>
                  </m:rPr>
                  <m:t>N</m:t>
                </m:r>
              </m:e>
              <m:sub>
                <m:box>
                  <m:e>
                    <m:box>
                      <m:e>
                        <m:r>
                          <m:rPr>
                            <m:sty m:val="p"/>
                          </m:rPr>
                          <m:t>l</m:t>
                        </m:r>
                        <m:r>
                          <m:rPr>
                            <m:sty m:val="p"/>
                          </m:rPr>
                          <m:t>i</m:t>
                        </m:r>
                        <m:r>
                          <m:rPr>
                            <m:sty m:val="p"/>
                          </m:rPr>
                          <m:t>x</m:t>
                        </m:r>
                        <m:r>
                          <m:rPr>
                            <m:sty m:val="p"/>
                          </m:rPr>
                          <m:t>,</m:t>
                        </m:r>
                        <m:r>
                          <m:rPr>
                            <m:sty m:val="p"/>
                          </m:rPr>
                          <m:t>e</m:t>
                        </m:r>
                        <m:r>
                          <m:rPr>
                            <m:sty m:val="p"/>
                          </m:rPr>
                          <m:t>s</m:t>
                        </m:r>
                        <m:r>
                          <m:rPr>
                            <m:sty m:val="p"/>
                          </m:rPr>
                          <m:t>c</m:t>
                        </m:r>
                      </m:e>
                    </m:box>
                  </m:e>
                </m:box>
              </m:sub>
            </m:sSub>
            <m:r>
              <m:rPr>
                <m:sty m:val="p"/>
              </m:rPr>
              <m:t>×</m:t>
            </m:r>
            <m:r>
              <m:rPr>
                <m:sty m:val="i"/>
              </m:rPr>
              <m:t>E</m:t>
            </m:r>
            <m:sSub>
              <m:e>
                <m:r>
                  <m:rPr>
                    <m:sty m:val="i"/>
                  </m:rPr>
                  <m:t>F</m:t>
                </m:r>
              </m:e>
              <m:sub>
                <m:r>
                  <m:rPr>
                    <m:sty m:val="p"/>
                  </m:rPr>
                  <m:t>5</m:t>
                </m:r>
              </m:sub>
            </m:sSub>
            <m:r>
              <m:rPr>
                <m:sty m:val="p"/>
              </m:rPr>
              <m:t>×</m:t>
            </m:r>
            <m:f>
              <m:num>
                <m:box>
                  <m:e>
                    <m:r>
                      <m:rPr>
                        <m:sty m:val="p"/>
                      </m:rPr>
                      <m:t>44</m:t>
                    </m:r>
                  </m:e>
                </m:box>
              </m:num>
              <m:den>
                <m:box>
                  <m:e>
                    <m:r>
                      <m:rPr>
                        <m:sty m:val="p"/>
                      </m:rPr>
                      <m:t>28</m:t>
                    </m:r>
                  </m:e>
                </m:box>
              </m:den>
            </m:f>
          </m:e>
        </m:box>
      </m:oMath>
      <w:r>
        <w:rPr>
          <w:rFonts w:ascii="Times New Roman" w:hAnsi="Times New Roman"/>
          <w:sz w:val="24"/>
        </w:rPr>
        <w:tab/>
        <w:t>(22)</w:t>
      </w:r>
    </w:p>
    <w:p>
      <w:pPr>
        <w:keepLines/>
        <w:spacing w:line="240" w:lineRule="auto" w:before="0" w:after="0"/>
        <w:ind w:left="100" w:firstLine="719"/>
        <w:jc w:val="both"/>
      </w:pPr>
      <w:r>
        <w:rPr>
          <w:rFonts w:ascii="Times New Roman" w:hAnsi="Times New Roman"/>
          <w:b/>
          <w:sz w:val="24"/>
        </w:rPr>
        <w:t xml:space="preserve">Donde: </w:t>
      </w:r>
      <m:oMath>
        <m:box>
          <m:e>
            <m:sSub>
              <m:e>
                <m:r>
                  <m:rPr>
                    <m:sty m:val="i"/>
                  </m:rPr>
                  <m:t>m</m:t>
                </m:r>
              </m:e>
              <m:sub>
                <m:box>
                  <m:e>
                    <m:box>
                      <m:e>
                        <m:sSub>
                          <m:e>
                            <m:r>
                              <m:rPr>
                                <m:sty m:val="p"/>
                              </m:rPr>
                              <m:t>N</m:t>
                            </m:r>
                          </m:e>
                          <m:sub>
                            <m:r>
                              <m:rPr>
                                <m:sty m:val="p"/>
                              </m:rPr>
                              <m:t>2</m:t>
                            </m:r>
                          </m:sub>
                        </m:sSub>
                        <m:r>
                          <m:rPr>
                            <m:sty m:val="p"/>
                          </m:rPr>
                          <m:t>O</m:t>
                        </m:r>
                        <m:r>
                          <m:rPr>
                            <m:sty m:val="p"/>
                          </m:rPr>
                          <m:t>,</m:t>
                        </m:r>
                        <m:r>
                          <m:rPr>
                            <m:sty m:val="p"/>
                          </m:rPr>
                          <m:t>i</m:t>
                        </m:r>
                        <m:r>
                          <m:rPr>
                            <m:sty m:val="p"/>
                          </m:rPr>
                          <m:t>n</m:t>
                        </m:r>
                        <m:r>
                          <m:rPr>
                            <m:sty m:val="p"/>
                          </m:rPr>
                          <m:t>d</m:t>
                        </m:r>
                        <m:r>
                          <m:rPr>
                            <m:sty m:val="p"/>
                          </m:rPr>
                          <m:t>,</m:t>
                        </m:r>
                        <m:r>
                          <m:rPr>
                            <m:sty m:val="p"/>
                          </m:rPr>
                          <m:t>l</m:t>
                        </m:r>
                        <m:r>
                          <m:rPr>
                            <m:sty m:val="p"/>
                          </m:rPr>
                          <m:t>i</m:t>
                        </m:r>
                        <m:r>
                          <m:rPr>
                            <m:sty m:val="p"/>
                          </m:rPr>
                          <m:t>x</m:t>
                        </m:r>
                      </m:e>
                    </m:box>
                  </m:e>
                </m:box>
              </m:sub>
            </m:sSub>
          </m:e>
        </m:box>
      </m:oMath>
      <w:r>
        <w:rPr>
          <w:rFonts w:ascii="Times New Roman" w:hAnsi="Times New Roman"/>
          <w:sz w:val="24"/>
        </w:rPr>
        <w:t xml:space="preserve"> es la emisión anual indirecta de N₂O por lixiviación o escorrentía (kg N₂O/año)</w:t>
      </w:r>
      <w:r>
        <w:rPr>
          <w:rFonts w:ascii="Times New Roman" w:hAnsi="Times New Roman"/>
          <w:sz w:val="24"/>
        </w:rPr>
        <w:t xml:space="preserve">; </w:t>
      </w:r>
      <m:oMath>
        <m:box>
          <m:e>
            <m:sSub>
              <m:e>
                <m:r>
                  <m:rPr>
                    <m:sty m:val="i"/>
                  </m:rPr>
                  <m:t>N</m:t>
                </m:r>
              </m:e>
              <m:sub>
                <m:box>
                  <m:e>
                    <m:box>
                      <m:e>
                        <m:r>
                          <m:rPr>
                            <m:sty m:val="p"/>
                          </m:rPr>
                          <m:t>l</m:t>
                        </m:r>
                        <m:r>
                          <m:rPr>
                            <m:sty m:val="p"/>
                          </m:rPr>
                          <m:t>i</m:t>
                        </m:r>
                        <m:r>
                          <m:rPr>
                            <m:sty m:val="p"/>
                          </m:rPr>
                          <m:t>x</m:t>
                        </m:r>
                        <m:r>
                          <m:rPr>
                            <m:sty m:val="p"/>
                          </m:rPr>
                          <m:t>,</m:t>
                        </m:r>
                        <m:r>
                          <m:rPr>
                            <m:sty m:val="p"/>
                          </m:rPr>
                          <m:t>e</m:t>
                        </m:r>
                        <m:r>
                          <m:rPr>
                            <m:sty m:val="p"/>
                          </m:rPr>
                          <m:t>s</m:t>
                        </m:r>
                        <m:r>
                          <m:rPr>
                            <m:sty m:val="p"/>
                          </m:rPr>
                          <m:t>c</m:t>
                        </m:r>
                      </m:e>
                    </m:box>
                  </m:e>
                </m:box>
              </m:sub>
            </m:sSub>
          </m:e>
        </m:box>
      </m:oMath>
      <w:r>
        <w:rPr>
          <w:rFonts w:ascii="Times New Roman" w:hAnsi="Times New Roman"/>
          <w:sz w:val="24"/>
        </w:rPr>
        <w:t xml:space="preserve"> es la masa anual de N lixiviado o escurrido (kg N/año)</w:t>
      </w:r>
      <w:r>
        <w:rPr>
          <w:rFonts w:ascii="Times New Roman" w:hAnsi="Times New Roman"/>
          <w:sz w:val="24"/>
        </w:rPr>
        <w:t xml:space="preserve">; </w:t>
      </w:r>
      <m:oMath>
        <m:box>
          <m:e>
            <m:r>
              <m:rPr>
                <m:sty m:val="i"/>
              </m:rPr>
              <m:t>E</m:t>
            </m:r>
            <m:sSub>
              <m:e>
                <m:r>
                  <m:rPr>
                    <m:sty m:val="i"/>
                  </m:rPr>
                  <m:t>F</m:t>
                </m:r>
              </m:e>
              <m:sub>
                <m:r>
                  <m:rPr>
                    <m:sty m:val="p"/>
                  </m:rPr>
                  <m:t>5</m:t>
                </m:r>
              </m:sub>
            </m:sSub>
          </m:e>
        </m:box>
      </m:oMath>
      <w:r>
        <w:rPr>
          <w:rFonts w:ascii="Times New Roman" w:hAnsi="Times New Roman"/>
          <w:sz w:val="24"/>
        </w:rPr>
        <w:t xml:space="preserve"> es el factor de emisión indirecta de la ruta hídrica (kg N₂O-N/kg N lixiviado o escurrido; adimensional en el balance másico de N)</w:t>
      </w:r>
      <w:r>
        <w:rPr>
          <w:rFonts w:ascii="Times New Roman" w:hAnsi="Times New Roman"/>
          <w:sz w:val="24"/>
        </w:rPr>
        <w:t xml:space="preserve">; </w:t>
      </w:r>
      <m:oMath>
        <m:box>
          <m:e>
            <m:f>
              <m:num>
                <m:box>
                  <m:e>
                    <m:r>
                      <m:rPr>
                        <m:sty m:val="p"/>
                      </m:rPr>
                      <m:t>44</m:t>
                    </m:r>
                  </m:e>
                </m:box>
              </m:num>
              <m:den>
                <m:box>
                  <m:e>
                    <m:r>
                      <m:rPr>
                        <m:sty m:val="p"/>
                      </m:rPr>
                      <m:t>28</m:t>
                    </m:r>
                  </m:e>
                </m:box>
              </m:den>
            </m:f>
          </m:e>
        </m:box>
      </m:oMath>
      <w:r>
        <w:rPr>
          <w:rFonts w:ascii="Times New Roman" w:hAnsi="Times New Roman"/>
          <w:sz w:val="24"/>
        </w:rPr>
        <w:t xml:space="preserve"> convierte la masa de N₂O-N a masa molecular de N₂O (kg N₂O/kg N)</w:t>
      </w:r>
      <w:r>
        <w:rPr>
          <w:rFonts w:ascii="Times New Roman" w:hAnsi="Times New Roman"/>
          <w:sz w:val="24"/>
        </w:rPr>
        <w:t>.</w:t>
      </w:r>
    </w:p>
    <w:p>
      <w:pPr>
        <w:pStyle w:val="Heading2"/>
      </w:pPr>
      <w:r>
        <w:rPr>
          <w:rFonts w:ascii="Times New Roman" w:hAnsi="Times New Roman"/>
          <w:color w:val="000000"/>
        </w:rPr>
        <w:t>4.7 Recursos operativos y evaluación de impactos</w:t>
      </w:r>
    </w:p>
    <w:p>
      <w:pPr>
        <w:spacing w:line="240" w:lineRule="auto" w:before="0" w:after="0"/>
        <w:ind w:left="100" w:firstLine="719"/>
        <w:jc w:val="both"/>
      </w:pPr>
      <w:r>
        <w:rPr>
          <w:rFonts w:ascii="Times New Roman" w:hAnsi="Times New Roman"/>
          <w:sz w:val="24"/>
        </w:rPr>
        <w:t>El método de Huella Ambiental 3.1 (EF 3.1, por sus siglas en inglés), desarrollado por la Comisión Europea y su Centro Común de Investigación (JRC, por sus siglas en inglés), se aplicó a las emisiones directas. El cambio climático se expresó en kg CO₂-eq, la eutrofización terrestre en mol N-eq y la eutrofización marina en kg N-eq; las categorías se interpretaron por separado.</w:t>
      </w:r>
    </w:p>
    <w:p>
      <w:pPr>
        <w:spacing w:line="240" w:lineRule="auto" w:before="0" w:after="0"/>
        <w:ind w:left="100" w:firstLine="719"/>
        <w:jc w:val="both"/>
      </w:pPr>
      <w:r>
        <w:rPr>
          <w:rFonts w:ascii="Times New Roman" w:hAnsi="Times New Roman"/>
          <w:sz w:val="24"/>
        </w:rPr>
        <w:t>La electricidad de la bomba se evaluó con el factor agregado de consumo del IMN para 2025 como aproximación temporal del patrón observado en 2026. La combustión de diésel se representó mediante masas físicas de CO₂ fósil, CH₄ fósil y N₂O obtenidas con factores IMN y caracterizadas con EF 3.1. No se incorporaron cadenas completas de fondo.</w:t>
      </w:r>
    </w:p>
    <w:p>
      <w:pPr>
        <w:spacing w:line="240" w:lineRule="auto" w:before="0" w:after="0"/>
        <w:ind w:left="100" w:firstLine="719"/>
        <w:jc w:val="both"/>
      </w:pPr>
      <w:r>
        <w:rPr>
          <w:rFonts w:ascii="Times New Roman" w:hAnsi="Times New Roman"/>
          <w:sz w:val="24"/>
        </w:rPr>
        <w:t>Los factores, la asignación de sistemas y los consumos operativos se aplicaron de forma consistente con la definición del inventario y con las funciones metodológicas descritas para el IPCC, EMEP/EEA, EF 3.1 y el IMN.</w:t>
      </w:r>
    </w:p>
    <w:p>
      <w:pPr>
        <w:spacing w:line="240" w:lineRule="auto" w:before="0" w:after="0"/>
        <w:ind w:left="100" w:firstLine="719"/>
        <w:jc w:val="both"/>
      </w:pPr>
      <w:r>
        <w:rPr>
          <w:rFonts w:ascii="Times New Roman" w:hAnsi="Times New Roman"/>
          <w:sz w:val="24"/>
        </w:rPr>
        <w:t>En A3/B1, el MCF de 38 % se mantuvo como aproximación conservadora del IPCC de la categoría tabulada de un mes para clima tropical húmedo. No corresponde a una medición específica del MCF para la residencia operativa de tres días y no se escaló como 38 % × 3/30. La mineralización EMEP del 10 % tampoco se escaló por tres días. El tiempo físico de operación, el intervalo específico de preparación de las muestras y la duración tabulada de la aproximación metodológica se trataron como conceptos distintos.</w:t>
      </w:r>
    </w:p>
    <w:p>
      <w:pPr>
        <w:spacing w:line="240" w:lineRule="auto" w:before="0" w:after="0"/>
        <w:ind w:left="100" w:firstLine="719"/>
        <w:jc w:val="both"/>
      </w:pPr>
      <w:r>
        <w:rPr>
          <w:rFonts w:ascii="Times New Roman" w:hAnsi="Times New Roman"/>
          <w:sz w:val="24"/>
        </w:rPr>
        <w:t>El B₀ de 0,24 m³ CH₄/kg SV se mantuvo como valor por defecto del IPCC para ganado lechero de alta productividad en otras regiones. La evidencia histórica del mismo Módulo Lechero publicada por Conejo-Morales y WingChing-Jones (2020) respalda esa clasificación, pero no constituye una medición local de B₀ ni demuestra la productividad actual de 2026. El valor por defecto de baja productividad no sustituyó el valor central aprobado; la dependencia de B₀ respecto de la especie y la dieta permanece como incertidumbre paramétrica.</w:t>
      </w:r>
    </w:p>
    <w:p>
      <w:pPr>
        <w:keepNext/>
        <w:spacing w:line="240" w:lineRule="auto" w:before="0" w:after="0"/>
        <w:ind w:left="100" w:firstLine="719"/>
        <w:jc w:val="both"/>
      </w:pPr>
      <w:r>
        <w:rPr>
          <w:rFonts w:ascii="Times New Roman" w:hAnsi="Times New Roman"/>
          <w:sz w:val="24"/>
        </w:rPr>
        <w:t>El consumo anual de electricidad E, en kWh/año, combina potencia mecánica, eficiencia, frecuencia y duración del lavado. Su contribución climática se obtiene con el factor agregado de consumo del IMN y no vuelve a caracterizarse como flujo elemental de EF 3.1.</w:t>
      </w:r>
    </w:p>
    <w:p>
      <w:pPr>
        <w:keepNext/>
        <w:keepLines/>
        <w:tabs>
          <w:tab w:pos="4320" w:val="center"/>
          <w:tab w:pos="8856" w:val="right"/>
        </w:tabs>
        <w:spacing w:line="240" w:lineRule="auto" w:before="0" w:after="0"/>
        <w:ind w:left="100" w:firstLine="719"/>
        <w:jc w:val="both"/>
      </w:pPr>
      <w:r>
        <w:rPr>
          <w:rFonts w:ascii="Times New Roman" w:hAnsi="Times New Roman"/>
          <w:sz w:val="24"/>
        </w:rPr>
        <w:tab/>
      </w:r>
      <m:oMath>
        <m:box>
          <m:e>
            <m:r>
              <m:rPr>
                <m:sty m:val="i"/>
              </m:rPr>
              <m:t>E</m:t>
            </m:r>
            <m:r>
              <m:rPr>
                <m:sty m:val="p"/>
              </m:rPr>
              <m:t>=</m:t>
            </m:r>
            <m:box>
              <m:e>
                <m:d>
                  <m:dPr>
                    <m:begChr m:val="("/>
                    <m:endChr m:val=")"/>
                  </m:dPr>
                  <m:e>
                    <m:box>
                      <m:e>
                        <m:f>
                          <m:num>
                            <m:box>
                              <m:e>
                                <m:sSub>
                                  <m:e>
                                    <m:r>
                                      <m:rPr>
                                        <m:sty m:val="i"/>
                                      </m:rPr>
                                      <m:t>P</m:t>
                                    </m:r>
                                  </m:e>
                                  <m:sub>
                                    <m:box>
                                      <m:e>
                                        <m:box>
                                          <m:e>
                                            <m:r>
                                              <m:rPr>
                                                <m:sty m:val="p"/>
                                              </m:rPr>
                                              <m:t>m</m:t>
                                            </m:r>
                                            <m:r>
                                              <m:rPr>
                                                <m:sty m:val="p"/>
                                              </m:rPr>
                                              <m:t>e</m:t>
                                            </m:r>
                                            <m:r>
                                              <m:rPr>
                                                <m:sty m:val="p"/>
                                              </m:rPr>
                                              <m:t>c</m:t>
                                            </m:r>
                                          </m:e>
                                        </m:box>
                                      </m:e>
                                    </m:box>
                                  </m:sub>
                                </m:sSub>
                              </m:e>
                            </m:box>
                          </m:num>
                          <m:den>
                            <m:box>
                              <m:e>
                                <m:r>
                                  <m:rPr>
                                    <m:sty m:val="i"/>
                                  </m:rPr>
                                  <m:t>η</m:t>
                                </m:r>
                              </m:e>
                            </m:box>
                          </m:den>
                        </m:f>
                      </m:e>
                    </m:box>
                  </m:e>
                </m:d>
              </m:e>
            </m:box>
            <m:box>
              <m:e>
                <m:d>
                  <m:dPr>
                    <m:begChr m:val="("/>
                    <m:endChr m:val=")"/>
                  </m:dPr>
                  <m:e>
                    <m:box>
                      <m:e>
                        <m:f>
                          <m:num>
                            <m:box>
                              <m:e>
                                <m:r>
                                  <m:rPr>
                                    <m:sty m:val="p"/>
                                  </m:rPr>
                                  <m:t>365</m:t>
                                </m:r>
                              </m:e>
                            </m:box>
                          </m:num>
                          <m:den>
                            <m:box>
                              <m:e>
                                <m:sSub>
                                  <m:e>
                                    <m:r>
                                      <m:rPr>
                                        <m:sty m:val="i"/>
                                      </m:rPr>
                                      <m:t>d</m:t>
                                    </m:r>
                                  </m:e>
                                  <m:sub>
                                    <m:box>
                                      <m:e>
                                        <m:box>
                                          <m:e>
                                            <m:r>
                                              <m:rPr>
                                                <m:sty m:val="p"/>
                                              </m:rPr>
                                              <m:t>c</m:t>
                                            </m:r>
                                            <m:r>
                                              <m:rPr>
                                                <m:sty m:val="p"/>
                                              </m:rPr>
                                              <m:t>i</m:t>
                                            </m:r>
                                            <m:r>
                                              <m:rPr>
                                                <m:sty m:val="p"/>
                                              </m:rPr>
                                              <m:t>c</m:t>
                                            </m:r>
                                            <m:r>
                                              <m:rPr>
                                                <m:sty m:val="p"/>
                                              </m:rPr>
                                              <m:t>l</m:t>
                                            </m:r>
                                            <m:r>
                                              <m:rPr>
                                                <m:sty m:val="p"/>
                                              </m:rPr>
                                              <m:t>o</m:t>
                                            </m:r>
                                          </m:e>
                                        </m:box>
                                      </m:e>
                                    </m:box>
                                  </m:sub>
                                </m:sSub>
                              </m:e>
                            </m:box>
                          </m:den>
                        </m:f>
                      </m:e>
                    </m:box>
                  </m:e>
                </m:d>
              </m:e>
            </m:box>
            <m:sSub>
              <m:e>
                <m:r>
                  <m:rPr>
                    <m:sty m:val="i"/>
                  </m:rPr>
                  <m:t>n</m:t>
                </m:r>
              </m:e>
              <m:sub>
                <m:box>
                  <m:e>
                    <m:box>
                      <m:e>
                        <m:r>
                          <m:rPr>
                            <m:sty m:val="p"/>
                          </m:rPr>
                          <m:t>l</m:t>
                        </m:r>
                        <m:r>
                          <m:rPr>
                            <m:sty m:val="p"/>
                          </m:rPr>
                          <m:t>a</m:t>
                        </m:r>
                        <m:r>
                          <m:rPr>
                            <m:sty m:val="p"/>
                          </m:rPr>
                          <m:t>v</m:t>
                        </m:r>
                        <m:r>
                          <m:rPr>
                            <m:sty m:val="p"/>
                          </m:rPr>
                          <m:t>a</m:t>
                        </m:r>
                        <m:r>
                          <m:rPr>
                            <m:sty m:val="p"/>
                          </m:rPr>
                          <m:t>d</m:t>
                        </m:r>
                        <m:r>
                          <m:rPr>
                            <m:sty m:val="p"/>
                          </m:rPr>
                          <m:t>o</m:t>
                        </m:r>
                        <m:r>
                          <m:rPr>
                            <m:sty m:val="p"/>
                          </m:rPr>
                          <m:t>s</m:t>
                        </m:r>
                      </m:e>
                    </m:box>
                  </m:e>
                </m:box>
              </m:sub>
            </m:sSub>
            <m:box>
              <m:e>
                <m:d>
                  <m:dPr>
                    <m:begChr m:val="("/>
                    <m:endChr m:val=")"/>
                  </m:dPr>
                  <m:e>
                    <m:box>
                      <m:e>
                        <m:f>
                          <m:num>
                            <m:box>
                              <m:e>
                                <m:sSub>
                                  <m:e>
                                    <m:r>
                                      <m:rPr>
                                        <m:sty m:val="i"/>
                                      </m:rPr>
                                      <m:t>t</m:t>
                                    </m:r>
                                  </m:e>
                                  <m:sub>
                                    <m:box>
                                      <m:e>
                                        <m:box>
                                          <m:e>
                                            <m:r>
                                              <m:rPr>
                                                <m:sty m:val="p"/>
                                              </m:rPr>
                                              <m:t>l</m:t>
                                            </m:r>
                                            <m:r>
                                              <m:rPr>
                                                <m:sty m:val="p"/>
                                              </m:rPr>
                                              <m:t>a</m:t>
                                            </m:r>
                                            <m:r>
                                              <m:rPr>
                                                <m:sty m:val="p"/>
                                              </m:rPr>
                                              <m:t>v</m:t>
                                            </m:r>
                                            <m:r>
                                              <m:rPr>
                                                <m:sty m:val="p"/>
                                              </m:rPr>
                                              <m:t>a</m:t>
                                            </m:r>
                                            <m:r>
                                              <m:rPr>
                                                <m:sty m:val="p"/>
                                              </m:rPr>
                                              <m:t>d</m:t>
                                            </m:r>
                                            <m:r>
                                              <m:rPr>
                                                <m:sty m:val="p"/>
                                              </m:rPr>
                                              <m:t>o</m:t>
                                            </m:r>
                                          </m:e>
                                        </m:box>
                                      </m:e>
                                    </m:box>
                                  </m:sub>
                                </m:sSub>
                              </m:e>
                            </m:box>
                          </m:num>
                          <m:den>
                            <m:box>
                              <m:e>
                                <m:r>
                                  <m:rPr>
                                    <m:sty m:val="p"/>
                                  </m:rPr>
                                  <m:t>60</m:t>
                                </m:r>
                              </m:e>
                            </m:box>
                          </m:den>
                        </m:f>
                      </m:e>
                    </m:box>
                  </m:e>
                </m:d>
              </m:e>
            </m:box>
            <m:r>
              <m:rPr>
                <m:sty m:val="i"/>
              </m:rPr>
              <m:t>;</m:t>
            </m:r>
            <m:r>
              <m:t/>
            </m:r>
            <m:r>
              <m:rPr>
                <m:sty m:val="i"/>
              </m:rPr>
              <m:t>C</m:t>
            </m:r>
            <m:sSub>
              <m:e>
                <m:r>
                  <m:rPr>
                    <m:sty m:val="i"/>
                  </m:rPr>
                  <m:t>C</m:t>
                </m:r>
              </m:e>
              <m:sub>
                <m:box>
                  <m:e>
                    <m:box>
                      <m:e>
                        <m:r>
                          <m:rPr>
                            <m:sty m:val="p"/>
                          </m:rPr>
                          <m:t>e</m:t>
                        </m:r>
                        <m:r>
                          <m:rPr>
                            <m:sty m:val="p"/>
                          </m:rPr>
                          <m:t>l</m:t>
                        </m:r>
                        <m:r>
                          <m:rPr>
                            <m:sty m:val="p"/>
                          </m:rPr>
                          <m:t>e</m:t>
                        </m:r>
                        <m:r>
                          <m:rPr>
                            <m:sty m:val="p"/>
                          </m:rPr>
                          <m:t>c</m:t>
                        </m:r>
                        <m:r>
                          <m:rPr>
                            <m:sty m:val="p"/>
                          </m:rPr>
                          <m:t>t</m:t>
                        </m:r>
                        <m:r>
                          <m:rPr>
                            <m:sty m:val="p"/>
                          </m:rPr>
                          <m:t>r</m:t>
                        </m:r>
                        <m:r>
                          <m:rPr>
                            <m:sty m:val="p"/>
                          </m:rPr>
                          <m:t>i</m:t>
                        </m:r>
                        <m:r>
                          <m:rPr>
                            <m:sty m:val="p"/>
                          </m:rPr>
                          <m:t>c</m:t>
                        </m:r>
                        <m:r>
                          <m:rPr>
                            <m:sty m:val="p"/>
                          </m:rPr>
                          <m:t>i</m:t>
                        </m:r>
                        <m:r>
                          <m:rPr>
                            <m:sty m:val="p"/>
                          </m:rPr>
                          <m:t>d</m:t>
                        </m:r>
                        <m:r>
                          <m:rPr>
                            <m:sty m:val="p"/>
                          </m:rPr>
                          <m:t>a</m:t>
                        </m:r>
                        <m:r>
                          <m:rPr>
                            <m:sty m:val="p"/>
                          </m:rPr>
                          <m:t>d</m:t>
                        </m:r>
                      </m:e>
                    </m:box>
                  </m:e>
                </m:box>
              </m:sub>
            </m:sSub>
            <m:r>
              <m:rPr>
                <m:sty m:val="p"/>
              </m:rPr>
              <m:t>=</m:t>
            </m:r>
            <m:r>
              <m:rPr>
                <m:sty m:val="i"/>
              </m:rPr>
              <m:t>E</m:t>
            </m:r>
            <m:r>
              <m:t/>
            </m:r>
            <m:r>
              <m:rPr>
                <m:sty m:val="i"/>
              </m:rPr>
              <m:t>F</m:t>
            </m:r>
            <m:sSub>
              <m:e>
                <m:r>
                  <m:rPr>
                    <m:sty m:val="i"/>
                  </m:rPr>
                  <m:t>E</m:t>
                </m:r>
              </m:e>
              <m:sub>
                <m:box>
                  <m:e>
                    <m:box>
                      <m:e>
                        <m:r>
                          <m:rPr>
                            <m:sty m:val="p"/>
                          </m:rPr>
                          <m:t>I</m:t>
                        </m:r>
                        <m:r>
                          <m:rPr>
                            <m:sty m:val="p"/>
                          </m:rPr>
                          <m:t>M</m:t>
                        </m:r>
                        <m:r>
                          <m:rPr>
                            <m:sty m:val="p"/>
                          </m:rPr>
                          <m:t>N</m:t>
                        </m:r>
                        <m:r>
                          <m:rPr>
                            <m:sty m:val="p"/>
                          </m:rPr>
                          <m:t>,</m:t>
                        </m:r>
                        <m:r>
                          <m:rPr>
                            <m:sty m:val="p"/>
                          </m:rPr>
                          <m:t>e</m:t>
                        </m:r>
                        <m:r>
                          <m:rPr>
                            <m:sty m:val="p"/>
                          </m:rPr>
                          <m:t>l</m:t>
                        </m:r>
                        <m:r>
                          <m:rPr>
                            <m:sty m:val="p"/>
                          </m:rPr>
                          <m:t>e</m:t>
                        </m:r>
                        <m:r>
                          <m:rPr>
                            <m:sty m:val="p"/>
                          </m:rPr>
                          <m:t>c</m:t>
                        </m:r>
                      </m:e>
                    </m:box>
                  </m:e>
                </m:box>
              </m:sub>
            </m:sSub>
          </m:e>
        </m:box>
      </m:oMath>
      <w:r>
        <w:rPr>
          <w:rFonts w:ascii="Times New Roman" w:hAnsi="Times New Roman"/>
          <w:sz w:val="24"/>
        </w:rPr>
        <w:tab/>
        <w:t>(23)</w:t>
      </w:r>
    </w:p>
    <w:p>
      <w:pPr>
        <w:keepLines/>
        <w:spacing w:line="240" w:lineRule="auto" w:before="0" w:after="0"/>
        <w:ind w:left="100" w:firstLine="719"/>
        <w:jc w:val="both"/>
      </w:pPr>
      <w:r>
        <w:rPr>
          <w:rFonts w:ascii="Times New Roman" w:hAnsi="Times New Roman"/>
          <w:b/>
          <w:sz w:val="24"/>
        </w:rPr>
        <w:t xml:space="preserve">Donde: </w:t>
      </w:r>
      <m:oMath>
        <m:box>
          <m:e>
            <m:r>
              <m:rPr>
                <m:sty m:val="i"/>
              </m:rPr>
              <m:t>E</m:t>
            </m:r>
          </m:e>
        </m:box>
      </m:oMath>
      <w:r>
        <w:rPr>
          <w:rFonts w:ascii="Times New Roman" w:hAnsi="Times New Roman"/>
          <w:sz w:val="24"/>
        </w:rPr>
        <w:t xml:space="preserve"> es el consumo anual de electricidad (kWh/año)</w:t>
      </w:r>
      <w:r>
        <w:rPr>
          <w:rFonts w:ascii="Times New Roman" w:hAnsi="Times New Roman"/>
          <w:sz w:val="24"/>
        </w:rPr>
        <w:t xml:space="preserve">; </w:t>
      </w:r>
      <m:oMath>
        <m:box>
          <m:e>
            <m:sSub>
              <m:e>
                <m:r>
                  <m:rPr>
                    <m:sty m:val="i"/>
                  </m:rPr>
                  <m:t>P</m:t>
                </m:r>
              </m:e>
              <m:sub>
                <m:box>
                  <m:e>
                    <m:box>
                      <m:e>
                        <m:r>
                          <m:rPr>
                            <m:sty m:val="p"/>
                          </m:rPr>
                          <m:t>m</m:t>
                        </m:r>
                        <m:r>
                          <m:rPr>
                            <m:sty m:val="p"/>
                          </m:rPr>
                          <m:t>e</m:t>
                        </m:r>
                        <m:r>
                          <m:rPr>
                            <m:sty m:val="p"/>
                          </m:rPr>
                          <m:t>c</m:t>
                        </m:r>
                      </m:e>
                    </m:box>
                  </m:e>
                </m:box>
              </m:sub>
            </m:sSub>
          </m:e>
        </m:box>
      </m:oMath>
      <w:r>
        <w:rPr>
          <w:rFonts w:ascii="Times New Roman" w:hAnsi="Times New Roman"/>
          <w:sz w:val="24"/>
        </w:rPr>
        <w:t xml:space="preserve"> es la potencia mecánica nominal de la bomba (kW)</w:t>
      </w:r>
      <w:r>
        <w:rPr>
          <w:rFonts w:ascii="Times New Roman" w:hAnsi="Times New Roman"/>
          <w:sz w:val="24"/>
        </w:rPr>
        <w:t xml:space="preserve">; </w:t>
      </w:r>
      <m:oMath>
        <m:box>
          <m:e>
            <m:r>
              <m:rPr>
                <m:sty m:val="i"/>
              </m:rPr>
              <m:t>η</m:t>
            </m:r>
          </m:e>
        </m:box>
      </m:oMath>
      <w:r>
        <w:rPr>
          <w:rFonts w:ascii="Times New Roman" w:hAnsi="Times New Roman"/>
          <w:sz w:val="24"/>
        </w:rPr>
        <w:t xml:space="preserve"> es la eficiencia de conversión de potencia de la bomba (kW mecánico/kW eléctrico; adimensional)</w:t>
      </w:r>
      <w:r>
        <w:rPr>
          <w:rFonts w:ascii="Times New Roman" w:hAnsi="Times New Roman"/>
          <w:sz w:val="24"/>
        </w:rPr>
        <w:t xml:space="preserve">; </w:t>
      </w:r>
      <m:oMath>
        <m:box>
          <m:e>
            <m:sSub>
              <m:e>
                <m:r>
                  <m:rPr>
                    <m:sty m:val="i"/>
                  </m:rPr>
                  <m:t>d</m:t>
                </m:r>
              </m:e>
              <m:sub>
                <m:box>
                  <m:e>
                    <m:box>
                      <m:e>
                        <m:r>
                          <m:rPr>
                            <m:sty m:val="p"/>
                          </m:rPr>
                          <m:t>c</m:t>
                        </m:r>
                        <m:r>
                          <m:rPr>
                            <m:sty m:val="p"/>
                          </m:rPr>
                          <m:t>i</m:t>
                        </m:r>
                        <m:r>
                          <m:rPr>
                            <m:sty m:val="p"/>
                          </m:rPr>
                          <m:t>c</m:t>
                        </m:r>
                        <m:r>
                          <m:rPr>
                            <m:sty m:val="p"/>
                          </m:rPr>
                          <m:t>l</m:t>
                        </m:r>
                        <m:r>
                          <m:rPr>
                            <m:sty m:val="p"/>
                          </m:rPr>
                          <m:t>o</m:t>
                        </m:r>
                      </m:e>
                    </m:box>
                  </m:e>
                </m:box>
              </m:sub>
            </m:sSub>
          </m:e>
        </m:box>
      </m:oMath>
      <w:r>
        <w:rPr>
          <w:rFonts w:ascii="Times New Roman" w:hAnsi="Times New Roman"/>
          <w:sz w:val="24"/>
        </w:rPr>
        <w:t xml:space="preserve"> es la duración del ciclo operativo entre vaciados (días/ciclo)</w:t>
      </w:r>
      <w:r>
        <w:rPr>
          <w:rFonts w:ascii="Times New Roman" w:hAnsi="Times New Roman"/>
          <w:sz w:val="24"/>
        </w:rPr>
        <w:t xml:space="preserve">; </w:t>
      </w:r>
      <m:oMath>
        <m:box>
          <m:e>
            <m:sSub>
              <m:e>
                <m:r>
                  <m:rPr>
                    <m:sty m:val="i"/>
                  </m:rPr>
                  <m:t>n</m:t>
                </m:r>
              </m:e>
              <m:sub>
                <m:box>
                  <m:e>
                    <m:box>
                      <m:e>
                        <m:r>
                          <m:rPr>
                            <m:sty m:val="p"/>
                          </m:rPr>
                          <m:t>l</m:t>
                        </m:r>
                        <m:r>
                          <m:rPr>
                            <m:sty m:val="p"/>
                          </m:rPr>
                          <m:t>a</m:t>
                        </m:r>
                        <m:r>
                          <m:rPr>
                            <m:sty m:val="p"/>
                          </m:rPr>
                          <m:t>v</m:t>
                        </m:r>
                        <m:r>
                          <m:rPr>
                            <m:sty m:val="p"/>
                          </m:rPr>
                          <m:t>a</m:t>
                        </m:r>
                        <m:r>
                          <m:rPr>
                            <m:sty m:val="p"/>
                          </m:rPr>
                          <m:t>d</m:t>
                        </m:r>
                        <m:r>
                          <m:rPr>
                            <m:sty m:val="p"/>
                          </m:rPr>
                          <m:t>o</m:t>
                        </m:r>
                        <m:r>
                          <m:rPr>
                            <m:sty m:val="p"/>
                          </m:rPr>
                          <m:t>s</m:t>
                        </m:r>
                      </m:e>
                    </m:box>
                  </m:e>
                </m:box>
              </m:sub>
            </m:sSub>
          </m:e>
        </m:box>
      </m:oMath>
      <w:r>
        <w:rPr>
          <w:rFonts w:ascii="Times New Roman" w:hAnsi="Times New Roman"/>
          <w:sz w:val="24"/>
        </w:rPr>
        <w:t xml:space="preserve"> es el número de lavados efectuados por ciclo (lavados/ciclo)</w:t>
      </w:r>
      <w:r>
        <w:rPr>
          <w:rFonts w:ascii="Times New Roman" w:hAnsi="Times New Roman"/>
          <w:sz w:val="24"/>
        </w:rPr>
        <w:t xml:space="preserve">; </w:t>
      </w:r>
      <m:oMath>
        <m:box>
          <m:e>
            <m:sSub>
              <m:e>
                <m:r>
                  <m:rPr>
                    <m:sty m:val="i"/>
                  </m:rPr>
                  <m:t>t</m:t>
                </m:r>
              </m:e>
              <m:sub>
                <m:box>
                  <m:e>
                    <m:box>
                      <m:e>
                        <m:r>
                          <m:rPr>
                            <m:sty m:val="p"/>
                          </m:rPr>
                          <m:t>l</m:t>
                        </m:r>
                        <m:r>
                          <m:rPr>
                            <m:sty m:val="p"/>
                          </m:rPr>
                          <m:t>a</m:t>
                        </m:r>
                        <m:r>
                          <m:rPr>
                            <m:sty m:val="p"/>
                          </m:rPr>
                          <m:t>v</m:t>
                        </m:r>
                        <m:r>
                          <m:rPr>
                            <m:sty m:val="p"/>
                          </m:rPr>
                          <m:t>a</m:t>
                        </m:r>
                        <m:r>
                          <m:rPr>
                            <m:sty m:val="p"/>
                          </m:rPr>
                          <m:t>d</m:t>
                        </m:r>
                        <m:r>
                          <m:rPr>
                            <m:sty m:val="p"/>
                          </m:rPr>
                          <m:t>o</m:t>
                        </m:r>
                      </m:e>
                    </m:box>
                  </m:e>
                </m:box>
              </m:sub>
            </m:sSub>
          </m:e>
        </m:box>
      </m:oMath>
      <w:r>
        <w:rPr>
          <w:rFonts w:ascii="Times New Roman" w:hAnsi="Times New Roman"/>
          <w:sz w:val="24"/>
        </w:rPr>
        <w:t xml:space="preserve"> es la duración de cada lavado (min/lavado)</w:t>
      </w:r>
      <w:r>
        <w:rPr>
          <w:rFonts w:ascii="Times New Roman" w:hAnsi="Times New Roman"/>
          <w:sz w:val="24"/>
        </w:rPr>
        <w:t xml:space="preserve">; </w:t>
      </w:r>
      <m:oMath>
        <m:box>
          <m:e>
            <m:r>
              <m:rPr>
                <m:sty m:val="i"/>
              </m:rPr>
              <m:t>C</m:t>
            </m:r>
            <m:sSub>
              <m:e>
                <m:r>
                  <m:rPr>
                    <m:sty m:val="i"/>
                  </m:rPr>
                  <m:t>C</m:t>
                </m:r>
              </m:e>
              <m:sub>
                <m:box>
                  <m:e>
                    <m:box>
                      <m:e>
                        <m:r>
                          <m:rPr>
                            <m:sty m:val="p"/>
                          </m:rPr>
                          <m:t>e</m:t>
                        </m:r>
                        <m:r>
                          <m:rPr>
                            <m:sty m:val="p"/>
                          </m:rPr>
                          <m:t>l</m:t>
                        </m:r>
                        <m:r>
                          <m:rPr>
                            <m:sty m:val="p"/>
                          </m:rPr>
                          <m:t>e</m:t>
                        </m:r>
                        <m:r>
                          <m:rPr>
                            <m:sty m:val="p"/>
                          </m:rPr>
                          <m:t>c</m:t>
                        </m:r>
                        <m:r>
                          <m:rPr>
                            <m:sty m:val="p"/>
                          </m:rPr>
                          <m:t>t</m:t>
                        </m:r>
                        <m:r>
                          <m:rPr>
                            <m:sty m:val="p"/>
                          </m:rPr>
                          <m:t>r</m:t>
                        </m:r>
                        <m:r>
                          <m:rPr>
                            <m:sty m:val="p"/>
                          </m:rPr>
                          <m:t>i</m:t>
                        </m:r>
                        <m:r>
                          <m:rPr>
                            <m:sty m:val="p"/>
                          </m:rPr>
                          <m:t>c</m:t>
                        </m:r>
                        <m:r>
                          <m:rPr>
                            <m:sty m:val="p"/>
                          </m:rPr>
                          <m:t>i</m:t>
                        </m:r>
                        <m:r>
                          <m:rPr>
                            <m:sty m:val="p"/>
                          </m:rPr>
                          <m:t>d</m:t>
                        </m:r>
                        <m:r>
                          <m:rPr>
                            <m:sty m:val="p"/>
                          </m:rPr>
                          <m:t>a</m:t>
                        </m:r>
                        <m:r>
                          <m:rPr>
                            <m:sty m:val="p"/>
                          </m:rPr>
                          <m:t>d</m:t>
                        </m:r>
                      </m:e>
                    </m:box>
                  </m:e>
                </m:box>
              </m:sub>
            </m:sSub>
          </m:e>
        </m:box>
      </m:oMath>
      <w:r>
        <w:rPr>
          <w:rFonts w:ascii="Times New Roman" w:hAnsi="Times New Roman"/>
          <w:sz w:val="24"/>
        </w:rPr>
        <w:t xml:space="preserve"> es la contribución climática anual del consumo eléctrico (kg CO₂-eq/año)</w:t>
      </w:r>
      <w:r>
        <w:rPr>
          <w:rFonts w:ascii="Times New Roman" w:hAnsi="Times New Roman"/>
          <w:sz w:val="24"/>
        </w:rPr>
        <w:t xml:space="preserve">; </w:t>
      </w:r>
      <m:oMath>
        <m:box>
          <m:e>
            <m:r>
              <m:rPr>
                <m:sty m:val="i"/>
              </m:rPr>
              <m:t>F</m:t>
            </m:r>
            <m:sSub>
              <m:e>
                <m:r>
                  <m:rPr>
                    <m:sty m:val="i"/>
                  </m:rPr>
                  <m:t>E</m:t>
                </m:r>
              </m:e>
              <m:sub>
                <m:box>
                  <m:e>
                    <m:box>
                      <m:e>
                        <m:r>
                          <m:rPr>
                            <m:sty m:val="p"/>
                          </m:rPr>
                          <m:t>I</m:t>
                        </m:r>
                        <m:r>
                          <m:rPr>
                            <m:sty m:val="p"/>
                          </m:rPr>
                          <m:t>M</m:t>
                        </m:r>
                        <m:r>
                          <m:rPr>
                            <m:sty m:val="p"/>
                          </m:rPr>
                          <m:t>N</m:t>
                        </m:r>
                        <m:r>
                          <m:rPr>
                            <m:sty m:val="p"/>
                          </m:rPr>
                          <m:t>,</m:t>
                        </m:r>
                        <m:r>
                          <m:rPr>
                            <m:sty m:val="p"/>
                          </m:rPr>
                          <m:t>e</m:t>
                        </m:r>
                        <m:r>
                          <m:rPr>
                            <m:sty m:val="p"/>
                          </m:rPr>
                          <m:t>l</m:t>
                        </m:r>
                        <m:r>
                          <m:rPr>
                            <m:sty m:val="p"/>
                          </m:rPr>
                          <m:t>e</m:t>
                        </m:r>
                        <m:r>
                          <m:rPr>
                            <m:sty m:val="p"/>
                          </m:rPr>
                          <m:t>c</m:t>
                        </m:r>
                      </m:e>
                    </m:box>
                  </m:e>
                </m:box>
              </m:sub>
            </m:sSub>
          </m:e>
        </m:box>
      </m:oMath>
      <w:r>
        <w:rPr>
          <w:rFonts w:ascii="Times New Roman" w:hAnsi="Times New Roman"/>
          <w:sz w:val="24"/>
        </w:rPr>
        <w:t xml:space="preserve"> es el factor agregado de emisión eléctrica del IMN (kg CO₂-eq/kWh)</w:t>
      </w:r>
      <w:r>
        <w:rPr>
          <w:rFonts w:ascii="Times New Roman" w:hAnsi="Times New Roman"/>
          <w:sz w:val="24"/>
        </w:rPr>
        <w:t>.</w:t>
      </w:r>
    </w:p>
    <w:p>
      <w:pPr>
        <w:keepNext/>
        <w:spacing w:line="240" w:lineRule="auto" w:before="0" w:after="0"/>
        <w:ind w:left="100" w:firstLine="719"/>
        <w:jc w:val="both"/>
      </w:pPr>
      <w:r>
        <w:rPr>
          <w:rFonts w:ascii="Times New Roman" w:hAnsi="Times New Roman"/>
          <w:sz w:val="24"/>
        </w:rPr>
        <w:t>El volumen anual de diésel V diésel, en L/año, se obtiene de la frecuencia, duración y consumo horario. Los factores IMN producen masas físicas de CO₂ fósil, CH₄ fósil y N₂O; k i hace explícita la conversión de g a kg cuando corresponde, y esas masas se caracterizan después con EF 3.1.</w:t>
      </w:r>
    </w:p>
    <w:p>
      <w:pPr>
        <w:keepNext/>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V</m:t>
                </m:r>
              </m:e>
              <m:sub>
                <m:box>
                  <m:e>
                    <m:box>
                      <m:e>
                        <m:r>
                          <m:rPr>
                            <m:sty m:val="p"/>
                          </m:rPr>
                          <m:t>d</m:t>
                        </m:r>
                        <m:r>
                          <m:rPr>
                            <m:sty m:val="p"/>
                          </m:rPr>
                          <m:t>i</m:t>
                        </m:r>
                        <m:r>
                          <m:rPr>
                            <m:sty m:val="p"/>
                          </m:rPr>
                          <m:t>é</m:t>
                        </m:r>
                        <m:r>
                          <m:rPr>
                            <m:sty m:val="p"/>
                          </m:rPr>
                          <m:t>s</m:t>
                        </m:r>
                        <m:r>
                          <m:rPr>
                            <m:sty m:val="p"/>
                          </m:rPr>
                          <m:t>e</m:t>
                        </m:r>
                        <m:r>
                          <m:rPr>
                            <m:sty m:val="p"/>
                          </m:rPr>
                          <m:t>l</m:t>
                        </m:r>
                      </m:e>
                    </m:box>
                  </m:e>
                </m:box>
              </m:sub>
            </m:sSub>
            <m:r>
              <m:rPr>
                <m:sty m:val="p"/>
              </m:rPr>
              <m:t>=</m:t>
            </m:r>
            <m:box>
              <m:e>
                <m:d>
                  <m:dPr>
                    <m:begChr m:val="("/>
                    <m:endChr m:val=")"/>
                  </m:dPr>
                  <m:e>
                    <m:box>
                      <m:e>
                        <m:f>
                          <m:num>
                            <m:box>
                              <m:e>
                                <m:r>
                                  <m:rPr>
                                    <m:sty m:val="p"/>
                                  </m:rPr>
                                  <m:t>365</m:t>
                                </m:r>
                              </m:e>
                            </m:box>
                          </m:num>
                          <m:den>
                            <m:box>
                              <m:e>
                                <m:sSub>
                                  <m:e>
                                    <m:r>
                                      <m:rPr>
                                        <m:sty m:val="i"/>
                                      </m:rPr>
                                      <m:t>d</m:t>
                                    </m:r>
                                  </m:e>
                                  <m:sub>
                                    <m:box>
                                      <m:e>
                                        <m:box>
                                          <m:e>
                                            <m:r>
                                              <m:rPr>
                                                <m:sty m:val="p"/>
                                              </m:rPr>
                                              <m:t>c</m:t>
                                            </m:r>
                                            <m:r>
                                              <m:rPr>
                                                <m:sty m:val="p"/>
                                              </m:rPr>
                                              <m:t>i</m:t>
                                            </m:r>
                                            <m:r>
                                              <m:rPr>
                                                <m:sty m:val="p"/>
                                              </m:rPr>
                                              <m:t>c</m:t>
                                            </m:r>
                                            <m:r>
                                              <m:rPr>
                                                <m:sty m:val="p"/>
                                              </m:rPr>
                                              <m:t>l</m:t>
                                            </m:r>
                                            <m:r>
                                              <m:rPr>
                                                <m:sty m:val="p"/>
                                              </m:rPr>
                                              <m:t>o</m:t>
                                            </m:r>
                                          </m:e>
                                        </m:box>
                                      </m:e>
                                    </m:box>
                                  </m:sub>
                                </m:sSub>
                              </m:e>
                            </m:box>
                          </m:den>
                        </m:f>
                      </m:e>
                    </m:box>
                  </m:e>
                </m:d>
              </m:e>
            </m:box>
            <m:box>
              <m:e>
                <m:d>
                  <m:dPr>
                    <m:begChr m:val="("/>
                    <m:endChr m:val=")"/>
                  </m:dPr>
                  <m:e>
                    <m:box>
                      <m:e>
                        <m:f>
                          <m:num>
                            <m:box>
                              <m:e>
                                <m:sSub>
                                  <m:e>
                                    <m:r>
                                      <m:rPr>
                                        <m:sty m:val="i"/>
                                      </m:rPr>
                                      <m:t>t</m:t>
                                    </m:r>
                                  </m:e>
                                  <m:sub>
                                    <m:box>
                                      <m:e>
                                        <m:box>
                                          <m:e>
                                            <m:r>
                                              <m:rPr>
                                                <m:sty m:val="p"/>
                                              </m:rPr>
                                              <m:t>o</m:t>
                                            </m:r>
                                            <m:r>
                                              <m:rPr>
                                                <m:sty m:val="p"/>
                                              </m:rPr>
                                              <m:t>p</m:t>
                                            </m:r>
                                            <m:r>
                                              <m:rPr>
                                                <m:sty m:val="p"/>
                                              </m:rPr>
                                              <m:t>e</m:t>
                                            </m:r>
                                            <m:r>
                                              <m:rPr>
                                                <m:sty m:val="p"/>
                                              </m:rPr>
                                              <m:t>r</m:t>
                                            </m:r>
                                            <m:r>
                                              <m:rPr>
                                                <m:sty m:val="p"/>
                                              </m:rPr>
                                              <m:t>a</m:t>
                                            </m:r>
                                            <m:r>
                                              <m:rPr>
                                                <m:sty m:val="p"/>
                                              </m:rPr>
                                              <m:t>c</m:t>
                                            </m:r>
                                            <m:r>
                                              <m:rPr>
                                                <m:sty m:val="p"/>
                                              </m:rPr>
                                              <m:t>i</m:t>
                                            </m:r>
                                            <m:r>
                                              <m:rPr>
                                                <m:sty m:val="p"/>
                                              </m:rPr>
                                              <m:t>ó</m:t>
                                            </m:r>
                                            <m:r>
                                              <m:rPr>
                                                <m:sty m:val="p"/>
                                              </m:rPr>
                                              <m:t>n</m:t>
                                            </m:r>
                                          </m:e>
                                        </m:box>
                                      </m:e>
                                    </m:box>
                                  </m:sub>
                                </m:sSub>
                              </m:e>
                            </m:box>
                          </m:num>
                          <m:den>
                            <m:box>
                              <m:e>
                                <m:r>
                                  <m:rPr>
                                    <m:sty m:val="p"/>
                                  </m:rPr>
                                  <m:t>60</m:t>
                                </m:r>
                              </m:e>
                            </m:box>
                          </m:den>
                        </m:f>
                      </m:e>
                    </m:box>
                  </m:e>
                </m:d>
              </m:e>
            </m:box>
            <m:sSub>
              <m:e>
                <m:r>
                  <m:rPr>
                    <m:sty m:val="i"/>
                  </m:rPr>
                  <m:t>q</m:t>
                </m:r>
              </m:e>
              <m:sub>
                <m:box>
                  <m:e>
                    <m:box>
                      <m:e>
                        <m:r>
                          <m:rPr>
                            <m:sty m:val="p"/>
                          </m:rPr>
                          <m:t>d</m:t>
                        </m:r>
                        <m:r>
                          <m:rPr>
                            <m:sty m:val="p"/>
                          </m:rPr>
                          <m:t>i</m:t>
                        </m:r>
                        <m:r>
                          <m:rPr>
                            <m:sty m:val="p"/>
                          </m:rPr>
                          <m:t>é</m:t>
                        </m:r>
                        <m:r>
                          <m:rPr>
                            <m:sty m:val="p"/>
                          </m:rPr>
                          <m:t>s</m:t>
                        </m:r>
                        <m:r>
                          <m:rPr>
                            <m:sty m:val="p"/>
                          </m:rPr>
                          <m:t>e</m:t>
                        </m:r>
                        <m:r>
                          <m:rPr>
                            <m:sty m:val="p"/>
                          </m:rPr>
                          <m:t>l</m:t>
                        </m:r>
                      </m:e>
                    </m:box>
                  </m:e>
                </m:box>
              </m:sub>
            </m:sSub>
            <m:r>
              <m:rPr>
                <m:sty m:val="i"/>
              </m:rPr>
              <m:t>;</m:t>
            </m:r>
            <m:r>
              <m:t/>
            </m:r>
            <m:sSub>
              <m:e>
                <m:r>
                  <m:rPr>
                    <m:sty m:val="i"/>
                  </m:rPr>
                  <m:t>m</m:t>
                </m:r>
              </m:e>
              <m:sub>
                <m:r>
                  <m:rPr>
                    <m:sty m:val="i"/>
                  </m:rPr>
                  <m:t>i</m:t>
                </m:r>
              </m:sub>
            </m:sSub>
            <m:r>
              <m:rPr>
                <m:sty m:val="p"/>
              </m:rPr>
              <m:t>=</m:t>
            </m:r>
            <m:sSub>
              <m:e>
                <m:r>
                  <m:rPr>
                    <m:sty m:val="i"/>
                  </m:rPr>
                  <m:t>V</m:t>
                </m:r>
              </m:e>
              <m:sub>
                <m:box>
                  <m:e>
                    <m:box>
                      <m:e>
                        <m:r>
                          <m:rPr>
                            <m:sty m:val="p"/>
                          </m:rPr>
                          <m:t>d</m:t>
                        </m:r>
                        <m:r>
                          <m:rPr>
                            <m:sty m:val="p"/>
                          </m:rPr>
                          <m:t>i</m:t>
                        </m:r>
                        <m:r>
                          <m:rPr>
                            <m:sty m:val="p"/>
                          </m:rPr>
                          <m:t>é</m:t>
                        </m:r>
                        <m:r>
                          <m:rPr>
                            <m:sty m:val="p"/>
                          </m:rPr>
                          <m:t>s</m:t>
                        </m:r>
                        <m:r>
                          <m:rPr>
                            <m:sty m:val="p"/>
                          </m:rPr>
                          <m:t>e</m:t>
                        </m:r>
                        <m:r>
                          <m:rPr>
                            <m:sty m:val="p"/>
                          </m:rPr>
                          <m:t>l</m:t>
                        </m:r>
                      </m:e>
                    </m:box>
                  </m:e>
                </m:box>
              </m:sub>
            </m:sSub>
            <m:r>
              <m:rPr>
                <m:sty m:val="i"/>
              </m:rPr>
              <m:t>F</m:t>
            </m:r>
            <m:sSub>
              <m:e>
                <m:r>
                  <m:rPr>
                    <m:sty m:val="i"/>
                  </m:rPr>
                  <m:t>E</m:t>
                </m:r>
              </m:e>
              <m:sub>
                <m:box>
                  <m:e>
                    <m:box>
                      <m:e>
                        <m:r>
                          <m:rPr>
                            <m:sty m:val="p"/>
                          </m:rPr>
                          <m:t>I</m:t>
                        </m:r>
                        <m:r>
                          <m:rPr>
                            <m:sty m:val="p"/>
                          </m:rPr>
                          <m:t>M</m:t>
                        </m:r>
                        <m:r>
                          <m:rPr>
                            <m:sty m:val="p"/>
                          </m:rPr>
                          <m:t>N</m:t>
                        </m:r>
                      </m:e>
                    </m:box>
                    <m:r>
                      <m:rPr>
                        <m:sty m:val="p"/>
                      </m:rPr>
                      <m:t>,</m:t>
                    </m:r>
                    <m:r>
                      <m:rPr>
                        <m:sty m:val="i"/>
                      </m:rPr>
                      <m:t>i</m:t>
                    </m:r>
                  </m:e>
                </m:box>
              </m:sub>
            </m:sSub>
            <m:sSub>
              <m:e>
                <m:r>
                  <m:rPr>
                    <m:sty m:val="i"/>
                  </m:rPr>
                  <m:t>k</m:t>
                </m:r>
              </m:e>
              <m:sub>
                <m:r>
                  <m:rPr>
                    <m:sty m:val="i"/>
                  </m:rPr>
                  <m:t>i</m:t>
                </m:r>
              </m:sub>
            </m:sSub>
            <m:r>
              <m:rPr>
                <m:sty m:val="p"/>
              </m:rPr>
              <m:t>,</m:t>
            </m:r>
            <m:r>
              <m:t/>
            </m:r>
            <m:sSub>
              <m:e>
                <m:r>
                  <m:rPr>
                    <m:sty m:val="i"/>
                  </m:rPr>
                  <m:t>k</m:t>
                </m:r>
              </m:e>
              <m:sub>
                <m:r>
                  <m:rPr>
                    <m:sty m:val="i"/>
                  </m:rPr>
                  <m:t>i</m:t>
                </m:r>
              </m:sub>
            </m:sSub>
            <m:r>
              <m:rPr>
                <m:sty m:val="p"/>
              </m:rPr>
              <m:t>=</m:t>
            </m:r>
            <m:r>
              <m:rPr>
                <m:sty m:val="p"/>
              </m:rPr>
              <m:t>1</m:t>
            </m:r>
            <m:r>
              <m:rPr>
                <m:nor/>
              </m:rPr>
              <m:t> </m:t>
            </m:r>
            <m:box>
              <m:e>
                <m:r>
                  <m:rPr>
                    <m:sty m:val="p"/>
                  </m:rPr>
                  <m:t>p</m:t>
                </m:r>
                <m:r>
                  <m:rPr>
                    <m:sty m:val="p"/>
                  </m:rPr>
                  <m:t>a</m:t>
                </m:r>
                <m:r>
                  <m:rPr>
                    <m:sty m:val="p"/>
                  </m:rPr>
                  <m:t>r</m:t>
                </m:r>
                <m:r>
                  <m:rPr>
                    <m:sty m:val="p"/>
                  </m:rPr>
                  <m:t>a</m:t>
                </m:r>
                <m:r>
                  <m:rPr>
                    <m:nor/>
                  </m:rPr>
                  <m:t> </m:t>
                </m:r>
                <m:r>
                  <m:rPr>
                    <m:sty m:val="p"/>
                  </m:rPr>
                  <m:t>k</m:t>
                </m:r>
                <m:r>
                  <m:rPr>
                    <m:sty m:val="p"/>
                  </m:rPr>
                  <m:t>g</m:t>
                </m:r>
                <m:r>
                  <m:rPr>
                    <m:sty m:val="p"/>
                  </m:rPr>
                  <m:t>/</m:t>
                </m:r>
                <m:r>
                  <m:rPr>
                    <m:sty m:val="p"/>
                  </m:rPr>
                  <m:t>L</m:t>
                </m:r>
              </m:e>
            </m:box>
            <m:r>
              <m:rPr>
                <m:sty m:val="p"/>
              </m:rPr>
              <m:t>,</m:t>
            </m:r>
            <m:r>
              <m:rPr>
                <m:nor/>
              </m:rPr>
              <m:t> </m:t>
            </m:r>
            <m:sSub>
              <m:e>
                <m:r>
                  <m:rPr>
                    <m:sty m:val="i"/>
                  </m:rPr>
                  <m:t>k</m:t>
                </m:r>
              </m:e>
              <m:sub>
                <m:r>
                  <m:rPr>
                    <m:sty m:val="i"/>
                  </m:rPr>
                  <m:t>i</m:t>
                </m:r>
              </m:sub>
            </m:sSub>
            <m:r>
              <m:rPr>
                <m:sty m:val="p"/>
              </m:rPr>
              <m:t>=</m:t>
            </m:r>
            <m:sSup>
              <m:e>
                <m:r>
                  <m:rPr>
                    <m:sty m:val="p"/>
                  </m:rPr>
                  <m:t>10</m:t>
                </m:r>
              </m:e>
              <m:sup>
                <m:box>
                  <m:e>
                    <m:r>
                      <m:rPr>
                        <m:sty m:val="p"/>
                      </m:rPr>
                      <m:t>−</m:t>
                    </m:r>
                    <m:r>
                      <m:rPr>
                        <m:sty m:val="p"/>
                      </m:rPr>
                      <m:t>3</m:t>
                    </m:r>
                  </m:e>
                </m:box>
              </m:sup>
            </m:sSup>
            <m:r>
              <m:rPr>
                <m:nor/>
              </m:rPr>
              <m:t> </m:t>
            </m:r>
            <m:box>
              <m:e>
                <m:r>
                  <m:rPr>
                    <m:sty m:val="p"/>
                  </m:rPr>
                  <m:t>p</m:t>
                </m:r>
                <m:r>
                  <m:rPr>
                    <m:sty m:val="p"/>
                  </m:rPr>
                  <m:t>a</m:t>
                </m:r>
                <m:r>
                  <m:rPr>
                    <m:sty m:val="p"/>
                  </m:rPr>
                  <m:t>r</m:t>
                </m:r>
                <m:r>
                  <m:rPr>
                    <m:sty m:val="p"/>
                  </m:rPr>
                  <m:t>a</m:t>
                </m:r>
                <m:r>
                  <m:rPr>
                    <m:nor/>
                  </m:rPr>
                  <m:t> </m:t>
                </m:r>
                <m:r>
                  <m:rPr>
                    <m:sty m:val="p"/>
                  </m:rPr>
                  <m:t>g</m:t>
                </m:r>
                <m:r>
                  <m:rPr>
                    <m:sty m:val="p"/>
                  </m:rPr>
                  <m:t>/</m:t>
                </m:r>
                <m:r>
                  <m:rPr>
                    <m:sty m:val="p"/>
                  </m:rPr>
                  <m:t>L</m:t>
                </m:r>
              </m:e>
            </m:box>
          </m:e>
        </m:box>
      </m:oMath>
      <w:r>
        <w:rPr>
          <w:rFonts w:ascii="Times New Roman" w:hAnsi="Times New Roman"/>
          <w:sz w:val="24"/>
        </w:rPr>
        <w:tab/>
        <w:t>(24)</w:t>
      </w:r>
    </w:p>
    <w:p>
      <w:pPr>
        <w:keepLines/>
        <w:spacing w:line="240" w:lineRule="auto" w:before="0" w:after="0"/>
        <w:ind w:left="100" w:firstLine="719"/>
        <w:jc w:val="both"/>
      </w:pPr>
      <w:r>
        <w:rPr>
          <w:rFonts w:ascii="Times New Roman" w:hAnsi="Times New Roman"/>
          <w:b/>
          <w:sz w:val="24"/>
        </w:rPr>
        <w:t xml:space="preserve">Donde: </w:t>
      </w:r>
      <m:oMath>
        <m:box>
          <m:e>
            <m:sSub>
              <m:e>
                <m:r>
                  <m:rPr>
                    <m:sty m:val="i"/>
                  </m:rPr>
                  <m:t>V</m:t>
                </m:r>
              </m:e>
              <m:sub>
                <m:box>
                  <m:e>
                    <m:box>
                      <m:e>
                        <m:r>
                          <m:rPr>
                            <m:sty m:val="p"/>
                          </m:rPr>
                          <m:t>d</m:t>
                        </m:r>
                        <m:r>
                          <m:rPr>
                            <m:sty m:val="p"/>
                          </m:rPr>
                          <m:t>i</m:t>
                        </m:r>
                        <m:r>
                          <m:rPr>
                            <m:sty m:val="p"/>
                          </m:rPr>
                          <m:t>é</m:t>
                        </m:r>
                        <m:r>
                          <m:rPr>
                            <m:sty m:val="p"/>
                          </m:rPr>
                          <m:t>s</m:t>
                        </m:r>
                        <m:r>
                          <m:rPr>
                            <m:sty m:val="p"/>
                          </m:rPr>
                          <m:t>e</m:t>
                        </m:r>
                        <m:r>
                          <m:rPr>
                            <m:sty m:val="p"/>
                          </m:rPr>
                          <m:t>l</m:t>
                        </m:r>
                      </m:e>
                    </m:box>
                  </m:e>
                </m:box>
              </m:sub>
            </m:sSub>
          </m:e>
        </m:box>
      </m:oMath>
      <w:r>
        <w:rPr>
          <w:rFonts w:ascii="Times New Roman" w:hAnsi="Times New Roman"/>
          <w:sz w:val="24"/>
        </w:rPr>
        <w:t xml:space="preserve"> es el volumen anual de diésel consumido (L/año)</w:t>
      </w:r>
      <w:r>
        <w:rPr>
          <w:rFonts w:ascii="Times New Roman" w:hAnsi="Times New Roman"/>
          <w:sz w:val="24"/>
        </w:rPr>
        <w:t xml:space="preserve">; </w:t>
      </w:r>
      <m:oMath>
        <m:box>
          <m:e>
            <m:sSub>
              <m:e>
                <m:r>
                  <m:rPr>
                    <m:sty m:val="i"/>
                  </m:rPr>
                  <m:t>d</m:t>
                </m:r>
              </m:e>
              <m:sub>
                <m:box>
                  <m:e>
                    <m:box>
                      <m:e>
                        <m:r>
                          <m:rPr>
                            <m:sty m:val="p"/>
                          </m:rPr>
                          <m:t>c</m:t>
                        </m:r>
                        <m:r>
                          <m:rPr>
                            <m:sty m:val="p"/>
                          </m:rPr>
                          <m:t>i</m:t>
                        </m:r>
                        <m:r>
                          <m:rPr>
                            <m:sty m:val="p"/>
                          </m:rPr>
                          <m:t>c</m:t>
                        </m:r>
                        <m:r>
                          <m:rPr>
                            <m:sty m:val="p"/>
                          </m:rPr>
                          <m:t>l</m:t>
                        </m:r>
                        <m:r>
                          <m:rPr>
                            <m:sty m:val="p"/>
                          </m:rPr>
                          <m:t>o</m:t>
                        </m:r>
                      </m:e>
                    </m:box>
                  </m:e>
                </m:box>
              </m:sub>
            </m:sSub>
          </m:e>
        </m:box>
      </m:oMath>
      <w:r>
        <w:rPr>
          <w:rFonts w:ascii="Times New Roman" w:hAnsi="Times New Roman"/>
          <w:sz w:val="24"/>
        </w:rPr>
        <w:t xml:space="preserve"> es la duración del ciclo operativo entre vaciados (días/ciclo)</w:t>
      </w:r>
      <w:r>
        <w:rPr>
          <w:rFonts w:ascii="Times New Roman" w:hAnsi="Times New Roman"/>
          <w:sz w:val="24"/>
        </w:rPr>
        <w:t xml:space="preserve">; </w:t>
      </w:r>
      <m:oMath>
        <m:box>
          <m:e>
            <m:sSub>
              <m:e>
                <m:r>
                  <m:rPr>
                    <m:sty m:val="i"/>
                  </m:rPr>
                  <m:t>t</m:t>
                </m:r>
              </m:e>
              <m:sub>
                <m:box>
                  <m:e>
                    <m:box>
                      <m:e>
                        <m:r>
                          <m:rPr>
                            <m:sty m:val="p"/>
                          </m:rPr>
                          <m:t>o</m:t>
                        </m:r>
                        <m:r>
                          <m:rPr>
                            <m:sty m:val="p"/>
                          </m:rPr>
                          <m:t>p</m:t>
                        </m:r>
                        <m:r>
                          <m:rPr>
                            <m:sty m:val="p"/>
                          </m:rPr>
                          <m:t>e</m:t>
                        </m:r>
                        <m:r>
                          <m:rPr>
                            <m:sty m:val="p"/>
                          </m:rPr>
                          <m:t>r</m:t>
                        </m:r>
                        <m:r>
                          <m:rPr>
                            <m:sty m:val="p"/>
                          </m:rPr>
                          <m:t>a</m:t>
                        </m:r>
                        <m:r>
                          <m:rPr>
                            <m:sty m:val="p"/>
                          </m:rPr>
                          <m:t>c</m:t>
                        </m:r>
                        <m:r>
                          <m:rPr>
                            <m:sty m:val="p"/>
                          </m:rPr>
                          <m:t>i</m:t>
                        </m:r>
                        <m:r>
                          <m:rPr>
                            <m:sty m:val="p"/>
                          </m:rPr>
                          <m:t>ó</m:t>
                        </m:r>
                        <m:r>
                          <m:rPr>
                            <m:sty m:val="p"/>
                          </m:rPr>
                          <m:t>n</m:t>
                        </m:r>
                      </m:e>
                    </m:box>
                  </m:e>
                </m:box>
              </m:sub>
            </m:sSub>
          </m:e>
        </m:box>
      </m:oMath>
      <w:r>
        <w:rPr>
          <w:rFonts w:ascii="Times New Roman" w:hAnsi="Times New Roman"/>
          <w:sz w:val="24"/>
        </w:rPr>
        <w:t xml:space="preserve"> es la duración de operación del tractor en cada ciclo (min/ciclo)</w:t>
      </w:r>
      <w:r>
        <w:rPr>
          <w:rFonts w:ascii="Times New Roman" w:hAnsi="Times New Roman"/>
          <w:sz w:val="24"/>
        </w:rPr>
        <w:t xml:space="preserve">; </w:t>
      </w:r>
      <m:oMath>
        <m:box>
          <m:e>
            <m:sSub>
              <m:e>
                <m:r>
                  <m:rPr>
                    <m:sty m:val="i"/>
                  </m:rPr>
                  <m:t>q</m:t>
                </m:r>
              </m:e>
              <m:sub>
                <m:box>
                  <m:e>
                    <m:box>
                      <m:e>
                        <m:r>
                          <m:rPr>
                            <m:sty m:val="p"/>
                          </m:rPr>
                          <m:t>d</m:t>
                        </m:r>
                        <m:r>
                          <m:rPr>
                            <m:sty m:val="p"/>
                          </m:rPr>
                          <m:t>i</m:t>
                        </m:r>
                        <m:r>
                          <m:rPr>
                            <m:sty m:val="p"/>
                          </m:rPr>
                          <m:t>é</m:t>
                        </m:r>
                        <m:r>
                          <m:rPr>
                            <m:sty m:val="p"/>
                          </m:rPr>
                          <m:t>s</m:t>
                        </m:r>
                        <m:r>
                          <m:rPr>
                            <m:sty m:val="p"/>
                          </m:rPr>
                          <m:t>e</m:t>
                        </m:r>
                        <m:r>
                          <m:rPr>
                            <m:sty m:val="p"/>
                          </m:rPr>
                          <m:t>l</m:t>
                        </m:r>
                      </m:e>
                    </m:box>
                  </m:e>
                </m:box>
              </m:sub>
            </m:sSub>
          </m:e>
        </m:box>
      </m:oMath>
      <w:r>
        <w:rPr>
          <w:rFonts w:ascii="Times New Roman" w:hAnsi="Times New Roman"/>
          <w:sz w:val="24"/>
        </w:rPr>
        <w:t xml:space="preserve"> es el consumo horario de diésel del tractor (L/h)</w:t>
      </w:r>
      <w:r>
        <w:rPr>
          <w:rFonts w:ascii="Times New Roman" w:hAnsi="Times New Roman"/>
          <w:sz w:val="24"/>
        </w:rPr>
        <w:t xml:space="preserve">; </w:t>
      </w:r>
      <m:oMath>
        <m:box>
          <m:e>
            <m:sSub>
              <m:e>
                <m:r>
                  <m:rPr>
                    <m:sty m:val="i"/>
                  </m:rPr>
                  <m:t>m</m:t>
                </m:r>
              </m:e>
              <m:sub>
                <m:r>
                  <m:rPr>
                    <m:sty m:val="i"/>
                  </m:rPr>
                  <m:t>i</m:t>
                </m:r>
              </m:sub>
            </m:sSub>
          </m:e>
        </m:box>
      </m:oMath>
      <w:r>
        <w:rPr>
          <w:rFonts w:ascii="Times New Roman" w:hAnsi="Times New Roman"/>
          <w:sz w:val="24"/>
        </w:rPr>
        <w:t xml:space="preserve"> es la masa anual emitida del compuesto i (kg del compuesto/año)</w:t>
      </w:r>
      <w:r>
        <w:rPr>
          <w:rFonts w:ascii="Times New Roman" w:hAnsi="Times New Roman"/>
          <w:sz w:val="24"/>
        </w:rPr>
        <w:t xml:space="preserve">; </w:t>
      </w:r>
      <m:oMath>
        <m:box>
          <m:e>
            <m:r>
              <m:rPr>
                <m:sty m:val="i"/>
              </m:rPr>
              <m:t>F</m:t>
            </m:r>
            <m:sSub>
              <m:e>
                <m:r>
                  <m:rPr>
                    <m:sty m:val="i"/>
                  </m:rPr>
                  <m:t>E</m:t>
                </m:r>
              </m:e>
              <m:sub>
                <m:box>
                  <m:e>
                    <m:box>
                      <m:e>
                        <m:r>
                          <m:rPr>
                            <m:sty m:val="p"/>
                          </m:rPr>
                          <m:t>I</m:t>
                        </m:r>
                        <m:r>
                          <m:rPr>
                            <m:sty m:val="p"/>
                          </m:rPr>
                          <m:t>M</m:t>
                        </m:r>
                        <m:r>
                          <m:rPr>
                            <m:sty m:val="p"/>
                          </m:rPr>
                          <m:t>N</m:t>
                        </m:r>
                      </m:e>
                    </m:box>
                    <m:r>
                      <m:rPr>
                        <m:sty m:val="p"/>
                      </m:rPr>
                      <m:t>,</m:t>
                    </m:r>
                    <m:r>
                      <m:rPr>
                        <m:sty m:val="i"/>
                      </m:rPr>
                      <m:t>i</m:t>
                    </m:r>
                  </m:e>
                </m:box>
              </m:sub>
            </m:sSub>
          </m:e>
        </m:box>
      </m:oMath>
      <w:r>
        <w:rPr>
          <w:rFonts w:ascii="Times New Roman" w:hAnsi="Times New Roman"/>
          <w:sz w:val="24"/>
        </w:rPr>
        <w:t xml:space="preserve"> es el factor físico del IMN para el compuesto i, expresado en kg/L o g/L según la fuente</w:t>
      </w:r>
      <w:r>
        <w:rPr>
          <w:rFonts w:ascii="Times New Roman" w:hAnsi="Times New Roman"/>
          <w:sz w:val="24"/>
        </w:rPr>
        <w:t xml:space="preserve">; </w:t>
      </w:r>
      <m:oMath>
        <m:box>
          <m:e>
            <m:sSub>
              <m:e>
                <m:r>
                  <m:rPr>
                    <m:sty m:val="i"/>
                  </m:rPr>
                  <m:t>k</m:t>
                </m:r>
              </m:e>
              <m:sub>
                <m:r>
                  <m:rPr>
                    <m:sty m:val="i"/>
                  </m:rPr>
                  <m:t>i</m:t>
                </m:r>
              </m:sub>
            </m:sSub>
          </m:e>
        </m:box>
      </m:oMath>
      <w:r>
        <w:rPr>
          <w:rFonts w:ascii="Times New Roman" w:hAnsi="Times New Roman"/>
          <w:sz w:val="24"/>
        </w:rPr>
        <w:t xml:space="preserve"> es el coeficiente de conversión: 1 cuando el factor está en kg/L y 10⁻³ kg/g cuando está en g/L</w:t>
      </w:r>
      <w:r>
        <w:rPr>
          <w:rFonts w:ascii="Times New Roman" w:hAnsi="Times New Roman"/>
          <w:sz w:val="24"/>
        </w:rPr>
        <w:t xml:space="preserve">; </w:t>
      </w:r>
      <m:oMath>
        <m:box>
          <m:e>
            <m:r>
              <m:rPr>
                <m:sty m:val="i"/>
              </m:rPr>
              <m:t>i</m:t>
            </m:r>
          </m:e>
        </m:box>
      </m:oMath>
      <w:r>
        <w:rPr>
          <w:rFonts w:ascii="Times New Roman" w:hAnsi="Times New Roman"/>
          <w:sz w:val="24"/>
        </w:rPr>
        <w:t xml:space="preserve"> identifica CO₂ fósil, CH₄ fósil o N₂O</w:t>
      </w:r>
      <w:r>
        <w:rPr>
          <w:rFonts w:ascii="Times New Roman" w:hAnsi="Times New Roman"/>
          <w:sz w:val="24"/>
        </w:rPr>
        <w:t>.</w:t>
      </w:r>
    </w:p>
    <w:p>
      <w:pPr>
        <w:keepNext/>
        <w:spacing w:line="240" w:lineRule="auto" w:before="0" w:after="0"/>
        <w:ind w:left="100" w:firstLine="719"/>
        <w:jc w:val="both"/>
      </w:pPr>
      <w:r>
        <w:rPr>
          <w:rFonts w:ascii="Times New Roman" w:hAnsi="Times New Roman"/>
          <w:sz w:val="24"/>
        </w:rPr>
        <w:t>Los indicadores ambientales se obtuvieron sumando, para cada categoría, los flujos elementales multiplicados por sus factores de caracterización EF 3.1.</w:t>
      </w:r>
    </w:p>
    <w:p>
      <w:pPr>
        <w:keepNext/>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I</m:t>
                </m:r>
              </m:e>
              <m:sub>
                <m:r>
                  <m:rPr>
                    <m:sty m:val="i"/>
                  </m:rPr>
                  <m:t>c</m:t>
                </m:r>
              </m:sub>
            </m:sSub>
            <m:r>
              <m:rPr>
                <m:sty m:val="p"/>
              </m:rPr>
              <m:t>=</m:t>
            </m:r>
            <m:nary>
              <m:naryPr>
                <m:chr m:val="∑"/>
                <m:limLoc m:val="undOvr"/>
              </m:naryPr>
              <m:sub>
                <m:r>
                  <m:rPr>
                    <m:sty m:val="i"/>
                  </m:rPr>
                  <m:t>i</m:t>
                </m:r>
              </m:sub>
              <m:sup/>
              <m:e>
                <m:box>
                  <m:e>
                    <m:d>
                      <m:dPr>
                        <m:begChr m:val="("/>
                        <m:endChr m:val=")"/>
                      </m:dPr>
                      <m:e>
                        <m:box>
                          <m:e>
                            <m:sSub>
                              <m:e>
                                <m:r>
                                  <m:rPr>
                                    <m:sty m:val="i"/>
                                  </m:rPr>
                                  <m:t>m</m:t>
                                </m:r>
                              </m:e>
                              <m:sub>
                                <m:r>
                                  <m:rPr>
                                    <m:sty m:val="i"/>
                                  </m:rPr>
                                  <m:t>i</m:t>
                                </m:r>
                              </m:sub>
                            </m:sSub>
                            <m:r>
                              <m:rPr>
                                <m:sty m:val="p"/>
                              </m:rPr>
                              <m:t>×</m:t>
                            </m:r>
                            <m:r>
                              <m:rPr>
                                <m:sty m:val="i"/>
                              </m:rPr>
                              <m:t>C</m:t>
                            </m:r>
                            <m:sSub>
                              <m:e>
                                <m:r>
                                  <m:rPr>
                                    <m:sty m:val="i"/>
                                  </m:rPr>
                                  <m:t>F</m:t>
                                </m:r>
                              </m:e>
                              <m:sub>
                                <m:box>
                                  <m:e>
                                    <m:r>
                                      <m:rPr>
                                        <m:sty m:val="i"/>
                                      </m:rPr>
                                      <m:t>i</m:t>
                                    </m:r>
                                    <m:r>
                                      <m:rPr>
                                        <m:sty m:val="p"/>
                                      </m:rPr>
                                      <m:t>,</m:t>
                                    </m:r>
                                    <m:r>
                                      <m:rPr>
                                        <m:sty m:val="i"/>
                                      </m:rPr>
                                      <m:t>c</m:t>
                                    </m:r>
                                  </m:e>
                                </m:box>
                              </m:sub>
                            </m:sSub>
                          </m:e>
                        </m:box>
                      </m:e>
                    </m:d>
                  </m:e>
                </m:box>
              </m:e>
            </m:nary>
          </m:e>
        </m:box>
      </m:oMath>
      <w:r>
        <w:rPr>
          <w:rFonts w:ascii="Times New Roman" w:hAnsi="Times New Roman"/>
          <w:sz w:val="24"/>
        </w:rPr>
        <w:tab/>
        <w:t>(25)</w:t>
      </w:r>
    </w:p>
    <w:p>
      <w:pPr>
        <w:keepLines/>
        <w:spacing w:line="240" w:lineRule="auto" w:before="0" w:after="0"/>
        <w:ind w:left="100" w:firstLine="719"/>
        <w:jc w:val="both"/>
      </w:pPr>
      <w:r>
        <w:rPr>
          <w:rFonts w:ascii="Times New Roman" w:hAnsi="Times New Roman"/>
          <w:b/>
          <w:sz w:val="24"/>
        </w:rPr>
        <w:t xml:space="preserve">Donde: </w:t>
      </w:r>
      <m:oMath>
        <m:box>
          <m:e>
            <m:sSub>
              <m:e>
                <m:r>
                  <m:rPr>
                    <m:sty m:val="i"/>
                  </m:rPr>
                  <m:t>I</m:t>
                </m:r>
              </m:e>
              <m:sub>
                <m:r>
                  <m:rPr>
                    <m:sty m:val="i"/>
                  </m:rPr>
                  <m:t>c</m:t>
                </m:r>
              </m:sub>
            </m:sSub>
          </m:e>
        </m:box>
      </m:oMath>
      <w:r>
        <w:rPr>
          <w:rFonts w:ascii="Times New Roman" w:hAnsi="Times New Roman"/>
          <w:sz w:val="24"/>
        </w:rPr>
        <w:t xml:space="preserve"> es el indicador de impacto de la categoría c, expresado en la unidad equivalente propia de la categoría por año</w:t>
      </w:r>
      <w:r>
        <w:rPr>
          <w:rFonts w:ascii="Times New Roman" w:hAnsi="Times New Roman"/>
          <w:sz w:val="24"/>
        </w:rPr>
        <w:t xml:space="preserve">; </w:t>
      </w:r>
      <m:oMath>
        <m:box>
          <m:e>
            <m:sSub>
              <m:e>
                <m:r>
                  <m:rPr>
                    <m:sty m:val="i"/>
                  </m:rPr>
                  <m:t>m</m:t>
                </m:r>
              </m:e>
              <m:sub>
                <m:r>
                  <m:rPr>
                    <m:sty m:val="i"/>
                  </m:rPr>
                  <m:t>i</m:t>
                </m:r>
              </m:sub>
            </m:sSub>
          </m:e>
        </m:box>
      </m:oMath>
      <w:r>
        <w:rPr>
          <w:rFonts w:ascii="Times New Roman" w:hAnsi="Times New Roman"/>
          <w:sz w:val="24"/>
        </w:rPr>
        <w:t xml:space="preserve"> es la masa anual del flujo elemental i (kg del flujo/año)</w:t>
      </w:r>
      <w:r>
        <w:rPr>
          <w:rFonts w:ascii="Times New Roman" w:hAnsi="Times New Roman"/>
          <w:sz w:val="24"/>
        </w:rPr>
        <w:t xml:space="preserve">; </w:t>
      </w:r>
      <m:oMath>
        <m:box>
          <m:e>
            <m:r>
              <m:rPr>
                <m:sty m:val="i"/>
              </m:rPr>
              <m:t>C</m:t>
            </m:r>
            <m:sSub>
              <m:e>
                <m:r>
                  <m:rPr>
                    <m:sty m:val="i"/>
                  </m:rPr>
                  <m:t>F</m:t>
                </m:r>
              </m:e>
              <m:sub>
                <m:box>
                  <m:e>
                    <m:r>
                      <m:rPr>
                        <m:sty m:val="i"/>
                      </m:rPr>
                      <m:t>i</m:t>
                    </m:r>
                    <m:r>
                      <m:rPr>
                        <m:sty m:val="p"/>
                      </m:rPr>
                      <m:t>,</m:t>
                    </m:r>
                    <m:r>
                      <m:rPr>
                        <m:sty m:val="i"/>
                      </m:rPr>
                      <m:t>c</m:t>
                    </m:r>
                  </m:e>
                </m:box>
              </m:sub>
            </m:sSub>
          </m:e>
        </m:box>
      </m:oMath>
      <w:r>
        <w:rPr>
          <w:rFonts w:ascii="Times New Roman" w:hAnsi="Times New Roman"/>
          <w:sz w:val="24"/>
        </w:rPr>
        <w:t xml:space="preserve"> es el factor de caracterización del flujo i en la categoría c (unidad equivalente de c/kg del flujo)</w:t>
      </w:r>
      <w:r>
        <w:rPr>
          <w:rFonts w:ascii="Times New Roman" w:hAnsi="Times New Roman"/>
          <w:sz w:val="24"/>
        </w:rPr>
        <w:t xml:space="preserve">; </w:t>
      </w:r>
      <m:oMath>
        <m:box>
          <m:e>
            <m:r>
              <m:rPr>
                <m:sty m:val="i"/>
              </m:rPr>
              <m:t>i</m:t>
            </m:r>
          </m:e>
        </m:box>
      </m:oMath>
      <w:r>
        <w:rPr>
          <w:rFonts w:ascii="Times New Roman" w:hAnsi="Times New Roman"/>
          <w:sz w:val="24"/>
        </w:rPr>
        <w:t xml:space="preserve"> identifica el flujo elemental caracterizado</w:t>
      </w:r>
      <w:r>
        <w:rPr>
          <w:rFonts w:ascii="Times New Roman" w:hAnsi="Times New Roman"/>
          <w:sz w:val="24"/>
        </w:rPr>
        <w:t xml:space="preserve">; </w:t>
      </w:r>
      <m:oMath>
        <m:box>
          <m:e>
            <m:r>
              <m:rPr>
                <m:sty m:val="i"/>
              </m:rPr>
              <m:t>c</m:t>
            </m:r>
          </m:e>
        </m:box>
      </m:oMath>
      <w:r>
        <w:rPr>
          <w:rFonts w:ascii="Times New Roman" w:hAnsi="Times New Roman"/>
          <w:sz w:val="24"/>
        </w:rPr>
        <w:t xml:space="preserve"> identifica cambio climático, eutrofización terrestre o eutrofización marina</w:t>
      </w:r>
      <w:r>
        <w:rPr>
          <w:rFonts w:ascii="Times New Roman" w:hAnsi="Times New Roman"/>
          <w:sz w:val="24"/>
        </w:rPr>
        <w:t>.</w:t>
      </w:r>
    </w:p>
    <w:p>
      <w:pPr>
        <w:keepNext/>
        <w:spacing w:line="240" w:lineRule="auto" w:before="0" w:after="0"/>
        <w:ind w:left="100" w:firstLine="719"/>
        <w:jc w:val="both"/>
      </w:pPr>
      <w:r>
        <w:rPr>
          <w:rFonts w:ascii="Times New Roman" w:hAnsi="Times New Roman"/>
          <w:sz w:val="24"/>
        </w:rPr>
        <w:t>El cambio climático total suma una sola vez las contribuciones del manejo, la electricidad agregada y las emisiones físicas del diésel caracterizadas con EF 3.1.</w:t>
      </w:r>
    </w:p>
    <w:p>
      <w:pPr>
        <w:keepNext/>
        <w:keepLines/>
        <w:tabs>
          <w:tab w:pos="4320" w:val="center"/>
          <w:tab w:pos="8856" w:val="right"/>
        </w:tabs>
        <w:spacing w:line="240" w:lineRule="auto" w:before="0" w:after="0"/>
        <w:ind w:left="100" w:firstLine="719"/>
        <w:jc w:val="both"/>
      </w:pPr>
      <w:r>
        <w:rPr>
          <w:rFonts w:ascii="Times New Roman" w:hAnsi="Times New Roman"/>
          <w:sz w:val="24"/>
        </w:rPr>
        <w:tab/>
      </w:r>
      <m:oMath>
        <m:box>
          <m:e>
            <m:r>
              <m:rPr>
                <m:sty m:val="i"/>
              </m:rPr>
              <m:t>C</m:t>
            </m:r>
            <m:sSub>
              <m:e>
                <m:r>
                  <m:rPr>
                    <m:sty m:val="i"/>
                  </m:rPr>
                  <m:t>C</m:t>
                </m:r>
              </m:e>
              <m:sub>
                <m:box>
                  <m:e>
                    <m:box>
                      <m:e>
                        <m:r>
                          <m:rPr>
                            <m:sty m:val="p"/>
                          </m:rPr>
                          <m:t>t</m:t>
                        </m:r>
                        <m:r>
                          <m:rPr>
                            <m:sty m:val="p"/>
                          </m:rPr>
                          <m:t>o</m:t>
                        </m:r>
                        <m:r>
                          <m:rPr>
                            <m:sty m:val="p"/>
                          </m:rPr>
                          <m:t>t</m:t>
                        </m:r>
                        <m:r>
                          <m:rPr>
                            <m:sty m:val="p"/>
                          </m:rPr>
                          <m:t>a</m:t>
                        </m:r>
                        <m:r>
                          <m:rPr>
                            <m:sty m:val="p"/>
                          </m:rPr>
                          <m:t>l</m:t>
                        </m:r>
                      </m:e>
                    </m:box>
                  </m:e>
                </m:box>
              </m:sub>
            </m:sSub>
            <m:r>
              <m:rPr>
                <m:sty m:val="p"/>
              </m:rPr>
              <m:t>=</m:t>
            </m:r>
            <m:r>
              <m:rPr>
                <m:sty m:val="i"/>
              </m:rPr>
              <m:t>C</m:t>
            </m:r>
            <m:sSub>
              <m:e>
                <m:r>
                  <m:rPr>
                    <m:sty m:val="i"/>
                  </m:rPr>
                  <m:t>C</m:t>
                </m:r>
              </m:e>
              <m:sub>
                <m:box>
                  <m:e>
                    <m:box>
                      <m:e>
                        <m:r>
                          <m:rPr>
                            <m:sty m:val="p"/>
                          </m:rPr>
                          <m:t>m</m:t>
                        </m:r>
                        <m:r>
                          <m:rPr>
                            <m:sty m:val="p"/>
                          </m:rPr>
                          <m:t>a</m:t>
                        </m:r>
                        <m:r>
                          <m:rPr>
                            <m:sty m:val="p"/>
                          </m:rPr>
                          <m:t>n</m:t>
                        </m:r>
                        <m:r>
                          <m:rPr>
                            <m:sty m:val="p"/>
                          </m:rPr>
                          <m:t>e</m:t>
                        </m:r>
                        <m:r>
                          <m:rPr>
                            <m:sty m:val="p"/>
                          </m:rPr>
                          <m:t>j</m:t>
                        </m:r>
                        <m:r>
                          <m:rPr>
                            <m:sty m:val="p"/>
                          </m:rPr>
                          <m:t>o</m:t>
                        </m:r>
                      </m:e>
                    </m:box>
                  </m:e>
                </m:box>
              </m:sub>
            </m:sSub>
            <m:r>
              <m:rPr>
                <m:sty m:val="p"/>
              </m:rPr>
              <m:t>+</m:t>
            </m:r>
            <m:r>
              <m:rPr>
                <m:sty m:val="i"/>
              </m:rPr>
              <m:t>C</m:t>
            </m:r>
            <m:sSub>
              <m:e>
                <m:r>
                  <m:rPr>
                    <m:sty m:val="i"/>
                  </m:rPr>
                  <m:t>C</m:t>
                </m:r>
              </m:e>
              <m:sub>
                <m:box>
                  <m:e>
                    <m:box>
                      <m:e>
                        <m:r>
                          <m:rPr>
                            <m:sty m:val="p"/>
                          </m:rPr>
                          <m:t>e</m:t>
                        </m:r>
                        <m:r>
                          <m:rPr>
                            <m:sty m:val="p"/>
                          </m:rPr>
                          <m:t>l</m:t>
                        </m:r>
                        <m:r>
                          <m:rPr>
                            <m:sty m:val="p"/>
                          </m:rPr>
                          <m:t>e</m:t>
                        </m:r>
                        <m:r>
                          <m:rPr>
                            <m:sty m:val="p"/>
                          </m:rPr>
                          <m:t>c</m:t>
                        </m:r>
                        <m:r>
                          <m:rPr>
                            <m:sty m:val="p"/>
                          </m:rPr>
                          <m:t>t</m:t>
                        </m:r>
                        <m:r>
                          <m:rPr>
                            <m:sty m:val="p"/>
                          </m:rPr>
                          <m:t>r</m:t>
                        </m:r>
                        <m:r>
                          <m:rPr>
                            <m:sty m:val="p"/>
                          </m:rPr>
                          <m:t>i</m:t>
                        </m:r>
                        <m:r>
                          <m:rPr>
                            <m:sty m:val="p"/>
                          </m:rPr>
                          <m:t>c</m:t>
                        </m:r>
                        <m:r>
                          <m:rPr>
                            <m:sty m:val="p"/>
                          </m:rPr>
                          <m:t>i</m:t>
                        </m:r>
                        <m:r>
                          <m:rPr>
                            <m:sty m:val="p"/>
                          </m:rPr>
                          <m:t>d</m:t>
                        </m:r>
                        <m:r>
                          <m:rPr>
                            <m:sty m:val="p"/>
                          </m:rPr>
                          <m:t>a</m:t>
                        </m:r>
                        <m:r>
                          <m:rPr>
                            <m:sty m:val="p"/>
                          </m:rPr>
                          <m:t>d</m:t>
                        </m:r>
                      </m:e>
                    </m:box>
                  </m:e>
                </m:box>
              </m:sub>
            </m:sSub>
            <m:r>
              <m:rPr>
                <m:sty m:val="p"/>
              </m:rPr>
              <m:t>+</m:t>
            </m:r>
            <m:r>
              <m:rPr>
                <m:sty m:val="i"/>
              </m:rPr>
              <m:t>C</m:t>
            </m:r>
            <m:sSub>
              <m:e>
                <m:r>
                  <m:rPr>
                    <m:sty m:val="i"/>
                  </m:rPr>
                  <m:t>C</m:t>
                </m:r>
              </m:e>
              <m:sub>
                <m:box>
                  <m:e>
                    <m:box>
                      <m:e>
                        <m:r>
                          <m:rPr>
                            <m:sty m:val="p"/>
                          </m:rPr>
                          <m:t>d</m:t>
                        </m:r>
                        <m:r>
                          <m:rPr>
                            <m:sty m:val="p"/>
                          </m:rPr>
                          <m:t>i</m:t>
                        </m:r>
                        <m:r>
                          <m:rPr>
                            <m:sty m:val="p"/>
                          </m:rPr>
                          <m:t>é</m:t>
                        </m:r>
                        <m:r>
                          <m:rPr>
                            <m:sty m:val="p"/>
                          </m:rPr>
                          <m:t>s</m:t>
                        </m:r>
                        <m:r>
                          <m:rPr>
                            <m:sty m:val="p"/>
                          </m:rPr>
                          <m:t>e</m:t>
                        </m:r>
                        <m:r>
                          <m:rPr>
                            <m:sty m:val="p"/>
                          </m:rPr>
                          <m:t>l</m:t>
                        </m:r>
                      </m:e>
                    </m:box>
                  </m:e>
                </m:box>
              </m:sub>
            </m:sSub>
          </m:e>
        </m:box>
      </m:oMath>
      <w:r>
        <w:rPr>
          <w:rFonts w:ascii="Times New Roman" w:hAnsi="Times New Roman"/>
          <w:sz w:val="24"/>
        </w:rPr>
        <w:tab/>
        <w:t>(26)</w:t>
      </w:r>
    </w:p>
    <w:p>
      <w:pPr>
        <w:keepLines/>
        <w:spacing w:line="240" w:lineRule="auto" w:before="0" w:after="0"/>
        <w:ind w:left="100" w:firstLine="719"/>
        <w:jc w:val="both"/>
      </w:pPr>
      <w:r>
        <w:rPr>
          <w:rFonts w:ascii="Times New Roman" w:hAnsi="Times New Roman"/>
          <w:b/>
          <w:sz w:val="24"/>
        </w:rPr>
        <w:t xml:space="preserve">Donde: </w:t>
      </w:r>
      <m:oMath>
        <m:box>
          <m:e>
            <m:r>
              <m:rPr>
                <m:sty m:val="i"/>
              </m:rPr>
              <m:t>C</m:t>
            </m:r>
            <m:sSub>
              <m:e>
                <m:r>
                  <m:rPr>
                    <m:sty m:val="i"/>
                  </m:rPr>
                  <m:t>C</m:t>
                </m:r>
              </m:e>
              <m:sub>
                <m:box>
                  <m:e>
                    <m:box>
                      <m:e>
                        <m:r>
                          <m:rPr>
                            <m:sty m:val="p"/>
                          </m:rPr>
                          <m:t>t</m:t>
                        </m:r>
                        <m:r>
                          <m:rPr>
                            <m:sty m:val="p"/>
                          </m:rPr>
                          <m:t>o</m:t>
                        </m:r>
                        <m:r>
                          <m:rPr>
                            <m:sty m:val="p"/>
                          </m:rPr>
                          <m:t>t</m:t>
                        </m:r>
                        <m:r>
                          <m:rPr>
                            <m:sty m:val="p"/>
                          </m:rPr>
                          <m:t>a</m:t>
                        </m:r>
                        <m:r>
                          <m:rPr>
                            <m:sty m:val="p"/>
                          </m:rPr>
                          <m:t>l</m:t>
                        </m:r>
                      </m:e>
                    </m:box>
                  </m:e>
                </m:box>
              </m:sub>
            </m:sSub>
          </m:e>
        </m:box>
      </m:oMath>
      <w:r>
        <w:rPr>
          <w:rFonts w:ascii="Times New Roman" w:hAnsi="Times New Roman"/>
          <w:sz w:val="24"/>
        </w:rPr>
        <w:t xml:space="preserve"> es el indicador anual total de cambio climático (kg CO₂-eq/año)</w:t>
      </w:r>
      <w:r>
        <w:rPr>
          <w:rFonts w:ascii="Times New Roman" w:hAnsi="Times New Roman"/>
          <w:sz w:val="24"/>
        </w:rPr>
        <w:t xml:space="preserve">; </w:t>
      </w:r>
      <m:oMath>
        <m:box>
          <m:e>
            <m:r>
              <m:rPr>
                <m:sty m:val="i"/>
              </m:rPr>
              <m:t>C</m:t>
            </m:r>
            <m:sSub>
              <m:e>
                <m:r>
                  <m:rPr>
                    <m:sty m:val="i"/>
                  </m:rPr>
                  <m:t>C</m:t>
                </m:r>
              </m:e>
              <m:sub>
                <m:box>
                  <m:e>
                    <m:box>
                      <m:e>
                        <m:r>
                          <m:rPr>
                            <m:sty m:val="p"/>
                          </m:rPr>
                          <m:t>m</m:t>
                        </m:r>
                        <m:r>
                          <m:rPr>
                            <m:sty m:val="p"/>
                          </m:rPr>
                          <m:t>a</m:t>
                        </m:r>
                        <m:r>
                          <m:rPr>
                            <m:sty m:val="p"/>
                          </m:rPr>
                          <m:t>n</m:t>
                        </m:r>
                        <m:r>
                          <m:rPr>
                            <m:sty m:val="p"/>
                          </m:rPr>
                          <m:t>e</m:t>
                        </m:r>
                        <m:r>
                          <m:rPr>
                            <m:sty m:val="p"/>
                          </m:rPr>
                          <m:t>j</m:t>
                        </m:r>
                        <m:r>
                          <m:rPr>
                            <m:sty m:val="p"/>
                          </m:rPr>
                          <m:t>o</m:t>
                        </m:r>
                      </m:e>
                    </m:box>
                  </m:e>
                </m:box>
              </m:sub>
            </m:sSub>
          </m:e>
        </m:box>
      </m:oMath>
      <w:r>
        <w:rPr>
          <w:rFonts w:ascii="Times New Roman" w:hAnsi="Times New Roman"/>
          <w:sz w:val="24"/>
        </w:rPr>
        <w:t xml:space="preserve"> es la contribución anual de las emisiones del manejo del estiércol (kg CO₂-eq/año)</w:t>
      </w:r>
      <w:r>
        <w:rPr>
          <w:rFonts w:ascii="Times New Roman" w:hAnsi="Times New Roman"/>
          <w:sz w:val="24"/>
        </w:rPr>
        <w:t xml:space="preserve">; </w:t>
      </w:r>
      <m:oMath>
        <m:box>
          <m:e>
            <m:r>
              <m:rPr>
                <m:sty m:val="i"/>
              </m:rPr>
              <m:t>C</m:t>
            </m:r>
            <m:sSub>
              <m:e>
                <m:r>
                  <m:rPr>
                    <m:sty m:val="i"/>
                  </m:rPr>
                  <m:t>C</m:t>
                </m:r>
              </m:e>
              <m:sub>
                <m:box>
                  <m:e>
                    <m:box>
                      <m:e>
                        <m:r>
                          <m:rPr>
                            <m:sty m:val="p"/>
                          </m:rPr>
                          <m:t>e</m:t>
                        </m:r>
                        <m:r>
                          <m:rPr>
                            <m:sty m:val="p"/>
                          </m:rPr>
                          <m:t>l</m:t>
                        </m:r>
                        <m:r>
                          <m:rPr>
                            <m:sty m:val="p"/>
                          </m:rPr>
                          <m:t>e</m:t>
                        </m:r>
                        <m:r>
                          <m:rPr>
                            <m:sty m:val="p"/>
                          </m:rPr>
                          <m:t>c</m:t>
                        </m:r>
                        <m:r>
                          <m:rPr>
                            <m:sty m:val="p"/>
                          </m:rPr>
                          <m:t>t</m:t>
                        </m:r>
                        <m:r>
                          <m:rPr>
                            <m:sty m:val="p"/>
                          </m:rPr>
                          <m:t>r</m:t>
                        </m:r>
                        <m:r>
                          <m:rPr>
                            <m:sty m:val="p"/>
                          </m:rPr>
                          <m:t>i</m:t>
                        </m:r>
                        <m:r>
                          <m:rPr>
                            <m:sty m:val="p"/>
                          </m:rPr>
                          <m:t>c</m:t>
                        </m:r>
                        <m:r>
                          <m:rPr>
                            <m:sty m:val="p"/>
                          </m:rPr>
                          <m:t>i</m:t>
                        </m:r>
                        <m:r>
                          <m:rPr>
                            <m:sty m:val="p"/>
                          </m:rPr>
                          <m:t>d</m:t>
                        </m:r>
                        <m:r>
                          <m:rPr>
                            <m:sty m:val="p"/>
                          </m:rPr>
                          <m:t>a</m:t>
                        </m:r>
                        <m:r>
                          <m:rPr>
                            <m:sty m:val="p"/>
                          </m:rPr>
                          <m:t>d</m:t>
                        </m:r>
                      </m:e>
                    </m:box>
                  </m:e>
                </m:box>
              </m:sub>
            </m:sSub>
          </m:e>
        </m:box>
      </m:oMath>
      <w:r>
        <w:rPr>
          <w:rFonts w:ascii="Times New Roman" w:hAnsi="Times New Roman"/>
          <w:sz w:val="24"/>
        </w:rPr>
        <w:t xml:space="preserve"> es la contribución climática anual del consumo eléctrico (kg CO₂-eq/año)</w:t>
      </w:r>
      <w:r>
        <w:rPr>
          <w:rFonts w:ascii="Times New Roman" w:hAnsi="Times New Roman"/>
          <w:sz w:val="24"/>
        </w:rPr>
        <w:t xml:space="preserve">; </w:t>
      </w:r>
      <m:oMath>
        <m:box>
          <m:e>
            <m:r>
              <m:rPr>
                <m:sty m:val="i"/>
              </m:rPr>
              <m:t>C</m:t>
            </m:r>
            <m:sSub>
              <m:e>
                <m:r>
                  <m:rPr>
                    <m:sty m:val="i"/>
                  </m:rPr>
                  <m:t>C</m:t>
                </m:r>
              </m:e>
              <m:sub>
                <m:box>
                  <m:e>
                    <m:box>
                      <m:e>
                        <m:r>
                          <m:rPr>
                            <m:sty m:val="p"/>
                          </m:rPr>
                          <m:t>d</m:t>
                        </m:r>
                        <m:r>
                          <m:rPr>
                            <m:sty m:val="p"/>
                          </m:rPr>
                          <m:t>i</m:t>
                        </m:r>
                        <m:r>
                          <m:rPr>
                            <m:sty m:val="p"/>
                          </m:rPr>
                          <m:t>é</m:t>
                        </m:r>
                        <m:r>
                          <m:rPr>
                            <m:sty m:val="p"/>
                          </m:rPr>
                          <m:t>s</m:t>
                        </m:r>
                        <m:r>
                          <m:rPr>
                            <m:sty m:val="p"/>
                          </m:rPr>
                          <m:t>e</m:t>
                        </m:r>
                        <m:r>
                          <m:rPr>
                            <m:sty m:val="p"/>
                          </m:rPr>
                          <m:t>l</m:t>
                        </m:r>
                      </m:e>
                    </m:box>
                  </m:e>
                </m:box>
              </m:sub>
            </m:sSub>
          </m:e>
        </m:box>
      </m:oMath>
      <w:r>
        <w:rPr>
          <w:rFonts w:ascii="Times New Roman" w:hAnsi="Times New Roman"/>
          <w:sz w:val="24"/>
        </w:rPr>
        <w:t xml:space="preserve"> es la contribución climática anual de las emisiones físicas del diésel (kg CO₂-eq/año)</w:t>
      </w:r>
      <w:r>
        <w:rPr>
          <w:rFonts w:ascii="Times New Roman" w:hAnsi="Times New Roman"/>
          <w:sz w:val="24"/>
        </w:rPr>
        <w:t>.</w:t>
      </w:r>
    </w:p>
    <w:p>
      <w:pPr>
        <w:spacing w:line="240" w:lineRule="auto" w:before="0" w:after="0"/>
        <w:ind w:left="100" w:firstLine="719"/>
        <w:jc w:val="both"/>
      </w:pPr>
      <w:r>
        <w:rPr>
          <w:rFonts w:ascii="Times New Roman" w:hAnsi="Times New Roman"/>
          <w:sz w:val="24"/>
        </w:rPr>
        <w:t>La Tabla 5 documenta los factores visibles principales y la Figura 5 muestra la escala operacional de los flujos. La fuente del Instituto Meteorológico Nacional se identifica por su portada como 16.ª edición de 2026; sin embargo, los encabezados de las páginas interiores 2–10 indican 15.ª edición de 2025. Esta discrepancia editorial se conserva de forma explícita y no modifica los factores seleccionados.</w:t>
      </w:r>
    </w:p>
    <w:p>
      <w:pPr>
        <w:pStyle w:val="Rótuloacadémico"/>
        <w:keepNext/>
        <w:keepLines/>
      </w:pPr>
      <w:r>
        <w:rPr>
          <w:rFonts w:ascii="Times New Roman" w:hAnsi="Times New Roman"/>
          <w:b/>
          <w:color w:val="000000"/>
        </w:rPr>
        <w:t>Tabla 5</w:t>
      </w:r>
    </w:p>
    <w:p>
      <w:pPr>
        <w:pStyle w:val="Descripciónacadémica"/>
        <w:keepNext/>
        <w:keepLines/>
      </w:pPr>
      <w:r>
        <w:rPr>
          <w:rFonts w:ascii="Times New Roman" w:hAnsi="Times New Roman"/>
          <w:i/>
          <w:color w:val="000000"/>
        </w:rPr>
        <w:t>Factores de emisión IMN y caracterización EF 3.1.</w:t>
      </w:r>
    </w:p>
    <w:tbl>
      <w:tblPr>
        <w:tblW w:type="auto" w:w="0"/>
        <w:jc w:val="center"/>
        <w:tblLook w:firstColumn="1" w:firstRow="1" w:lastColumn="0" w:lastRow="0" w:noHBand="0" w:noVBand="1" w:val="04A0"/>
      </w:tblPr>
      <w:tblGrid>
        <w:gridCol w:w="1916"/>
        <w:gridCol w:w="1916"/>
        <w:gridCol w:w="1916"/>
        <w:gridCol w:w="1916"/>
        <w:gridCol w:w="1916"/>
      </w:tblGrid>
      <w:tr>
        <w:trPr>
          <w:cantSplit/>
          <w:tblHeader w:val="true"/>
        </w:trPr>
        <w:tc>
          <w:tcPr>
            <w:tcW w:type="dxa" w:w="19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Sustancia</w:t>
            </w:r>
          </w:p>
        </w:tc>
        <w:tc>
          <w:tcPr>
            <w:tcW w:type="dxa" w:w="19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Factor</w:t>
            </w:r>
          </w:p>
        </w:tc>
        <w:tc>
          <w:tcPr>
            <w:tcW w:type="dxa" w:w="19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Valor</w:t>
            </w:r>
          </w:p>
        </w:tc>
        <w:tc>
          <w:tcPr>
            <w:tcW w:type="dxa" w:w="19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Unidad</w:t>
            </w:r>
          </w:p>
        </w:tc>
        <w:tc>
          <w:tcPr>
            <w:tcW w:type="dxa" w:w="19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Referencia metodológica</w:t>
            </w:r>
          </w:p>
        </w:tc>
      </w:tr>
      <w:tr>
        <w:trPr>
          <w:cantSplit/>
        </w:trPr>
        <w:tc>
          <w:tcPr>
            <w:tcW w:type="dxa" w:w="19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Metano biogénico del manejo</w:t>
            </w:r>
          </w:p>
        </w:tc>
        <w:tc>
          <w:tcPr>
            <w:tcW w:type="dxa" w:w="19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Cambio climático</w:t>
            </w:r>
          </w:p>
        </w:tc>
        <w:tc>
          <w:tcPr>
            <w:tcW w:type="dxa" w:w="19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27</w:t>
            </w:r>
          </w:p>
        </w:tc>
        <w:tc>
          <w:tcPr>
            <w:tcW w:type="dxa" w:w="19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kg CO₂-eq/kg CH₄</w:t>
            </w:r>
          </w:p>
        </w:tc>
        <w:tc>
          <w:tcPr>
            <w:tcW w:type="dxa" w:w="19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Óxido nitroso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273</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N₂O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Amoníaco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terrestre</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13,47</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N-eq/kg NH₃</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Amoníaco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0,092</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N-eq/kg NH₃</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Óxidos de nitrógeno como NO2</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terrestre</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4,26</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N-eq/kg NOx como NO₂</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Óxidos de nitrógeno como NO2</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0,389</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N-eq/kg NOx como NO₂</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Nitrato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0,226</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N-eq/kg NO₃⁻</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Dióxido de carbono fósil</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CO₂</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Metano fósil</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29,8</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CH₄</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Electricidad: CO₂-eq</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Consumo de electricidad</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0,0415</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CO₂-eq/kWh</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IMN, portada 16.ª edición, 2026; interiores 15.ª edición, 2025, p. 4, Uso de electricidad</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Diésel: CO₂</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Diésel: general por combustible</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2,613</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CO₂/L</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IMN, portada 16.ª edición, 2026; interiores 15.ª edición, 2025, p. 3, Sector energía: Dióxido de carbono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Diésel: CH₄</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Residencial y agrícola/Diésel</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0,382</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 CH₄/L</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IMN, portada 16.ª edición, 2026; interiores 15.ª edición, 2025, p. 3, Sector energía: Metano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Diésel: N₂O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Residencial y agrícola/Diésel</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0,0244</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 N₂O/L</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IMN, portada 16.ª edición, 2026; interiores 15.ª edición, 2025, p. 4, Sector energía: Óxido nitroso</w:t>
            </w:r>
          </w:p>
        </w:tc>
      </w:tr>
    </w:tbl>
    <w:p>
      <w:pPr>
        <w:pStyle w:val="Notadetabla"/>
      </w:pPr>
      <w:r>
        <w:rPr>
          <w:rFonts w:ascii="Times New Roman" w:hAnsi="Times New Roman"/>
          <w:b/>
        </w:rPr>
        <w:t xml:space="preserve">Nota. </w:t>
      </w:r>
      <w:r>
        <w:rPr>
          <w:rFonts w:ascii="Times New Roman" w:hAnsi="Times New Roman"/>
        </w:rPr>
        <w:t>La identificación bibliográfica principal sigue la portada del documento del IMN (16.ª edición, 2026); la identificación interior divergente (15.ª edición, 2025) se informa para permitir la verificación de las páginas citadas. Los valores y sus unidades permanecen sin cambios.</w:t>
      </w:r>
    </w:p>
    <w:p>
      <w:pPr>
        <w:pStyle w:val="Rótuloacadémico"/>
        <w:keepNext/>
        <w:keepLines/>
      </w:pPr>
      <w:r>
        <w:rPr>
          <w:rFonts w:ascii="Times New Roman" w:hAnsi="Times New Roman"/>
          <w:b/>
          <w:color w:val="000000"/>
        </w:rPr>
        <w:t>Figura 5</w:t>
      </w:r>
    </w:p>
    <w:p>
      <w:pPr>
        <w:pStyle w:val="Descripciónacadémica"/>
        <w:keepNext/>
        <w:keepLines/>
      </w:pPr>
      <w:r>
        <w:rPr>
          <w:rFonts w:ascii="Times New Roman" w:hAnsi="Times New Roman"/>
          <w:i/>
          <w:color w:val="000000"/>
        </w:rPr>
        <w:t>Masa equivalente total por etapa y escenario.</w:t>
      </w:r>
    </w:p>
    <w:p>
      <w:pPr>
        <w:keepLines/>
        <w:ind w:left="0" w:firstLine="0"/>
        <w:jc w:val="center"/>
      </w:pPr>
      <w:r>
        <w:drawing>
          <wp:inline xmlns:a="http://schemas.openxmlformats.org/drawingml/2006/main" xmlns:pic="http://schemas.openxmlformats.org/drawingml/2006/picture">
            <wp:extent cx="5486400" cy="2941378"/>
            <wp:docPr id="5" name="Picture 5"/>
            <wp:cNvGraphicFramePr>
              <a:graphicFrameLocks noChangeAspect="1"/>
            </wp:cNvGraphicFramePr>
            <a:graphic>
              <a:graphicData uri="http://schemas.openxmlformats.org/drawingml/2006/picture">
                <pic:pic>
                  <pic:nvPicPr>
                    <pic:cNvPr id="0" name="fig_04_flujos_masa_equivalente_total.png"/>
                    <pic:cNvPicPr/>
                  </pic:nvPicPr>
                  <pic:blipFill>
                    <a:blip r:embed="rId14"/>
                    <a:stretch>
                      <a:fillRect/>
                    </a:stretch>
                  </pic:blipFill>
                  <pic:spPr>
                    <a:xfrm>
                      <a:off x="0" y="0"/>
                      <a:ext cx="5486400" cy="2941378"/>
                    </a:xfrm>
                    <a:prstGeom prst="rect"/>
                  </pic:spPr>
                </pic:pic>
              </a:graphicData>
            </a:graphic>
          </wp:inline>
        </w:drawing>
      </w:r>
    </w:p>
    <w:p>
      <w:pPr>
        <w:pStyle w:val="Heading2"/>
      </w:pPr>
      <w:r>
        <w:rPr>
          <w:rFonts w:ascii="Times New Roman" w:hAnsi="Times New Roman"/>
          <w:color w:val="000000"/>
        </w:rPr>
        <w:t>4.8 Verificación independiente de la caracterización</w:t>
      </w:r>
    </w:p>
    <w:p>
      <w:pPr>
        <w:spacing w:line="240" w:lineRule="auto" w:before="0" w:after="0"/>
        <w:ind w:left="100" w:firstLine="719"/>
        <w:jc w:val="both"/>
      </w:pPr>
      <w:r>
        <w:rPr>
          <w:rFonts w:ascii="Times New Roman" w:hAnsi="Times New Roman"/>
          <w:sz w:val="24"/>
        </w:rPr>
        <w:t>La verificación independiente tuvo como propósito el aseguramiento y control de la calidad de la caracterización EF 3.1 implementada en Python. Python permaneció como fuente de verdad del inventario, la estimación de emisiones, la caracterización, la agregación, la normalización y los resultados canónicos. SimaPro no se utilizó para construir el inventario ni para sustituir esos cálculos.</w:t>
      </w:r>
    </w:p>
    <w:p>
      <w:pPr>
        <w:spacing w:line="240" w:lineRule="auto" w:before="0" w:after="0"/>
        <w:ind w:left="100" w:firstLine="719"/>
        <w:jc w:val="both"/>
      </w:pPr>
      <w:r>
        <w:rPr>
          <w:rFonts w:ascii="Times New Roman" w:hAnsi="Times New Roman"/>
          <w:sz w:val="24"/>
        </w:rPr>
        <w:t>La sesión se efectuó el 7 de octubre de 2026 con SimaPro 10.4.0.0 Educational, instalación UCR 004, en el proyecto local MATEO TFG TESTING y con el método Environmental Footprint 3.1 (adapted) V1.05. Se inspeccionaron directamente las nueve combinaciones activas de flujo, compartimento y categoría. Además, se ejecutaron de extremo a extremo cinco procesos unitarios de 1 kg para N₂O, CH₄ biogénico, NH₃, NOx y NO₃⁻. Los factores de CO₂ fósil y CH₄ fósil se inspeccionaron directamente, pero no se ejecutaron procesos unitarios independientes para esos dos flujos.</w:t>
      </w:r>
    </w:p>
    <w:p>
      <w:pPr>
        <w:spacing w:line="240" w:lineRule="auto" w:before="0" w:after="0"/>
        <w:ind w:left="100" w:firstLine="719"/>
        <w:jc w:val="both"/>
      </w:pPr>
      <w:r>
        <w:rPr>
          <w:rFonts w:ascii="Times New Roman" w:hAnsi="Times New Roman"/>
          <w:sz w:val="24"/>
        </w:rPr>
        <w:t>Después de los casos unitarios se compararon por escenario los subtotales de cambio climático, eutrofización marina y eutrofización terrestre obtenidos con las mismas cantidades elementales. La diferencia se definió como el resultado SimaPro menos el resultado Python y, cuando el resultado Python era distinto de cero, la diferencia relativa se calculó respecto de este. La clasificación A identificó identidad o concordancia dentro de la precisión mostrada; B, diferencias explicables por precisión o redondeo; y C–H reservaron, respectivamente, diferencias de versión o configuración, identidad del flujo, compartimento, unidad o conversión, ausencia de correspondencia verificable y discrepancia no resuelta.</w:t>
      </w:r>
    </w:p>
    <w:p>
      <w:pPr>
        <w:spacing w:line="240" w:lineRule="auto" w:before="0" w:after="0"/>
        <w:ind w:left="100" w:firstLine="719"/>
        <w:jc w:val="both"/>
      </w:pPr>
      <w:r>
        <w:rPr>
          <w:rFonts w:ascii="Times New Roman" w:hAnsi="Times New Roman"/>
          <w:sz w:val="24"/>
        </w:rPr>
        <w:t>La comprobación excluyó la contribución eléctrica agregada del IMN, los procesos de fondo y la normalización respecto de la unidad funcional dentro de SimaPro. Tampoco reconstruyó las etapas A1–A4 y B1–B2 como procesos del programa. Por ello, el valor climático comparado corresponde exclusivamente al subtotal caracterizable con EF 3.1: incluye los flujos elementales del manejo y las emisiones fósiles del diésel, pero no el total climático publicado por el ACV, que incorpora además la electricidad IMN. Todo el ejercicio conserva carácter PROVISIONAL M1–M2.</w:t>
      </w:r>
    </w:p>
    <w:p>
      <w:pPr>
        <w:pStyle w:val="Heading2"/>
      </w:pPr>
      <w:r>
        <w:rPr>
          <w:rFonts w:ascii="Times New Roman" w:hAnsi="Times New Roman"/>
          <w:color w:val="000000"/>
        </w:rPr>
        <w:t>4.9 Supuestos, consistencia y limitaciones</w:t>
      </w:r>
    </w:p>
    <w:p>
      <w:pPr>
        <w:spacing w:line="240" w:lineRule="auto" w:before="0" w:after="0"/>
        <w:ind w:left="100" w:firstLine="719"/>
        <w:jc w:val="both"/>
      </w:pPr>
      <w:r>
        <w:rPr>
          <w:rFonts w:ascii="Times New Roman" w:hAnsi="Times New Roman"/>
          <w:sz w:val="24"/>
        </w:rPr>
        <w:t>Los supuestos dominantes incluyen la equivalencia entre litro de agua y kilogramo equivalente, la extrapolación anual de las operaciones, la generación teórica de estiércol durante la permanencia en sala, la conservación de cenizas, la asignación de sistemas de manejo y sus factores, la relación TAN/N inicial y la representación del almacenamiento líquido mediante un MCF de 38 %.</w:t>
      </w:r>
    </w:p>
    <w:p>
      <w:pPr>
        <w:spacing w:line="240" w:lineRule="auto" w:before="0" w:after="0"/>
        <w:ind w:left="100" w:firstLine="719"/>
        <w:jc w:val="both"/>
      </w:pPr>
      <w:r>
        <w:rPr>
          <w:rFonts w:ascii="Times New Roman" w:hAnsi="Times New Roman"/>
          <w:sz w:val="24"/>
        </w:rPr>
        <w:t>La consistencia se controló mediante balances de masa y nitrógeno, normalización común, trazabilidad entre integración experimental y parámetros activos, sumas por etapa y escenario, y comprobaciones de dirección, signo, unidad, dominancia y redondeo de las comparaciones narrativas.</w:t>
      </w:r>
    </w:p>
    <w:p>
      <w:pPr>
        <w:spacing w:line="240" w:lineRule="auto" w:before="0" w:after="0"/>
        <w:ind w:left="100" w:firstLine="719"/>
        <w:jc w:val="both"/>
      </w:pPr>
      <w:r>
        <w:rPr>
          <w:rFonts w:ascii="Times New Roman" w:hAnsi="Times New Roman"/>
          <w:sz w:val="24"/>
        </w:rPr>
        <w:t>Las limitaciones principales son la representatividad temporal de M1–M2, la ausencia de una medición directa del MCF para aproximadamente tres días de residencia y la incertidumbre documentada para los factores de conversión de metano de la guía IPCC (VanderZaag, 2018), la transferibilidad de Komakech, la representatividad de las categorías IPCC y del factor EMEP de N₂ en A2, la masa húmeda inferida de A2 y la ausencia de un balance cerrado de agua y sólidos. Estas fuentes de incertidumbre delimitan la interpretación de los resultados provisionales M1–M2.</w:t>
      </w:r>
    </w:p>
    <w:p>
      <w:pPr>
        <w:spacing w:line="240" w:lineRule="auto" w:before="0" w:after="0"/>
        <w:ind w:left="100" w:firstLine="719"/>
        <w:jc w:val="both"/>
      </w:pPr>
      <w:r>
        <w:rPr>
          <w:rFonts w:ascii="Times New Roman" w:hAnsi="Times New Roman"/>
          <w:sz w:val="24"/>
        </w:rPr>
        <w:br w:type="page"/>
      </w:r>
    </w:p>
    <w:p>
      <w:pPr>
        <w:pStyle w:val="Heading1"/>
      </w:pPr>
      <w:r>
        <w:rPr>
          <w:rFonts w:ascii="Times New Roman" w:hAnsi="Times New Roman"/>
          <w:color w:val="000000"/>
        </w:rPr>
        <w:t>5. Resultados provisionales M1–M2</w:t>
      </w:r>
    </w:p>
    <w:p>
      <w:pPr>
        <w:spacing w:line="240" w:lineRule="auto" w:before="0" w:after="0"/>
        <w:ind w:left="100" w:firstLine="719"/>
        <w:jc w:val="both"/>
      </w:pPr>
      <w:r>
        <w:rPr>
          <w:rFonts w:ascii="Times New Roman" w:hAnsi="Times New Roman"/>
          <w:sz w:val="24"/>
        </w:rPr>
        <w:t>Todos los resultados de este capítulo corresponden a la integración PROVISIONAL M1–M2. No constituyen una caracterización definitiva ni anticipan los resultados de M3.</w:t>
      </w:r>
    </w:p>
    <w:p>
      <w:pPr>
        <w:pStyle w:val="Heading2"/>
      </w:pPr>
      <w:r>
        <w:rPr>
          <w:rFonts w:ascii="Times New Roman" w:hAnsi="Times New Roman"/>
          <w:color w:val="000000"/>
        </w:rPr>
        <w:t>5.1 Caracterización y flujos del inventario</w:t>
      </w:r>
    </w:p>
    <w:p>
      <w:pPr>
        <w:spacing w:line="240" w:lineRule="auto" w:before="0" w:after="0"/>
        <w:ind w:left="100" w:firstLine="719"/>
        <w:jc w:val="both"/>
      </w:pPr>
      <w:r>
        <w:rPr>
          <w:rFonts w:ascii="Times New Roman" w:hAnsi="Times New Roman"/>
          <w:sz w:val="24"/>
        </w:rPr>
        <w:t>El estiércol fresco presentó 86,4 % de humedad y 13,6 % de materia seca. El material precompostado presentó 79,33 % de humedad y 20,67 % de materia seca.</w:t>
      </w:r>
    </w:p>
    <w:p>
      <w:pPr>
        <w:spacing w:line="240" w:lineRule="auto" w:before="0" w:after="0"/>
        <w:ind w:left="100" w:firstLine="719"/>
        <w:jc w:val="both"/>
      </w:pPr>
      <w:r>
        <w:rPr>
          <w:rFonts w:ascii="Times New Roman" w:hAnsi="Times New Roman"/>
          <w:sz w:val="24"/>
        </w:rPr>
        <w:t>La distribución de flujos mantuvo el mismo flujo anual de referencia para ambos escenarios. La ruta A separó la fracción sólida recolectada de la fracción incorporada a las aguas verdes; la ruta B condujo el flujo completo al almacenamiento y posterior aplicación de purines.</w:t>
      </w:r>
    </w:p>
    <w:p>
      <w:pPr>
        <w:spacing w:line="240" w:lineRule="auto" w:before="0" w:after="0"/>
        <w:ind w:left="100" w:firstLine="719"/>
        <w:jc w:val="both"/>
      </w:pPr>
      <w:r>
        <w:rPr>
          <w:rFonts w:ascii="Times New Roman" w:hAnsi="Times New Roman"/>
          <w:sz w:val="24"/>
        </w:rPr>
        <w:t>La Tabla 6 presenta la masa húmeda o equivalente gestionada en cada etapa. En A4 y B2, la masa equivalente integra el agua de lavado con la fracción de estiércol correspondiente; no constituye la base para inicializar N total.</w:t>
      </w:r>
    </w:p>
    <w:p>
      <w:pPr>
        <w:pStyle w:val="Rótuloacadémico"/>
        <w:keepNext/>
        <w:keepLines/>
      </w:pPr>
      <w:r>
        <w:rPr>
          <w:rFonts w:ascii="Times New Roman" w:hAnsi="Times New Roman"/>
          <w:b/>
          <w:color w:val="000000"/>
        </w:rPr>
        <w:t>Tabla 6</w:t>
      </w:r>
    </w:p>
    <w:p>
      <w:pPr>
        <w:pStyle w:val="Descripciónacadémica"/>
        <w:keepNext/>
        <w:keepLines/>
      </w:pPr>
      <w:r>
        <w:rPr>
          <w:rFonts w:ascii="Times New Roman" w:hAnsi="Times New Roman"/>
          <w:i/>
          <w:color w:val="000000"/>
        </w:rPr>
        <w:t>Masas anuales gestionadas por etapa.</w:t>
      </w:r>
    </w:p>
    <w:tbl>
      <w:tblPr>
        <w:tblW w:type="auto" w:w="0"/>
        <w:jc w:val="center"/>
        <w:tblLook w:firstColumn="1" w:firstRow="1" w:lastColumn="0" w:lastRow="0" w:noHBand="0" w:noVBand="1" w:val="04A0"/>
      </w:tblPr>
      <w:tblGrid>
        <w:gridCol w:w="3193"/>
        <w:gridCol w:w="3193"/>
        <w:gridCol w:w="3193"/>
      </w:tblGrid>
      <w:tr>
        <w:trPr>
          <w:cantSplit/>
          <w:tblHeader w:val="true"/>
        </w:trPr>
        <w:tc>
          <w:tcPr>
            <w:tcW w:type="dxa" w:w="3193"/>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Etapa del sistema</w:t>
            </w:r>
          </w:p>
        </w:tc>
        <w:tc>
          <w:tcPr>
            <w:tcW w:type="dxa" w:w="3193"/>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Masa gestionada (kg eq/año)</w:t>
            </w:r>
          </w:p>
        </w:tc>
        <w:tc>
          <w:tcPr>
            <w:tcW w:type="dxa" w:w="3193"/>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Significado físico</w:t>
            </w:r>
          </w:p>
        </w:tc>
      </w:tr>
      <w:tr>
        <w:trPr>
          <w:cantSplit/>
        </w:trPr>
        <w:tc>
          <w:tcPr>
            <w:tcW w:type="dxa" w:w="3193"/>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A1: Precomposteo</w:t>
            </w:r>
          </w:p>
        </w:tc>
        <w:tc>
          <w:tcPr>
            <w:tcW w:type="dxa" w:w="3193"/>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17 525,1</w:t>
            </w:r>
          </w:p>
        </w:tc>
        <w:tc>
          <w:tcPr>
            <w:tcW w:type="dxa" w:w="3193"/>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Estiércol fresco recolectado; masa húmeda anual</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7 429,968647</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Precompostado de entrada; masa húmeda inferida mediante la transformación A1→A2</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8 753,625181</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Fracción de boñiga incorporada a las aguas verdes; el agua se excluye de esta masa de actividad</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259 326,125181</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agua de lavado + fracción de boñiga; no es masa de estiércol medida ni base de N</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26 278,725181</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 teóricamente depositado; el agua se excluye de esta masa de actividad</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276 851,225181</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agua de lavado + boñiga; no es masa de estiércol medida ni base de N</w:t>
            </w:r>
          </w:p>
        </w:tc>
      </w:tr>
    </w:tbl>
    <w:p>
      <w:pPr>
        <w:spacing w:line="240" w:lineRule="auto" w:before="0" w:after="0"/>
        <w:ind w:left="100" w:firstLine="719"/>
        <w:jc w:val="both"/>
      </w:pPr>
      <w:r>
        <w:rPr>
          <w:rFonts w:ascii="Times New Roman" w:hAnsi="Times New Roman"/>
          <w:sz w:val="24"/>
        </w:rPr>
        <w:t>La Figura 6 presenta la caracterización gravimétrica provisional.</w:t>
      </w:r>
    </w:p>
    <w:p>
      <w:pPr>
        <w:pStyle w:val="Rótuloacadémico"/>
        <w:keepNext/>
        <w:keepLines/>
      </w:pPr>
      <w:r>
        <w:rPr>
          <w:rFonts w:ascii="Times New Roman" w:hAnsi="Times New Roman"/>
          <w:b/>
          <w:color w:val="000000"/>
        </w:rPr>
        <w:t>Figura 6</w:t>
      </w:r>
    </w:p>
    <w:p>
      <w:pPr>
        <w:pStyle w:val="Descripciónacadémica"/>
        <w:keepNext/>
        <w:keepLines/>
      </w:pPr>
      <w:r>
        <w:rPr>
          <w:rFonts w:ascii="Times New Roman" w:hAnsi="Times New Roman"/>
          <w:i/>
          <w:color w:val="000000"/>
        </w:rPr>
        <w:t>Humedad y materia seca promedio por tipo de muestra.</w:t>
      </w:r>
    </w:p>
    <w:p>
      <w:pPr>
        <w:keepLines/>
        <w:ind w:left="0" w:firstLine="0"/>
        <w:jc w:val="center"/>
      </w:pPr>
      <w:r>
        <w:drawing>
          <wp:inline xmlns:a="http://schemas.openxmlformats.org/drawingml/2006/main" xmlns:pic="http://schemas.openxmlformats.org/drawingml/2006/picture">
            <wp:extent cx="5486400" cy="3834381"/>
            <wp:docPr id="6" name="Picture 6"/>
            <wp:cNvGraphicFramePr>
              <a:graphicFrameLocks noChangeAspect="1"/>
            </wp:cNvGraphicFramePr>
            <a:graphic>
              <a:graphicData uri="http://schemas.openxmlformats.org/drawingml/2006/picture">
                <pic:pic>
                  <pic:nvPicPr>
                    <pic:cNvPr id="0" name="fig_01_caracterizacion_humedad_materia_seca.png"/>
                    <pic:cNvPicPr/>
                  </pic:nvPicPr>
                  <pic:blipFill>
                    <a:blip r:embed="rId15"/>
                    <a:stretch>
                      <a:fillRect/>
                    </a:stretch>
                  </pic:blipFill>
                  <pic:spPr>
                    <a:xfrm>
                      <a:off x="0" y="0"/>
                      <a:ext cx="5486400" cy="3834381"/>
                    </a:xfrm>
                    <a:prstGeom prst="rect"/>
                  </pic:spPr>
                </pic:pic>
              </a:graphicData>
            </a:graphic>
          </wp:inline>
        </w:drawing>
      </w:r>
    </w:p>
    <w:p>
      <w:pPr>
        <w:pStyle w:val="Heading3"/>
      </w:pPr>
      <w:r>
        <w:rPr>
          <w:rFonts w:ascii="Times New Roman" w:hAnsi="Times New Roman"/>
          <w:color w:val="000000"/>
        </w:rPr>
        <w:t>5.1.1 Contraste provisional del nitrógeno experimental con el balance modelado</w:t>
      </w:r>
    </w:p>
    <w:p>
      <w:pPr>
        <w:spacing w:line="240" w:lineRule="auto" w:before="0" w:after="0"/>
        <w:ind w:left="100" w:firstLine="719"/>
        <w:jc w:val="both"/>
      </w:pPr>
      <w:r>
        <w:rPr>
          <w:rFonts w:ascii="Times New Roman" w:hAnsi="Times New Roman"/>
          <w:sz w:val="24"/>
        </w:rPr>
        <w:t>La Tabla 7 compara las referencias experimentales o derivadas con las estimaciones del balance secuencial. Una diferencia positiva indica que el modelo supera la referencia, una negativa indica que es inferior y cero señala que no hay diferencia visible con el redondeo adoptado.</w:t>
      </w:r>
    </w:p>
    <w:p>
      <w:pPr>
        <w:pStyle w:val="Rótuloacadémico"/>
        <w:keepNext/>
        <w:keepLines/>
      </w:pPr>
      <w:r>
        <w:rPr>
          <w:rFonts w:ascii="Times New Roman" w:hAnsi="Times New Roman"/>
          <w:b/>
          <w:color w:val="000000"/>
        </w:rPr>
        <w:t>Tabla 7</w:t>
      </w:r>
    </w:p>
    <w:p>
      <w:pPr>
        <w:pStyle w:val="Descripciónacadémica"/>
        <w:keepNext/>
        <w:keepLines/>
      </w:pPr>
      <w:r>
        <w:rPr>
          <w:rFonts w:ascii="Times New Roman" w:hAnsi="Times New Roman"/>
          <w:i/>
          <w:color w:val="000000"/>
        </w:rPr>
        <w:t>Contraste provisional del N experimental con el balance modelado.</w:t>
      </w:r>
    </w:p>
    <w:tbl>
      <w:tblPr>
        <w:tblW w:type="auto" w:w="0"/>
        <w:jc w:val="center"/>
        <w:tblLayout w:type="fixed"/>
        <w:tblLook w:firstColumn="1" w:firstRow="1" w:lastColumn="0" w:lastRow="0" w:noHBand="0" w:noVBand="1" w:val="04A0"/>
      </w:tblPr>
      <w:tblGrid>
        <w:gridCol w:w="1916"/>
        <w:gridCol w:w="1916"/>
        <w:gridCol w:w="1916"/>
        <w:gridCol w:w="1916"/>
        <w:gridCol w:w="1916"/>
      </w:tblGrid>
      <w:tr>
        <w:trPr>
          <w:cantSplit/>
          <w:tblHeader w:val="true"/>
        </w:trPr>
        <w:tc>
          <w:tcPr>
            <w:tcW w:type="dxa" w:w="1800"/>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7"/>
              </w:rPr>
              <w:t>Contraste</w:t>
            </w:r>
          </w:p>
        </w:tc>
        <w:tc>
          <w:tcPr>
            <w:tcW w:type="dxa" w:w="1944"/>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7"/>
              </w:rPr>
              <w:t>Referencia experimental o derivada</w:t>
            </w:r>
          </w:p>
        </w:tc>
        <w:tc>
          <w:tcPr>
            <w:tcW w:type="dxa" w:w="165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7"/>
              </w:rPr>
              <w:t>Estimación modelada</w:t>
            </w:r>
          </w:p>
        </w:tc>
        <w:tc>
          <w:tcPr>
            <w:tcW w:type="dxa" w:w="2232"/>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7"/>
              </w:rPr>
              <w:t>Diferencia absoluta (modelo − referencia)</w:t>
            </w:r>
          </w:p>
        </w:tc>
        <w:tc>
          <w:tcPr>
            <w:tcW w:type="dxa" w:w="1368"/>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7"/>
              </w:rPr>
              <w:t>Diferencia relativa</w:t>
            </w:r>
          </w:p>
        </w:tc>
      </w:tr>
      <w:tr>
        <w:trPr>
          <w:cantSplit/>
        </w:trPr>
        <w:tc>
          <w:tcPr>
            <w:tcW w:type="dxa" w:w="1800"/>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7"/>
              </w:rPr>
              <w:t>A1: N residual después del precomposteo</w:t>
            </w:r>
          </w:p>
        </w:tc>
        <w:tc>
          <w:tcPr>
            <w:tcW w:type="dxa" w:w="1944"/>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7"/>
              </w:rPr>
              <w:t>38,5 kg N/año</w:t>
            </w:r>
          </w:p>
        </w:tc>
        <w:tc>
          <w:tcPr>
            <w:tcW w:type="dxa" w:w="1656"/>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7"/>
              </w:rPr>
              <w:t>52,4 kg N/año</w:t>
            </w:r>
          </w:p>
        </w:tc>
        <w:tc>
          <w:tcPr>
            <w:tcW w:type="dxa" w:w="2232"/>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7"/>
              </w:rPr>
              <w:t>+13,9 kg N/año</w:t>
            </w:r>
          </w:p>
        </w:tc>
        <w:tc>
          <w:tcPr>
            <w:tcW w:type="dxa" w:w="1368"/>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7"/>
              </w:rPr>
              <w:t>+36,2 %</w:t>
            </w:r>
          </w:p>
        </w:tc>
      </w:tr>
      <w:tr>
        <w:trPr>
          <w:cantSplit/>
        </w:trPr>
        <w:tc>
          <w:tcPr>
            <w:tcW w:type="dxa" w:w="180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7"/>
              </w:rPr>
              <w:t>A3→A4: Aguas verdes</w:t>
            </w:r>
          </w:p>
        </w:tc>
        <w:tc>
          <w:tcPr>
            <w:tcW w:type="dxa" w:w="194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7"/>
              </w:rPr>
              <w:t>0,0093 % N</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7"/>
              </w:rPr>
              <w:t>0,0147 % N</w:t>
            </w:r>
          </w:p>
        </w:tc>
        <w:tc>
          <w:tcPr>
            <w:tcW w:type="dxa" w:w="2232"/>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7"/>
              </w:rPr>
              <w:t>+0,0054 puntos porcentuales</w:t>
            </w:r>
          </w:p>
        </w:tc>
        <w:tc>
          <w:tcPr>
            <w:tcW w:type="dxa" w:w="136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7"/>
              </w:rPr>
              <w:t>+58,3 %</w:t>
            </w:r>
          </w:p>
        </w:tc>
      </w:tr>
      <w:tr>
        <w:trPr>
          <w:cantSplit/>
        </w:trPr>
        <w:tc>
          <w:tcPr>
            <w:tcW w:type="dxa" w:w="180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7"/>
              </w:rPr>
              <w:t>B1→B2: Purines</w:t>
            </w:r>
          </w:p>
        </w:tc>
        <w:tc>
          <w:tcPr>
            <w:tcW w:type="dxa" w:w="194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7"/>
              </w:rPr>
              <w:t>0,0139 % N</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7"/>
              </w:rPr>
              <w:t>0,0412 % N</w:t>
            </w:r>
          </w:p>
        </w:tc>
        <w:tc>
          <w:tcPr>
            <w:tcW w:type="dxa" w:w="2232"/>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7"/>
              </w:rPr>
              <w:t>+0,0273 puntos porcentuales</w:t>
            </w:r>
          </w:p>
        </w:tc>
        <w:tc>
          <w:tcPr>
            <w:tcW w:type="dxa" w:w="136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7"/>
              </w:rPr>
              <w:t>+195,7 %</w:t>
            </w:r>
          </w:p>
        </w:tc>
      </w:tr>
    </w:tbl>
    <w:p>
      <w:pPr>
        <w:pStyle w:val="Notadetabla"/>
      </w:pPr>
      <w:r>
        <w:rPr>
          <w:rFonts w:ascii="Times New Roman" w:hAnsi="Times New Roman"/>
          <w:b/>
        </w:rPr>
        <w:t xml:space="preserve">Nota. </w:t>
      </w:r>
      <w:r>
        <w:rPr>
          <w:rFonts w:ascii="Times New Roman" w:hAnsi="Times New Roman"/>
        </w:rPr>
        <w:t>La referencia de A1 es una masa de N derivada del análisis del precompostado y de la masa húmeda inferida de A2; no fue observada directamente. Para aguas verdes y purines, las referencias son concentraciones medidas en M2 y las concentraciones modeladas usan mezclas anuales teóricas, no descargas medidas. Las diferencias se calcularon con la precisión interna antes del redondeo visible; los cuatro decimales de las concentraciones permiten distinguir valores menores que 0,01 % N y no expresan mayor precisión analítica formal. Las diferencias no validan experimentalmente los factores IPCC–EMEP/EEA ni identifican una ruta específica de pérdida de N.</w:t>
      </w:r>
    </w:p>
    <w:p>
      <w:pPr>
        <w:spacing w:line="240" w:lineRule="auto" w:before="0" w:after="0"/>
        <w:ind w:left="100" w:firstLine="719"/>
        <w:jc w:val="both"/>
      </w:pPr>
      <w:r>
        <w:rPr>
          <w:rFonts w:ascii="Times New Roman" w:hAnsi="Times New Roman"/>
          <w:sz w:val="24"/>
        </w:rPr>
        <w:t>Después de A1, el modelo estimó 52,4 kg N/año, frente a una referencia derivada de 38,5 kg N/año. La diferencia modelo menos referencia fue +13,9 kg N/año, equivalente a +36,2 % de la referencia; con el redondeo adoptado, el modelo conservó más N residual que la referencia derivada.</w:t>
      </w:r>
    </w:p>
    <w:p>
      <w:pPr>
        <w:spacing w:line="240" w:lineRule="auto" w:before="0" w:after="0"/>
        <w:ind w:left="100" w:firstLine="719"/>
        <w:jc w:val="both"/>
      </w:pPr>
      <w:r>
        <w:rPr>
          <w:rFonts w:ascii="Times New Roman" w:hAnsi="Times New Roman"/>
          <w:sz w:val="24"/>
        </w:rPr>
        <w:t>En aguas verdes, la concentración modelada fue 0,0147 % N y la medida en M2 fue 0,0093 % N. La diferencia fue +0,0054 puntos porcentuales (+58,3 %); con el redondeo adoptado, la concentración modelada fue mayor que la medición M2. En purines, los valores respectivos fueron 0,0412 % N y 0,0139 % N, con una diferencia de +0,0273 puntos porcentuales (+195,7 %); la concentración modelada fue mayor que la medición M2.</w:t>
      </w:r>
    </w:p>
    <w:p>
      <w:pPr>
        <w:pStyle w:val="Heading2"/>
      </w:pPr>
      <w:r>
        <w:rPr>
          <w:rFonts w:ascii="Times New Roman" w:hAnsi="Times New Roman"/>
          <w:color w:val="000000"/>
        </w:rPr>
        <w:t>5.2 Emisiones estimadas</w:t>
      </w:r>
    </w:p>
    <w:p>
      <w:pPr>
        <w:spacing w:line="240" w:lineRule="auto" w:before="0" w:after="0"/>
        <w:ind w:left="100" w:firstLine="719"/>
        <w:jc w:val="both"/>
      </w:pPr>
      <w:r>
        <w:rPr>
          <w:rFonts w:ascii="Times New Roman" w:hAnsi="Times New Roman"/>
          <w:sz w:val="24"/>
        </w:rPr>
        <w:t>La Tabla 8 resume las emisiones del manejo y la Figura 7 muestra la distribución de CH₄. Las contribuciones operativas de electricidad y diésel se incorporaron en el indicador de cambio climático, manteniendo separada su trazabilidad. El Apéndice E presenta las rutas de N₂O directo e indirecto, NH₃, NOx y NO₃⁻ por etapa sin duplicar el inventario completo.</w:t>
      </w:r>
    </w:p>
    <w:p>
      <w:pPr>
        <w:spacing w:line="240" w:lineRule="auto" w:before="0" w:after="0"/>
        <w:ind w:left="100" w:firstLine="719"/>
        <w:jc w:val="both"/>
      </w:pPr>
      <w:r>
        <w:rPr>
          <w:rFonts w:ascii="Times New Roman" w:hAnsi="Times New Roman"/>
          <w:sz w:val="24"/>
        </w:rPr>
        <w:t>La combustión de 182,5 L/año de diésel produjo 476,8725 kg/año de CO₂ fósil, 0,069715 kg/año de CH₄ fósil y 0,004457 kg/año de N₂O en cada escenario. Estas masas se caracterizaron después con EF 3.1 y permanecen separadas de las emisiones del manejo resumidas en la Tabla 8.</w:t>
      </w:r>
    </w:p>
    <w:p>
      <w:pPr>
        <w:pStyle w:val="Rótuloacadémico"/>
        <w:keepNext/>
        <w:keepLines/>
      </w:pPr>
      <w:r>
        <w:rPr>
          <w:rFonts w:ascii="Times New Roman" w:hAnsi="Times New Roman"/>
          <w:b/>
          <w:color w:val="000000"/>
        </w:rPr>
        <w:t>Tabla 8</w:t>
      </w:r>
    </w:p>
    <w:p>
      <w:pPr>
        <w:pStyle w:val="Descripciónacadémica"/>
        <w:keepNext/>
        <w:keepLines/>
      </w:pPr>
      <w:r>
        <w:rPr>
          <w:rFonts w:ascii="Times New Roman" w:hAnsi="Times New Roman"/>
          <w:i/>
          <w:color w:val="000000"/>
        </w:rPr>
        <w:t>Emisiones anuales del manejo por escenario y sustancia.</w:t>
      </w:r>
    </w:p>
    <w:tbl>
      <w:tblPr>
        <w:tblW w:type="auto" w:w="0"/>
        <w:jc w:val="center"/>
        <w:tblLook w:firstColumn="1" w:firstRow="1" w:lastColumn="0" w:lastRow="0" w:noHBand="0" w:noVBand="1" w:val="04A0"/>
      </w:tblPr>
      <w:tblGrid>
        <w:gridCol w:w="1597"/>
        <w:gridCol w:w="1597"/>
        <w:gridCol w:w="1597"/>
        <w:gridCol w:w="1597"/>
        <w:gridCol w:w="1597"/>
        <w:gridCol w:w="1597"/>
      </w:tblGrid>
      <w:tr>
        <w:trPr>
          <w:cantSplit/>
          <w:tblHeader w:val="true"/>
        </w:trPr>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Escenario</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CH₄ (kg/año)</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N₂O (kg/año)</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NH₃ (kg/año)</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NO₃⁻ (kg/año)</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CO₂ (kg/año)</w:t>
            </w:r>
          </w:p>
        </w:tc>
      </w:tr>
      <w:tr>
        <w:trPr>
          <w:cantSplit/>
        </w:trPr>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A</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74,3713</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2,4898</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44,5501</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44,2515</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0</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184,9956</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2,8463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69,9114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121,2573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r>
    </w:tbl>
    <w:p>
      <w:pPr>
        <w:pStyle w:val="Notadetabla"/>
      </w:pPr>
      <w:r>
        <w:rPr>
          <w:rFonts w:ascii="Times New Roman" w:hAnsi="Times New Roman"/>
          <w:b/>
        </w:rPr>
        <w:t xml:space="preserve">Nota. </w:t>
      </w:r>
      <w:r>
        <w:rPr>
          <w:rFonts w:ascii="Times New Roman" w:hAnsi="Times New Roman"/>
        </w:rPr>
        <w:t>El valor 0,0000 de CO₂ expresa que esta tabla resume las emisiones del manejo del estiércol y que esa ruta no incorpora CO₂ dentro del inventario aprobado; no representa ausencia de información. El CO₂ fósil de la combustión del diésel se cuantifica por separado y se incorpora al indicador de cambio climático, sin añadir CO₂ biogénico.</w:t>
      </w:r>
    </w:p>
    <w:p>
      <w:pPr>
        <w:pStyle w:val="Rótuloacadémico"/>
        <w:keepNext/>
        <w:keepLines/>
      </w:pPr>
      <w:r>
        <w:rPr>
          <w:rFonts w:ascii="Times New Roman" w:hAnsi="Times New Roman"/>
          <w:b/>
          <w:color w:val="000000"/>
        </w:rPr>
        <w:t>Figura 7</w:t>
      </w:r>
    </w:p>
    <w:p>
      <w:pPr>
        <w:pStyle w:val="Descripciónacadémica"/>
        <w:keepNext/>
        <w:keepLines/>
      </w:pPr>
      <w:r>
        <w:rPr>
          <w:rFonts w:ascii="Times New Roman" w:hAnsi="Times New Roman"/>
          <w:i/>
          <w:color w:val="000000"/>
        </w:rPr>
        <w:t>Emisiones anuales de CH₄ por etapa y escenario.</w:t>
      </w:r>
    </w:p>
    <w:p>
      <w:pPr>
        <w:keepLines/>
        <w:ind w:left="0" w:firstLine="0"/>
        <w:jc w:val="center"/>
      </w:pPr>
      <w:r>
        <w:drawing>
          <wp:inline xmlns:a="http://schemas.openxmlformats.org/drawingml/2006/main" xmlns:pic="http://schemas.openxmlformats.org/drawingml/2006/picture">
            <wp:extent cx="5486400" cy="3821927"/>
            <wp:docPr id="7" name="Picture 7"/>
            <wp:cNvGraphicFramePr>
              <a:graphicFrameLocks noChangeAspect="1"/>
            </wp:cNvGraphicFramePr>
            <a:graphic>
              <a:graphicData uri="http://schemas.openxmlformats.org/drawingml/2006/picture">
                <pic:pic>
                  <pic:nvPicPr>
                    <pic:cNvPr id="0" name="fig_06_emisiones_ch4.png"/>
                    <pic:cNvPicPr/>
                  </pic:nvPicPr>
                  <pic:blipFill>
                    <a:blip r:embed="rId16"/>
                    <a:stretch>
                      <a:fillRect/>
                    </a:stretch>
                  </pic:blipFill>
                  <pic:spPr>
                    <a:xfrm>
                      <a:off x="0" y="0"/>
                      <a:ext cx="5486400" cy="3821927"/>
                    </a:xfrm>
                    <a:prstGeom prst="rect"/>
                  </pic:spPr>
                </pic:pic>
              </a:graphicData>
            </a:graphic>
          </wp:inline>
        </w:drawing>
      </w:r>
    </w:p>
    <w:p>
      <w:pPr>
        <w:pStyle w:val="Heading2"/>
      </w:pPr>
      <w:r>
        <w:rPr>
          <w:rFonts w:ascii="Times New Roman" w:hAnsi="Times New Roman"/>
          <w:color w:val="000000"/>
        </w:rPr>
        <w:t>5.3 Impactos por etapa y por escenario</w:t>
      </w:r>
    </w:p>
    <w:p>
      <w:pPr>
        <w:spacing w:line="240" w:lineRule="auto" w:before="0" w:after="0"/>
        <w:ind w:left="100" w:firstLine="719"/>
        <w:jc w:val="both"/>
      </w:pPr>
      <w:r>
        <w:rPr>
          <w:rFonts w:ascii="Times New Roman" w:hAnsi="Times New Roman"/>
          <w:sz w:val="24"/>
        </w:rPr>
        <w:t>La Tabla 9 presenta los impactos por etapa. En el Escenario A, A3: Almacenamiento de aguas verdes aportó 53,93 % del cambio climático; en el Escenario B, B1: Almacenamiento de purines aportó 81,99 %. Las Figuras 8 y 9 muestran la distribución por etapa de cambio climático y eutrofización terrestre.</w:t>
      </w:r>
    </w:p>
    <w:p>
      <w:pPr>
        <w:pStyle w:val="Rótuloacadémico"/>
        <w:keepNext/>
        <w:keepLines/>
      </w:pPr>
      <w:r>
        <w:rPr>
          <w:rFonts w:ascii="Times New Roman" w:hAnsi="Times New Roman"/>
          <w:b/>
          <w:color w:val="000000"/>
        </w:rPr>
        <w:t>Tabla 9</w:t>
      </w:r>
    </w:p>
    <w:p>
      <w:pPr>
        <w:pStyle w:val="Descripciónacadémica"/>
        <w:keepNext/>
        <w:keepLines/>
      </w:pPr>
      <w:r>
        <w:rPr>
          <w:rFonts w:ascii="Times New Roman" w:hAnsi="Times New Roman"/>
          <w:i/>
          <w:color w:val="000000"/>
        </w:rPr>
        <w:t>Impactos ambientales por etapa.</w:t>
      </w:r>
    </w:p>
    <w:tbl>
      <w:tblPr>
        <w:tblW w:type="auto" w:w="0"/>
        <w:jc w:val="center"/>
        <w:tblLook w:firstColumn="1" w:firstRow="1" w:lastColumn="0" w:lastRow="0" w:noHBand="0" w:noVBand="1" w:val="04A0"/>
      </w:tblPr>
      <w:tblGrid>
        <w:gridCol w:w="1916"/>
        <w:gridCol w:w="1916"/>
        <w:gridCol w:w="1916"/>
        <w:gridCol w:w="1916"/>
        <w:gridCol w:w="1916"/>
      </w:tblGrid>
      <w:tr>
        <w:trPr>
          <w:cantSplit/>
          <w:tblHeader w:val="true"/>
        </w:trPr>
        <w:tc>
          <w:tcPr>
            <w:tcW w:type="dxa" w:w="19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Escenario</w:t>
            </w:r>
          </w:p>
        </w:tc>
        <w:tc>
          <w:tcPr>
            <w:tcW w:type="dxa" w:w="19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Etapa del sistema</w:t>
            </w:r>
          </w:p>
        </w:tc>
        <w:tc>
          <w:tcPr>
            <w:tcW w:type="dxa" w:w="19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Cambio climático (kg CO₂-eq/año)</w:t>
            </w:r>
          </w:p>
        </w:tc>
        <w:tc>
          <w:tcPr>
            <w:tcW w:type="dxa" w:w="19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Eutrofización marina (kg N-eq/año)</w:t>
            </w:r>
          </w:p>
        </w:tc>
        <w:tc>
          <w:tcPr>
            <w:tcW w:type="dxa" w:w="19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Eutrofización terrestre (mol N-eq/año)</w:t>
            </w:r>
          </w:p>
        </w:tc>
      </w:tr>
      <w:tr>
        <w:trPr>
          <w:cantSplit/>
        </w:trPr>
        <w:tc>
          <w:tcPr>
            <w:tcW w:type="dxa" w:w="19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A1: Precomposteo</w:t>
            </w:r>
          </w:p>
        </w:tc>
        <w:tc>
          <w:tcPr>
            <w:tcW w:type="dxa" w:w="19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525,971197</w:t>
            </w:r>
          </w:p>
        </w:tc>
        <w:tc>
          <w:tcPr>
            <w:tcW w:type="dxa" w:w="19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3,515945</w:t>
            </w:r>
          </w:p>
        </w:tc>
        <w:tc>
          <w:tcPr>
            <w:tcW w:type="dxa" w:w="19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292,74404</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239,096344</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0,266363</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4,102215</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1 709,63382</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0,814284</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118,719315</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695,41217</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11,051756</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201,486143</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5 127,965072</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2,444513</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356,400026</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1 126,342075</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33,177802</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604,869282</w:t>
            </w:r>
          </w:p>
        </w:tc>
      </w:tr>
    </w:tbl>
    <w:p>
      <w:pPr>
        <w:pStyle w:val="Rótuloacadémico"/>
        <w:keepNext/>
        <w:keepLines/>
      </w:pPr>
      <w:r>
        <w:rPr>
          <w:rFonts w:ascii="Times New Roman" w:hAnsi="Times New Roman"/>
          <w:b/>
          <w:color w:val="000000"/>
        </w:rPr>
        <w:t>Figura 8</w:t>
      </w:r>
    </w:p>
    <w:p>
      <w:pPr>
        <w:pStyle w:val="Descripciónacadémica"/>
        <w:keepNext/>
        <w:keepLines/>
      </w:pPr>
      <w:r>
        <w:rPr>
          <w:rFonts w:ascii="Times New Roman" w:hAnsi="Times New Roman"/>
          <w:i/>
          <w:color w:val="000000"/>
        </w:rPr>
        <w:t>Cambio climático total por etapa y escenario.</w:t>
      </w:r>
    </w:p>
    <w:p>
      <w:pPr>
        <w:keepLines/>
        <w:ind w:left="0" w:firstLine="0"/>
        <w:jc w:val="center"/>
      </w:pPr>
      <w:r>
        <w:drawing>
          <wp:inline xmlns:a="http://schemas.openxmlformats.org/drawingml/2006/main" xmlns:pic="http://schemas.openxmlformats.org/drawingml/2006/picture">
            <wp:extent cx="5486400" cy="3067619"/>
            <wp:docPr id="8" name="Picture 8"/>
            <wp:cNvGraphicFramePr>
              <a:graphicFrameLocks noChangeAspect="1"/>
            </wp:cNvGraphicFramePr>
            <a:graphic>
              <a:graphicData uri="http://schemas.openxmlformats.org/drawingml/2006/picture">
                <pic:pic>
                  <pic:nvPicPr>
                    <pic:cNvPr id="0" name="fig_11_impactos_cambio_climatico_etapa.png"/>
                    <pic:cNvPicPr/>
                  </pic:nvPicPr>
                  <pic:blipFill>
                    <a:blip r:embed="rId17"/>
                    <a:stretch>
                      <a:fillRect/>
                    </a:stretch>
                  </pic:blipFill>
                  <pic:spPr>
                    <a:xfrm>
                      <a:off x="0" y="0"/>
                      <a:ext cx="5486400" cy="3067619"/>
                    </a:xfrm>
                    <a:prstGeom prst="rect"/>
                  </pic:spPr>
                </pic:pic>
              </a:graphicData>
            </a:graphic>
          </wp:inline>
        </w:drawing>
      </w:r>
    </w:p>
    <w:p>
      <w:pPr>
        <w:pStyle w:val="Rótuloacadémico"/>
        <w:keepNext/>
        <w:keepLines/>
      </w:pPr>
      <w:r>
        <w:rPr>
          <w:rFonts w:ascii="Times New Roman" w:hAnsi="Times New Roman"/>
          <w:b/>
          <w:color w:val="000000"/>
        </w:rPr>
        <w:t>Figura 9</w:t>
      </w:r>
    </w:p>
    <w:p>
      <w:pPr>
        <w:pStyle w:val="Descripciónacadémica"/>
        <w:keepNext/>
        <w:keepLines/>
      </w:pPr>
      <w:r>
        <w:rPr>
          <w:rFonts w:ascii="Times New Roman" w:hAnsi="Times New Roman"/>
          <w:i/>
          <w:color w:val="000000"/>
        </w:rPr>
        <w:t>Eutrofización terrestre EF 3.1 por etapa y escenario.</w:t>
      </w:r>
    </w:p>
    <w:p>
      <w:pPr>
        <w:keepLines/>
        <w:ind w:left="0" w:firstLine="0"/>
        <w:jc w:val="center"/>
      </w:pPr>
      <w:r>
        <w:drawing>
          <wp:inline xmlns:a="http://schemas.openxmlformats.org/drawingml/2006/main" xmlns:pic="http://schemas.openxmlformats.org/drawingml/2006/picture">
            <wp:extent cx="5486400" cy="3069746"/>
            <wp:docPr id="9" name="Picture 9"/>
            <wp:cNvGraphicFramePr>
              <a:graphicFrameLocks noChangeAspect="1"/>
            </wp:cNvGraphicFramePr>
            <a:graphic>
              <a:graphicData uri="http://schemas.openxmlformats.org/drawingml/2006/picture">
                <pic:pic>
                  <pic:nvPicPr>
                    <pic:cNvPr id="0" name="fig_12_impactos_eutrofizacion_terrestre_etapa.png"/>
                    <pic:cNvPicPr/>
                  </pic:nvPicPr>
                  <pic:blipFill>
                    <a:blip r:embed="rId18"/>
                    <a:stretch>
                      <a:fillRect/>
                    </a:stretch>
                  </pic:blipFill>
                  <pic:spPr>
                    <a:xfrm>
                      <a:off x="0" y="0"/>
                      <a:ext cx="5486400" cy="3069746"/>
                    </a:xfrm>
                    <a:prstGeom prst="rect"/>
                  </pic:spPr>
                </pic:pic>
              </a:graphicData>
            </a:graphic>
          </wp:inline>
        </w:drawing>
      </w:r>
    </w:p>
    <w:p>
      <w:pPr>
        <w:pStyle w:val="Heading3"/>
      </w:pPr>
      <w:r>
        <w:rPr>
          <w:rFonts w:ascii="Times New Roman" w:hAnsi="Times New Roman"/>
          <w:color w:val="000000"/>
        </w:rPr>
        <w:t>5.3.1 Resultados totales y comparación entre escenarios</w:t>
      </w:r>
    </w:p>
    <w:p>
      <w:pPr>
        <w:spacing w:line="240" w:lineRule="auto" w:before="0" w:after="0"/>
        <w:ind w:left="100" w:firstLine="719"/>
        <w:jc w:val="both"/>
      </w:pPr>
      <w:r>
        <w:rPr>
          <w:rFonts w:ascii="Times New Roman" w:hAnsi="Times New Roman"/>
          <w:sz w:val="24"/>
        </w:rPr>
        <w:t>La Tabla 10 presenta la magnitud anual y la Tabla 11 separa el cambio climático del manejo, la electricidad y el diésel. La Tabla 12 muestra los indicadores por unidad funcional. La Tabla 13 y la Figura 10 presentan la comparación entre escenarios bajo la misma base funcional.</w:t>
      </w:r>
    </w:p>
    <w:p>
      <w:pPr>
        <w:pStyle w:val="Rótuloacadémico"/>
        <w:keepNext/>
        <w:keepLines/>
      </w:pPr>
      <w:r>
        <w:rPr>
          <w:rFonts w:ascii="Times New Roman" w:hAnsi="Times New Roman"/>
          <w:b/>
          <w:color w:val="000000"/>
        </w:rPr>
        <w:t>Tabla 10</w:t>
      </w:r>
    </w:p>
    <w:p>
      <w:pPr>
        <w:pStyle w:val="Descripciónacadémica"/>
        <w:keepNext/>
        <w:keepLines/>
      </w:pPr>
      <w:r>
        <w:rPr>
          <w:rFonts w:ascii="Times New Roman" w:hAnsi="Times New Roman"/>
          <w:i/>
          <w:color w:val="000000"/>
        </w:rPr>
        <w:t>Impactos ambientales anuales por escenario.</w:t>
      </w:r>
    </w:p>
    <w:tbl>
      <w:tblPr>
        <w:tblW w:type="auto" w:w="0"/>
        <w:jc w:val="center"/>
        <w:tblLook w:firstColumn="1" w:firstRow="1" w:lastColumn="0" w:lastRow="0" w:noHBand="0" w:noVBand="1" w:val="04A0"/>
      </w:tblPr>
      <w:tblGrid>
        <w:gridCol w:w="2395"/>
        <w:gridCol w:w="2395"/>
        <w:gridCol w:w="2395"/>
        <w:gridCol w:w="2395"/>
      </w:tblGrid>
      <w:tr>
        <w:trPr>
          <w:cantSplit/>
          <w:tblHeader w:val="true"/>
        </w:trPr>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Escenario</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Calentamiento global (kg CO₂-eq/año)</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Eutrofización terrestre (mol N-eq/año)</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Eutrofización marina (kg N-eq/año)</w:t>
            </w:r>
          </w:p>
        </w:tc>
      </w:tr>
      <w:tr>
        <w:trPr>
          <w:cantSplit/>
        </w:trPr>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A</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3 170,11353</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617,051713</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15,648348</w:t>
            </w:r>
          </w:p>
        </w:tc>
      </w:tr>
      <w:tr>
        <w:trPr>
          <w:cantSplit/>
        </w:trPr>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6 254,307147</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961,269308</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35,622315</w:t>
            </w:r>
          </w:p>
        </w:tc>
      </w:tr>
    </w:tbl>
    <w:p>
      <w:pPr>
        <w:pStyle w:val="Rótuloacadémico"/>
        <w:keepNext/>
        <w:keepLines/>
      </w:pPr>
      <w:r>
        <w:rPr>
          <w:rFonts w:ascii="Times New Roman" w:hAnsi="Times New Roman"/>
          <w:b/>
          <w:color w:val="000000"/>
        </w:rPr>
        <w:t>Tabla 11</w:t>
      </w:r>
    </w:p>
    <w:p>
      <w:pPr>
        <w:pStyle w:val="Descripciónacadémica"/>
        <w:keepNext/>
        <w:keepLines/>
      </w:pPr>
      <w:r>
        <w:rPr>
          <w:rFonts w:ascii="Times New Roman" w:hAnsi="Times New Roman"/>
          <w:i/>
          <w:color w:val="000000"/>
        </w:rPr>
        <w:t>Contribuciones al cambio climático del manejo y los recursos operativos.</w:t>
      </w:r>
    </w:p>
    <w:tbl>
      <w:tblPr>
        <w:tblW w:type="auto" w:w="0"/>
        <w:jc w:val="center"/>
        <w:tblLook w:firstColumn="1" w:firstRow="1" w:lastColumn="0" w:lastRow="0" w:noHBand="0" w:noVBand="1" w:val="04A0"/>
      </w:tblPr>
      <w:tblGrid>
        <w:gridCol w:w="1916"/>
        <w:gridCol w:w="1916"/>
        <w:gridCol w:w="1916"/>
        <w:gridCol w:w="1916"/>
        <w:gridCol w:w="1916"/>
      </w:tblGrid>
      <w:tr>
        <w:trPr>
          <w:cantSplit/>
          <w:tblHeader w:val="true"/>
        </w:trPr>
        <w:tc>
          <w:tcPr>
            <w:tcW w:type="dxa" w:w="19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Escenario</w:t>
            </w:r>
          </w:p>
        </w:tc>
        <w:tc>
          <w:tcPr>
            <w:tcW w:type="dxa" w:w="19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Manejo del estiércol (kg CO₂-eq/año)</w:t>
            </w:r>
          </w:p>
        </w:tc>
        <w:tc>
          <w:tcPr>
            <w:tcW w:type="dxa" w:w="19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Electricidad (kg CO₂-eq/año)</w:t>
            </w:r>
          </w:p>
        </w:tc>
        <w:tc>
          <w:tcPr>
            <w:tcW w:type="dxa" w:w="19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Diésel (kg CO₂-eq/año)</w:t>
            </w:r>
          </w:p>
        </w:tc>
        <w:tc>
          <w:tcPr>
            <w:tcW w:type="dxa" w:w="19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Cambio climático total (kg CO₂-eq/año)</w:t>
            </w:r>
          </w:p>
        </w:tc>
      </w:tr>
      <w:tr>
        <w:trPr>
          <w:cantSplit/>
        </w:trPr>
        <w:tc>
          <w:tcPr>
            <w:tcW w:type="dxa" w:w="19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2 687,737847</w:t>
            </w:r>
          </w:p>
        </w:tc>
        <w:tc>
          <w:tcPr>
            <w:tcW w:type="dxa" w:w="19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2,20901</w:t>
            </w:r>
          </w:p>
        </w:tc>
        <w:tc>
          <w:tcPr>
            <w:tcW w:type="dxa" w:w="19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480,166672</w:t>
            </w:r>
          </w:p>
        </w:tc>
        <w:tc>
          <w:tcPr>
            <w:tcW w:type="dxa" w:w="19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3 170,11353</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5 771,931464</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2,20901</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480,166672</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6 254,307147</w:t>
            </w:r>
          </w:p>
        </w:tc>
      </w:tr>
    </w:tbl>
    <w:p>
      <w:pPr>
        <w:pStyle w:val="Rótuloacadémico"/>
        <w:keepNext/>
        <w:keepLines/>
      </w:pPr>
      <w:r>
        <w:rPr>
          <w:rFonts w:ascii="Times New Roman" w:hAnsi="Times New Roman"/>
          <w:b/>
          <w:color w:val="000000"/>
        </w:rPr>
        <w:t>Tabla 12</w:t>
      </w:r>
    </w:p>
    <w:p>
      <w:pPr>
        <w:pStyle w:val="Descripciónacadémica"/>
        <w:keepNext/>
        <w:keepLines/>
      </w:pPr>
      <w:r>
        <w:rPr>
          <w:rFonts w:ascii="Times New Roman" w:hAnsi="Times New Roman"/>
          <w:i/>
          <w:color w:val="000000"/>
        </w:rPr>
        <w:t>Impactos ambientales normalizados por kilogramo de estiércol fresco manejado.</w:t>
      </w:r>
    </w:p>
    <w:tbl>
      <w:tblPr>
        <w:tblW w:type="auto" w:w="0"/>
        <w:jc w:val="center"/>
        <w:tblLook w:firstColumn="1" w:firstRow="1" w:lastColumn="0" w:lastRow="0" w:noHBand="0" w:noVBand="1" w:val="04A0"/>
      </w:tblPr>
      <w:tblGrid>
        <w:gridCol w:w="2395"/>
        <w:gridCol w:w="2395"/>
        <w:gridCol w:w="2395"/>
        <w:gridCol w:w="2395"/>
      </w:tblGrid>
      <w:tr>
        <w:trPr>
          <w:cantSplit/>
          <w:tblHeader w:val="true"/>
        </w:trPr>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Escenario</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Cambio climático (kg CO₂-eq/kg)</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Eutrofización terrestre (mol N-eq/kg)</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Eutrofización marina (kg N-eq/kg)</w:t>
            </w:r>
          </w:p>
        </w:tc>
      </w:tr>
      <w:tr>
        <w:trPr>
          <w:cantSplit/>
        </w:trPr>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A</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0,120634</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0,023481</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0,000595</w:t>
            </w:r>
          </w:p>
        </w:tc>
      </w:tr>
      <w:tr>
        <w:trPr>
          <w:cantSplit/>
        </w:trPr>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0,237999</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0,03658</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0,001356</w:t>
            </w:r>
          </w:p>
        </w:tc>
      </w:tr>
    </w:tbl>
    <w:p>
      <w:pPr>
        <w:pStyle w:val="Rótuloacadémico"/>
        <w:keepNext/>
        <w:keepLines/>
      </w:pPr>
      <w:r>
        <w:rPr>
          <w:rFonts w:ascii="Times New Roman" w:hAnsi="Times New Roman"/>
          <w:b/>
          <w:color w:val="000000"/>
        </w:rPr>
        <w:t>Tabla 13</w:t>
      </w:r>
    </w:p>
    <w:p>
      <w:pPr>
        <w:pStyle w:val="Descripciónacadémica"/>
        <w:keepNext/>
        <w:keepLines/>
      </w:pPr>
      <w:r>
        <w:rPr>
          <w:rFonts w:ascii="Times New Roman" w:hAnsi="Times New Roman"/>
          <w:i/>
          <w:color w:val="000000"/>
        </w:rPr>
        <w:t>Comparación de impactos ambientales entre escenarios.</w:t>
      </w:r>
    </w:p>
    <w:tbl>
      <w:tblPr>
        <w:tblW w:type="auto" w:w="0"/>
        <w:jc w:val="center"/>
        <w:tblLook w:firstColumn="1" w:firstRow="1" w:lastColumn="0" w:lastRow="0" w:noHBand="0" w:noVBand="1" w:val="04A0"/>
      </w:tblPr>
      <w:tblGrid>
        <w:gridCol w:w="1597"/>
        <w:gridCol w:w="1597"/>
        <w:gridCol w:w="1597"/>
        <w:gridCol w:w="1597"/>
        <w:gridCol w:w="1597"/>
        <w:gridCol w:w="1597"/>
      </w:tblGrid>
      <w:tr>
        <w:trPr>
          <w:cantSplit/>
          <w:tblHeader w:val="true"/>
        </w:trPr>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Categoría de impacto</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Escenario A</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Escenario B</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Diferencia absoluta</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Diferencia porcentual B respecto a A</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Escenario con mayor impacto</w:t>
            </w:r>
          </w:p>
        </w:tc>
      </w:tr>
      <w:tr>
        <w:trPr>
          <w:cantSplit/>
        </w:trPr>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Cambio climático</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3 170,1135</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6 254,3071</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3 084,1936</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97,2897</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B</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terrestre</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617,0517</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961,2693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344,2176</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55,7842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15,6483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35,6223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19,974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127,6427</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r>
    </w:tbl>
    <w:p>
      <w:pPr>
        <w:pStyle w:val="Rótuloacadémico"/>
        <w:keepNext/>
        <w:keepLines/>
      </w:pPr>
      <w:r>
        <w:rPr>
          <w:rFonts w:ascii="Times New Roman" w:hAnsi="Times New Roman"/>
          <w:b/>
          <w:color w:val="000000"/>
        </w:rPr>
        <w:t>Figura 10</w:t>
      </w:r>
    </w:p>
    <w:p>
      <w:pPr>
        <w:pStyle w:val="Descripciónacadémica"/>
        <w:keepNext/>
        <w:keepLines/>
      </w:pPr>
      <w:r>
        <w:rPr>
          <w:rFonts w:ascii="Times New Roman" w:hAnsi="Times New Roman"/>
          <w:i/>
          <w:color w:val="000000"/>
        </w:rPr>
        <w:t>Diferencia porcentual del Escenario B respecto al Escenario A por categoría de impacto.</w:t>
      </w:r>
    </w:p>
    <w:p>
      <w:pPr>
        <w:keepLines/>
        <w:ind w:left="0" w:firstLine="0"/>
        <w:jc w:val="center"/>
      </w:pPr>
      <w:r>
        <w:drawing>
          <wp:inline xmlns:a="http://schemas.openxmlformats.org/drawingml/2006/main" xmlns:pic="http://schemas.openxmlformats.org/drawingml/2006/picture">
            <wp:extent cx="5486400" cy="3960495"/>
            <wp:docPr id="10" name="Picture 10"/>
            <wp:cNvGraphicFramePr>
              <a:graphicFrameLocks noChangeAspect="1"/>
            </wp:cNvGraphicFramePr>
            <a:graphic>
              <a:graphicData uri="http://schemas.openxmlformats.org/drawingml/2006/picture">
                <pic:pic>
                  <pic:nvPicPr>
                    <pic:cNvPr id="0" name="fig_17_comparacion_diferencia_porcentual.png"/>
                    <pic:cNvPicPr/>
                  </pic:nvPicPr>
                  <pic:blipFill>
                    <a:blip r:embed="rId19"/>
                    <a:stretch>
                      <a:fillRect/>
                    </a:stretch>
                  </pic:blipFill>
                  <pic:spPr>
                    <a:xfrm>
                      <a:off x="0" y="0"/>
                      <a:ext cx="5486400" cy="3960495"/>
                    </a:xfrm>
                    <a:prstGeom prst="rect"/>
                  </pic:spPr>
                </pic:pic>
              </a:graphicData>
            </a:graphic>
          </wp:inline>
        </w:drawing>
      </w:r>
    </w:p>
    <w:p>
      <w:pPr>
        <w:pStyle w:val="Heading2"/>
      </w:pPr>
      <w:r>
        <w:rPr>
          <w:rFonts w:ascii="Times New Roman" w:hAnsi="Times New Roman"/>
          <w:color w:val="000000"/>
        </w:rPr>
        <w:t>5.4 Contraste bibliográfico de A2</w:t>
      </w:r>
    </w:p>
    <w:p>
      <w:pPr>
        <w:spacing w:line="240" w:lineRule="auto" w:before="0" w:after="0"/>
        <w:ind w:left="100" w:firstLine="719"/>
        <w:jc w:val="both"/>
      </w:pPr>
      <w:r>
        <w:rPr>
          <w:rFonts w:ascii="Times New Roman" w:hAnsi="Times New Roman"/>
          <w:sz w:val="24"/>
        </w:rPr>
        <w:t>La Tabla 14 contrasta las estimaciones oficiales de A2: Lombricompostaje con Jjagwe et al. (2019) sobre una base material armonizada. El contraste apoya la interpretación, pero no sustituye el inventario oficial ni constituye una validación formal del modelo.</w:t>
      </w:r>
    </w:p>
    <w:p>
      <w:pPr>
        <w:spacing w:line="240" w:lineRule="auto" w:before="0" w:after="0"/>
        <w:ind w:left="100" w:firstLine="719"/>
        <w:jc w:val="both"/>
      </w:pPr>
      <w:r>
        <w:rPr>
          <w:rFonts w:ascii="Times New Roman" w:hAnsi="Times New Roman"/>
          <w:sz w:val="24"/>
        </w:rPr>
        <w:t>La fuente presenta una inconsistencia interna para N₂O: el resumen imprime 3,943 × 10⁻⁵ g/kg de materia seca, equivalentes matemáticamente a 0,03943 mg/kg, mientras la sección de resultados informa aproximadamente 40 mg/kg. La escala de la Figura 3 y el potencial de calentamiento global publicado de 324 kg CO₂-eq/t de residuo, calculado por los autores con factores de 1, 28 y 265 para CO₂, CH₄ y N₂O, respectivamente, son coherentes con el orden de decenas de miligramos. Conforme a la decisión metodológica vigente, el contraste conserva 39,43 mg/kg; esta selección documenta una inconsistencia editorial interna de la fuente y no modifica el inventario productivo de A2.</w:t>
      </w:r>
    </w:p>
    <w:p>
      <w:pPr>
        <w:pStyle w:val="Rótuloacadémico"/>
        <w:keepNext/>
        <w:keepLines/>
      </w:pPr>
      <w:r>
        <w:rPr>
          <w:rFonts w:ascii="Times New Roman" w:hAnsi="Times New Roman"/>
          <w:b/>
          <w:color w:val="000000"/>
        </w:rPr>
        <w:t>Tabla 14</w:t>
      </w:r>
    </w:p>
    <w:p>
      <w:pPr>
        <w:pStyle w:val="Descripciónacadémica"/>
        <w:keepNext/>
        <w:keepLines/>
      </w:pPr>
      <w:r>
        <w:rPr>
          <w:rFonts w:ascii="Times New Roman" w:hAnsi="Times New Roman"/>
          <w:i/>
          <w:color w:val="000000"/>
        </w:rPr>
        <w:t>Contraste bibliográfico de A2 sobre materia seca de entrada.</w:t>
      </w:r>
    </w:p>
    <w:tbl>
      <w:tblPr>
        <w:tblW w:type="auto" w:w="0"/>
        <w:jc w:val="center"/>
        <w:tblLook w:firstColumn="1" w:firstRow="1" w:lastColumn="0" w:lastRow="0" w:noHBand="0" w:noVBand="1" w:val="04A0"/>
      </w:tblPr>
      <w:tblGrid>
        <w:gridCol w:w="1369"/>
        <w:gridCol w:w="1369"/>
        <w:gridCol w:w="1369"/>
        <w:gridCol w:w="1369"/>
        <w:gridCol w:w="1369"/>
        <w:gridCol w:w="1369"/>
        <w:gridCol w:w="1369"/>
      </w:tblGrid>
      <w:tr>
        <w:trPr>
          <w:cantSplit/>
          <w:tblHeader w:val="true"/>
        </w:trPr>
        <w:tc>
          <w:tcPr>
            <w:tcW w:type="dxa" w:w="1369"/>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Indicador</w:t>
            </w:r>
          </w:p>
        </w:tc>
        <w:tc>
          <w:tcPr>
            <w:tcW w:type="dxa" w:w="1369"/>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Estimación IPCC</w:t>
            </w:r>
          </w:p>
        </w:tc>
        <w:tc>
          <w:tcPr>
            <w:tcW w:type="dxa" w:w="1369"/>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Referencia experimental</w:t>
            </w:r>
          </w:p>
        </w:tc>
        <w:tc>
          <w:tcPr>
            <w:tcW w:type="dxa" w:w="1369"/>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Unidad</w:t>
            </w:r>
          </w:p>
        </w:tc>
        <w:tc>
          <w:tcPr>
            <w:tcW w:type="dxa" w:w="1369"/>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Diferencia IPCC menos referencia</w:t>
            </w:r>
          </w:p>
        </w:tc>
        <w:tc>
          <w:tcPr>
            <w:tcW w:type="dxa" w:w="1369"/>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Razón IPCC/referencia</w:t>
            </w:r>
          </w:p>
        </w:tc>
        <w:tc>
          <w:tcPr>
            <w:tcW w:type="dxa" w:w="1369"/>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Diferencia relativa a la referencia (%)</w:t>
            </w:r>
          </w:p>
        </w:tc>
      </w:tr>
      <w:tr>
        <w:trPr>
          <w:cantSplit/>
        </w:trPr>
        <w:tc>
          <w:tcPr>
            <w:tcW w:type="dxa" w:w="1369"/>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CH₄ por materia seca de entrada</w:t>
            </w:r>
          </w:p>
        </w:tc>
        <w:tc>
          <w:tcPr>
            <w:tcW w:type="dxa" w:w="1369"/>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3,015985</w:t>
            </w:r>
          </w:p>
        </w:tc>
        <w:tc>
          <w:tcPr>
            <w:tcW w:type="dxa" w:w="1369"/>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7,6</w:t>
            </w:r>
          </w:p>
        </w:tc>
        <w:tc>
          <w:tcPr>
            <w:tcW w:type="dxa" w:w="1369"/>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g CH₄/kg MS entrada A2</w:t>
            </w:r>
          </w:p>
        </w:tc>
        <w:tc>
          <w:tcPr>
            <w:tcW w:type="dxa" w:w="1369"/>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-4,584015</w:t>
            </w:r>
          </w:p>
        </w:tc>
        <w:tc>
          <w:tcPr>
            <w:tcW w:type="dxa" w:w="1369"/>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0,39684</w:t>
            </w:r>
          </w:p>
        </w:tc>
        <w:tc>
          <w:tcPr>
            <w:tcW w:type="dxa" w:w="1369"/>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-60,315989</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directo por materia seca de entrada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268,035955</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39,43</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mg N₂O/kg MS entrada A2</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228,605955</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6,797767</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579,776705</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N₂O-N directo por N inicial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0,006811</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0,001742</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 inicial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0,005069</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3,908999</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290,899882</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Contraste armonizado de CH₄ y N₂O directo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0,154605</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0,215964</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MS entrada A2</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-0,061359</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0,715884</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-28,411621</w:t>
            </w:r>
          </w:p>
        </w:tc>
      </w:tr>
    </w:tbl>
    <w:p>
      <w:pPr>
        <w:pStyle w:val="Heading2"/>
      </w:pPr>
      <w:r>
        <w:rPr>
          <w:rFonts w:ascii="Times New Roman" w:hAnsi="Times New Roman"/>
          <w:color w:val="000000"/>
        </w:rPr>
        <w:t>5.5 Resultados de la verificación independiente Python–SimaPro</w:t>
      </w:r>
    </w:p>
    <w:p>
      <w:pPr>
        <w:pStyle w:val="Heading3"/>
      </w:pPr>
      <w:r>
        <w:rPr>
          <w:rFonts w:ascii="Times New Roman" w:hAnsi="Times New Roman"/>
          <w:color w:val="000000"/>
        </w:rPr>
        <w:t>5.5.1 Comprobación de factores y casos unitarios</w:t>
      </w:r>
    </w:p>
    <w:p>
      <w:pPr>
        <w:spacing w:line="240" w:lineRule="auto" w:before="0" w:after="0"/>
        <w:ind w:left="100" w:firstLine="719"/>
        <w:jc w:val="both"/>
      </w:pPr>
      <w:r>
        <w:rPr>
          <w:rFonts w:ascii="Times New Roman" w:hAnsi="Times New Roman"/>
          <w:sz w:val="24"/>
        </w:rPr>
        <w:t>Se inspeccionaron las nueve combinaciones activas de factores EF 3.1 y se ejecutaron cinco procesos unitarios. Estos cinco procesos produjeron siete resultados de categoría observables, porque NH₃ y NOx contribuyen tanto a eutrofización terrestre como marina. Seis resultados recibieron clasificación A por concordancia dentro de la precisión mostrada. El resultado terrestre de NH₃ fue visible como 13,5 mol N-eq frente al factor 13,47 mol N-eq/kg NH₃ y recibió clasificación B por redondeo de presentación. No quedó ninguna discrepancia científica sin resolver.</w:t>
      </w:r>
    </w:p>
    <w:p>
      <w:pPr>
        <w:spacing w:line="240" w:lineRule="auto" w:before="0" w:after="0"/>
        <w:ind w:left="100" w:firstLine="719"/>
        <w:jc w:val="both"/>
      </w:pPr>
      <w:r>
        <w:rPr>
          <w:rFonts w:ascii="Times New Roman" w:hAnsi="Times New Roman"/>
          <w:sz w:val="24"/>
        </w:rPr>
        <w:t>Los factores de CO₂ fósil y CH₄ fósil coincidieron en la inspección directa, aunque no contaron con procesos unitarios independientes. El Apéndice F, Trazabilidad de la verificación independiente Python–SimaPro, presenta las nueve combinaciones sin confundirlas con nueve procesos ejecutados.</w:t>
      </w:r>
    </w:p>
    <w:p>
      <w:pPr>
        <w:pStyle w:val="Heading3"/>
      </w:pPr>
      <w:r>
        <w:rPr>
          <w:rFonts w:ascii="Times New Roman" w:hAnsi="Times New Roman"/>
          <w:color w:val="000000"/>
        </w:rPr>
        <w:t>5.5.2 Comparación agregada PROVISIONAL M1–M2</w:t>
      </w:r>
    </w:p>
    <w:p>
      <w:pPr>
        <w:spacing w:line="240" w:lineRule="auto" w:before="0" w:after="0"/>
        <w:ind w:left="100" w:firstLine="719"/>
        <w:jc w:val="both"/>
      </w:pPr>
      <w:r>
        <w:rPr>
          <w:rFonts w:ascii="Times New Roman" w:hAnsi="Times New Roman"/>
          <w:sz w:val="24"/>
        </w:rPr>
        <w:t>La Tabla 15 compara los seis subtotales obtenidos con Python y observados en SimaPro. Las diferencias se calcularon como SimaPro menos Python; las seis comparaciones recibieron clasificación A por concordancia dentro de la precisión mostrada.</w:t>
      </w:r>
    </w:p>
    <w:p>
      <w:pPr>
        <w:spacing w:line="240" w:lineRule="auto" w:before="0" w:after="0"/>
        <w:ind w:left="100" w:firstLine="719"/>
        <w:jc w:val="both"/>
      </w:pPr>
      <w:r>
        <w:rPr>
          <w:rFonts w:ascii="Times New Roman" w:hAnsi="Times New Roman"/>
          <w:sz w:val="24"/>
        </w:rPr>
        <w:t>En cambio climático, la comparación no utiliza el total publicado del ACV. Utiliza el subtotal verificable mediante EF 3.1, compuesto por los flujos elementales del manejo y las emisiones fósiles del diésel. La contribución eléctrica agregada del IMN está excluida de ambos lados de esta comprobación; por tanto, estos valores climáticos no deben compararse ni sustituirse por el total climático que aparece en las tablas principales del ACV.</w:t>
      </w:r>
    </w:p>
    <w:p>
      <w:pPr>
        <w:pStyle w:val="Rótuloacadémico"/>
        <w:keepNext/>
        <w:keepLines/>
      </w:pPr>
      <w:r>
        <w:rPr>
          <w:rFonts w:ascii="Times New Roman" w:hAnsi="Times New Roman"/>
          <w:b/>
          <w:color w:val="000000"/>
        </w:rPr>
        <w:t>Tabla 15</w:t>
      </w:r>
    </w:p>
    <w:p>
      <w:pPr>
        <w:pStyle w:val="Descripciónacadémica"/>
        <w:keepNext/>
        <w:keepLines/>
      </w:pPr>
      <w:r>
        <w:rPr>
          <w:rFonts w:ascii="Times New Roman" w:hAnsi="Times New Roman"/>
          <w:i/>
          <w:color w:val="000000"/>
        </w:rPr>
        <w:t>Comparación agregada de la caracterización EF 3.1 entre Python y SimaPro.</w:t>
      </w:r>
    </w:p>
    <w:tbl>
      <w:tblPr>
        <w:tblW w:type="auto" w:w="0"/>
        <w:jc w:val="center"/>
        <w:tblLayout w:type="fixed"/>
        <w:tblLook w:firstColumn="1" w:firstRow="1" w:lastColumn="0" w:lastRow="0" w:noHBand="0" w:noVBand="1" w:val="04A0"/>
      </w:tblPr>
      <w:tblGrid>
        <w:gridCol w:w="1597"/>
        <w:gridCol w:w="1597"/>
        <w:gridCol w:w="1597"/>
        <w:gridCol w:w="1597"/>
        <w:gridCol w:w="1597"/>
        <w:gridCol w:w="1597"/>
      </w:tblGrid>
      <w:tr>
        <w:trPr>
          <w:cantSplit/>
          <w:tblHeader w:val="true"/>
        </w:trPr>
        <w:tc>
          <w:tcPr>
            <w:tcW w:type="dxa" w:w="792"/>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7"/>
              </w:rPr>
              <w:t>Escenario</w:t>
            </w:r>
          </w:p>
        </w:tc>
        <w:tc>
          <w:tcPr>
            <w:tcW w:type="dxa" w:w="237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7"/>
              </w:rPr>
              <w:t>Categoría y unidad</w:t>
            </w:r>
          </w:p>
        </w:tc>
        <w:tc>
          <w:tcPr>
            <w:tcW w:type="dxa" w:w="1944"/>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7"/>
              </w:rPr>
              <w:t>Python</w:t>
            </w:r>
          </w:p>
        </w:tc>
        <w:tc>
          <w:tcPr>
            <w:tcW w:type="dxa" w:w="1512"/>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7"/>
              </w:rPr>
              <w:t>SimaPro</w:t>
            </w:r>
          </w:p>
        </w:tc>
        <w:tc>
          <w:tcPr>
            <w:tcW w:type="dxa" w:w="2088"/>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7"/>
              </w:rPr>
              <w:t>Diferencia (SimaPro − Python)</w:t>
            </w:r>
          </w:p>
        </w:tc>
        <w:tc>
          <w:tcPr>
            <w:tcW w:type="dxa" w:w="792"/>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7"/>
              </w:rPr>
              <w:t>Clasificación</w:t>
            </w:r>
          </w:p>
        </w:tc>
      </w:tr>
      <w:tr>
        <w:trPr>
          <w:cantSplit/>
        </w:trPr>
        <w:tc>
          <w:tcPr>
            <w:tcW w:type="dxa" w:w="792"/>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17"/>
              </w:rPr>
              <w:t>A</w:t>
            </w:r>
          </w:p>
        </w:tc>
        <w:tc>
          <w:tcPr>
            <w:tcW w:type="dxa" w:w="237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17"/>
              </w:rPr>
              <w:t>Cambio climático (kg CO₂-eq)</w:t>
            </w:r>
          </w:p>
        </w:tc>
        <w:tc>
          <w:tcPr>
            <w:tcW w:type="dxa" w:w="1944"/>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17"/>
              </w:rPr>
              <w:t>3167,904519914095</w:t>
            </w:r>
          </w:p>
        </w:tc>
        <w:tc>
          <w:tcPr>
            <w:tcW w:type="dxa" w:w="1512"/>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17"/>
              </w:rPr>
              <w:t>3167,9045</w:t>
            </w:r>
          </w:p>
        </w:tc>
        <w:tc>
          <w:tcPr>
            <w:tcW w:type="dxa" w:w="2088"/>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17"/>
              </w:rPr>
              <w:t>-0,000019914095</w:t>
            </w:r>
          </w:p>
        </w:tc>
        <w:tc>
          <w:tcPr>
            <w:tcW w:type="dxa" w:w="792"/>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17"/>
              </w:rPr>
              <w:t>A</w:t>
            </w:r>
          </w:p>
        </w:tc>
      </w:tr>
      <w:tr>
        <w:trPr>
          <w:cantSplit/>
        </w:trPr>
        <w:tc>
          <w:tcPr>
            <w:tcW w:type="dxa" w:w="792"/>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17"/>
              </w:rPr>
              <w:t>A</w:t>
            </w:r>
          </w:p>
        </w:tc>
        <w:tc>
          <w:tcPr>
            <w:tcW w:type="dxa" w:w="237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17"/>
              </w:rPr>
              <w:t>Eutrofización marina (kg N-eq)</w:t>
            </w:r>
          </w:p>
        </w:tc>
        <w:tc>
          <w:tcPr>
            <w:tcW w:type="dxa" w:w="194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17"/>
              </w:rPr>
              <w:t>15,648347825374902</w:t>
            </w:r>
          </w:p>
        </w:tc>
        <w:tc>
          <w:tcPr>
            <w:tcW w:type="dxa" w:w="1512"/>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17"/>
              </w:rPr>
              <w:t>15,648348</w:t>
            </w:r>
          </w:p>
        </w:tc>
        <w:tc>
          <w:tcPr>
            <w:tcW w:type="dxa" w:w="208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17"/>
              </w:rPr>
              <w:t>0,000000174625098</w:t>
            </w:r>
          </w:p>
        </w:tc>
        <w:tc>
          <w:tcPr>
            <w:tcW w:type="dxa" w:w="792"/>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17"/>
              </w:rPr>
              <w:t>A</w:t>
            </w:r>
          </w:p>
        </w:tc>
      </w:tr>
      <w:tr>
        <w:trPr>
          <w:cantSplit/>
        </w:trPr>
        <w:tc>
          <w:tcPr>
            <w:tcW w:type="dxa" w:w="792"/>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17"/>
              </w:rPr>
              <w:t>A</w:t>
            </w:r>
          </w:p>
        </w:tc>
        <w:tc>
          <w:tcPr>
            <w:tcW w:type="dxa" w:w="237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17"/>
              </w:rPr>
              <w:t>Eutrofización terrestre (mol N-eq)</w:t>
            </w:r>
          </w:p>
        </w:tc>
        <w:tc>
          <w:tcPr>
            <w:tcW w:type="dxa" w:w="194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17"/>
              </w:rPr>
              <w:t>617,0517125078838</w:t>
            </w:r>
          </w:p>
        </w:tc>
        <w:tc>
          <w:tcPr>
            <w:tcW w:type="dxa" w:w="1512"/>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17"/>
              </w:rPr>
              <w:t>617,05171</w:t>
            </w:r>
          </w:p>
        </w:tc>
        <w:tc>
          <w:tcPr>
            <w:tcW w:type="dxa" w:w="208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17"/>
              </w:rPr>
              <w:t>-0,0000025078838</w:t>
            </w:r>
          </w:p>
        </w:tc>
        <w:tc>
          <w:tcPr>
            <w:tcW w:type="dxa" w:w="792"/>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17"/>
              </w:rPr>
              <w:t>A</w:t>
            </w:r>
          </w:p>
        </w:tc>
      </w:tr>
      <w:tr>
        <w:trPr>
          <w:cantSplit/>
        </w:trPr>
        <w:tc>
          <w:tcPr>
            <w:tcW w:type="dxa" w:w="792"/>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17"/>
              </w:rPr>
              <w:t>B</w:t>
            </w:r>
          </w:p>
        </w:tc>
        <w:tc>
          <w:tcPr>
            <w:tcW w:type="dxa" w:w="237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17"/>
              </w:rPr>
              <w:t>Cambio climático (kg CO₂-eq)</w:t>
            </w:r>
          </w:p>
        </w:tc>
        <w:tc>
          <w:tcPr>
            <w:tcW w:type="dxa" w:w="194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17"/>
              </w:rPr>
              <w:t>6252,09813683376</w:t>
            </w:r>
          </w:p>
        </w:tc>
        <w:tc>
          <w:tcPr>
            <w:tcW w:type="dxa" w:w="1512"/>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17"/>
              </w:rPr>
              <w:t>6252,0981</w:t>
            </w:r>
          </w:p>
        </w:tc>
        <w:tc>
          <w:tcPr>
            <w:tcW w:type="dxa" w:w="208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17"/>
              </w:rPr>
              <w:t>-0,00003683376</w:t>
            </w:r>
          </w:p>
        </w:tc>
        <w:tc>
          <w:tcPr>
            <w:tcW w:type="dxa" w:w="792"/>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17"/>
              </w:rPr>
              <w:t>A</w:t>
            </w:r>
          </w:p>
        </w:tc>
      </w:tr>
      <w:tr>
        <w:trPr>
          <w:cantSplit/>
        </w:trPr>
        <w:tc>
          <w:tcPr>
            <w:tcW w:type="dxa" w:w="792"/>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17"/>
              </w:rPr>
              <w:t>B</w:t>
            </w:r>
          </w:p>
        </w:tc>
        <w:tc>
          <w:tcPr>
            <w:tcW w:type="dxa" w:w="237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17"/>
              </w:rPr>
              <w:t>Eutrofización marina (kg N-eq)</w:t>
            </w:r>
          </w:p>
        </w:tc>
        <w:tc>
          <w:tcPr>
            <w:tcW w:type="dxa" w:w="194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17"/>
              </w:rPr>
              <w:t>35,62231521609108</w:t>
            </w:r>
          </w:p>
        </w:tc>
        <w:tc>
          <w:tcPr>
            <w:tcW w:type="dxa" w:w="1512"/>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17"/>
              </w:rPr>
              <w:t>35,622315</w:t>
            </w:r>
          </w:p>
        </w:tc>
        <w:tc>
          <w:tcPr>
            <w:tcW w:type="dxa" w:w="208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17"/>
              </w:rPr>
              <w:t>-0,00000021609108</w:t>
            </w:r>
          </w:p>
        </w:tc>
        <w:tc>
          <w:tcPr>
            <w:tcW w:type="dxa" w:w="792"/>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17"/>
              </w:rPr>
              <w:t>A</w:t>
            </w:r>
          </w:p>
        </w:tc>
      </w:tr>
      <w:tr>
        <w:trPr>
          <w:cantSplit/>
        </w:trPr>
        <w:tc>
          <w:tcPr>
            <w:tcW w:type="dxa" w:w="792"/>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17"/>
              </w:rPr>
              <w:t>B</w:t>
            </w:r>
          </w:p>
        </w:tc>
        <w:tc>
          <w:tcPr>
            <w:tcW w:type="dxa" w:w="237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17"/>
              </w:rPr>
              <w:t>Eutrofización terrestre (mol N-eq)</w:t>
            </w:r>
          </w:p>
        </w:tc>
        <w:tc>
          <w:tcPr>
            <w:tcW w:type="dxa" w:w="194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17"/>
              </w:rPr>
              <w:t>961,269308200257</w:t>
            </w:r>
          </w:p>
        </w:tc>
        <w:tc>
          <w:tcPr>
            <w:tcW w:type="dxa" w:w="1512"/>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17"/>
              </w:rPr>
              <w:t>961,26931</w:t>
            </w:r>
          </w:p>
        </w:tc>
        <w:tc>
          <w:tcPr>
            <w:tcW w:type="dxa" w:w="208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17"/>
              </w:rPr>
              <w:t>0,000001799743</w:t>
            </w:r>
          </w:p>
        </w:tc>
        <w:tc>
          <w:tcPr>
            <w:tcW w:type="dxa" w:w="792"/>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17"/>
              </w:rPr>
              <w:t>A</w:t>
            </w:r>
          </w:p>
        </w:tc>
      </w:tr>
    </w:tbl>
    <w:p>
      <w:pPr>
        <w:pStyle w:val="Notadetabla"/>
      </w:pPr>
      <w:r>
        <w:rPr>
          <w:rFonts w:ascii="Times New Roman" w:hAnsi="Times New Roman"/>
          <w:b/>
        </w:rPr>
        <w:t xml:space="preserve">Nota. </w:t>
      </w:r>
      <w:r>
        <w:rPr>
          <w:rFonts w:ascii="Times New Roman" w:hAnsi="Times New Roman"/>
        </w:rPr>
        <w:t>Resultados de la sesión del 7 de octubre de 2026. El subtotal de cambio climático excluye la electricidad agregada del IMN y no equivale al cambio climático total publicado por el ACV. Todas las diferencias corresponden a SimaPro menos Python.</w:t>
      </w:r>
    </w:p>
    <w:p>
      <w:pPr>
        <w:spacing w:line="240" w:lineRule="auto" w:before="0" w:after="0"/>
        <w:ind w:left="100" w:firstLine="719"/>
        <w:jc w:val="both"/>
      </w:pPr>
      <w:r>
        <w:rPr>
          <w:rFonts w:ascii="Times New Roman" w:hAnsi="Times New Roman"/>
          <w:sz w:val="24"/>
        </w:rPr>
        <w:br w:type="page"/>
      </w:r>
    </w:p>
    <w:p>
      <w:pPr>
        <w:pStyle w:val="Heading1"/>
      </w:pPr>
      <w:r>
        <w:rPr>
          <w:rFonts w:ascii="Times New Roman" w:hAnsi="Times New Roman"/>
          <w:color w:val="000000"/>
        </w:rPr>
        <w:t>6. Discusión provisional</w:t>
      </w:r>
    </w:p>
    <w:p>
      <w:pPr>
        <w:pStyle w:val="Heading2"/>
      </w:pPr>
      <w:r>
        <w:rPr>
          <w:rFonts w:ascii="Times New Roman" w:hAnsi="Times New Roman"/>
          <w:color w:val="000000"/>
        </w:rPr>
        <w:t>6.1 Interpretación de la comparación</w:t>
      </w:r>
    </w:p>
    <w:p>
      <w:pPr>
        <w:spacing w:line="240" w:lineRule="auto" w:before="0" w:after="0"/>
        <w:ind w:left="100" w:firstLine="719"/>
        <w:jc w:val="both"/>
      </w:pPr>
      <w:r>
        <w:rPr>
          <w:rFonts w:ascii="Times New Roman" w:hAnsi="Times New Roman"/>
          <w:sz w:val="24"/>
        </w:rPr>
        <w:t>Bajo la unidad funcional común, el Escenario B presentó el mayor cambio climático y el Escenario A el menor. La diferencia B menos A fue 97,29 % respecto al Escenario A.</w:t>
      </w:r>
    </w:p>
    <w:p>
      <w:pPr>
        <w:spacing w:line="240" w:lineRule="auto" w:before="0" w:after="0"/>
        <w:ind w:left="100" w:firstLine="719"/>
        <w:jc w:val="both"/>
      </w:pPr>
      <w:r>
        <w:rPr>
          <w:rFonts w:ascii="Times New Roman" w:hAnsi="Times New Roman"/>
          <w:sz w:val="24"/>
        </w:rPr>
        <w:t>En eutrofización terrestre, el Escenario B presentó el mayor indicador; en eutrofización marina, el Escenario B presentó el mayor indicador. Estas comparaciones corresponden a categorías distintas y no se agregan entre sí.</w:t>
      </w:r>
    </w:p>
    <w:p>
      <w:pPr>
        <w:spacing w:line="240" w:lineRule="auto" w:before="0" w:after="0"/>
        <w:ind w:left="100" w:firstLine="719"/>
        <w:jc w:val="both"/>
      </w:pPr>
      <w:r>
        <w:rPr>
          <w:rFonts w:ascii="Times New Roman" w:hAnsi="Times New Roman"/>
          <w:sz w:val="24"/>
        </w:rPr>
        <w:t>La concentración del impacto en etapas distintas confirma que la interpretación debe considerar la estructura de cada alternativa. El predominio climático de A3 y B1 coincide con la concentración de CH₄ en el almacenamiento líquido; el predominio de eutrofización marina de A4 y B2 coincide con las pérdidas de NO₃⁻ de la aplicación al suelo. Para eutrofización terrestre, las emisiones atmosféricas de NH₃ y NOx permiten interpretar la importancia relativa de A1 y B2 sin atribuir causalidad fuera de las relaciones de caracterización aplicadas.</w:t>
      </w:r>
    </w:p>
    <w:p>
      <w:pPr>
        <w:spacing w:line="240" w:lineRule="auto" w:before="0" w:after="0"/>
        <w:ind w:left="100" w:firstLine="719"/>
        <w:jc w:val="both"/>
      </w:pPr>
      <w:r>
        <w:rPr>
          <w:rFonts w:ascii="Times New Roman" w:hAnsi="Times New Roman"/>
          <w:sz w:val="24"/>
        </w:rPr>
        <w:t>Los dos escenarios incorporaron el mismo consumo anual de 53,23 kWh de electricidad y 182,5 L de diésel. Por ello, sus contribuciones operativas al cambio climático fueron iguales: 2,20901 kg CO₂-eq/año por electricidad y 480,166672 kg CO₂-eq/año por diésel. Estas cargas comunes no explican la diferencia entre escenarios, que se mantiene asociada con las emisiones del manejo dentro de la frontera estudiada.</w:t>
      </w:r>
    </w:p>
    <w:p>
      <w:pPr>
        <w:spacing w:line="240" w:lineRule="auto" w:before="0" w:after="0"/>
        <w:ind w:left="100" w:firstLine="719"/>
        <w:jc w:val="both"/>
      </w:pPr>
      <w:r>
        <w:rPr>
          <w:rFonts w:ascii="Times New Roman" w:hAnsi="Times New Roman"/>
          <w:sz w:val="24"/>
        </w:rPr>
        <w:t>La evidencia provisional no permite generalizar una superioridad universal fuera de la lechería y de las condiciones modeladas.</w:t>
      </w:r>
    </w:p>
    <w:p>
      <w:pPr>
        <w:pStyle w:val="Heading3"/>
      </w:pPr>
      <w:r>
        <w:rPr>
          <w:rFonts w:ascii="Times New Roman" w:hAnsi="Times New Roman"/>
          <w:color w:val="000000"/>
        </w:rPr>
        <w:t>6.1.1 Interpretación del contraste experimental del nitrógeno</w:t>
      </w:r>
    </w:p>
    <w:p>
      <w:pPr>
        <w:spacing w:line="240" w:lineRule="auto" w:before="0" w:after="0"/>
        <w:ind w:left="100" w:firstLine="719"/>
        <w:jc w:val="both"/>
      </w:pPr>
      <w:r>
        <w:rPr>
          <w:rFonts w:ascii="Times New Roman" w:hAnsi="Times New Roman"/>
          <w:sz w:val="24"/>
        </w:rPr>
        <w:t>En A1, el N residual modelado superó a la referencia derivada del precompostado en 13,9 kg N/año (36,2 %). El resultado indica concordancia limitada entre ambas construcciones, pero no demuestra que el modelo subestime o sobreestime una ruta específica. El N del estiércol fresco se determinó mediante Kjeldahl y el del precompostado mediante Dumas sobre material acondicionado; la conversión a base húmeda combinó este último resultado con materia seca gravimétrica independiente. Además, la masa de A2 se infirió mediante conservación supuesta de cenizas y las muestras no correspondieron a un mismo lote pesado antes y después del precomposteo.</w:t>
      </w:r>
    </w:p>
    <w:p>
      <w:pPr>
        <w:spacing w:line="240" w:lineRule="auto" w:before="0" w:after="0"/>
        <w:ind w:left="100" w:firstLine="719"/>
        <w:jc w:val="both"/>
      </w:pPr>
      <w:r>
        <w:rPr>
          <w:rFonts w:ascii="Times New Roman" w:hAnsi="Times New Roman"/>
          <w:sz w:val="24"/>
        </w:rPr>
        <w:t>En aguas verdes, la concentración modelada fue 58,3 % mayor que la medición M2. Esta discrepancia puede relacionarse hipotéticamente con diferencias entre la dilución anual teórica y la condición puntual muestreada, así como con la acumulación, la residencia, la mezcla, la sedimentación o entradas no representadas con igual detalle. La muestra de la tanqueta no estuvo acompañada por una descarga real medida que permitiera convertir la concentración en un balance anual observado.</w:t>
      </w:r>
    </w:p>
    <w:p>
      <w:pPr>
        <w:spacing w:line="240" w:lineRule="auto" w:before="0" w:after="0"/>
        <w:ind w:left="100" w:firstLine="719"/>
        <w:jc w:val="both"/>
      </w:pPr>
      <w:r>
        <w:rPr>
          <w:rFonts w:ascii="Times New Roman" w:hAnsi="Times New Roman"/>
          <w:sz w:val="24"/>
        </w:rPr>
        <w:t>En purines se obtuvo la discrepancia relativa de mayor magnitud entre los tres contrastes: +195,7 %. Con el redondeo adoptado, la concentración modelada fue mayor que la medición M2. Su magnitud no demuestra una pérdida gaseosa mayor ni una pérdida real total de N, porque la concentración modelada combina N propagado, una masa teórica de estiércol depositado y agua anualizada, mientras la referencia procede de muestras M2 de una operación temporal. La dilución efectiva, las condiciones de acumulación y la representatividad temporal pueden contribuir a la discrepancia, pero no fueron identificadas causalmente por el diseño experimental.</w:t>
      </w:r>
    </w:p>
    <w:p>
      <w:pPr>
        <w:spacing w:line="240" w:lineRule="auto" w:before="0" w:after="0"/>
        <w:ind w:left="100" w:firstLine="719"/>
        <w:jc w:val="both"/>
      </w:pPr>
      <w:r>
        <w:rPr>
          <w:rFonts w:ascii="Times New Roman" w:hAnsi="Times New Roman"/>
          <w:sz w:val="24"/>
        </w:rPr>
        <w:t>El cierre del balance demuestra coherencia matemática de las ecuaciones implementadas. El contraste anterior constituye una evaluación parcial de plausibilidad frente a determinaciones experimentales. Una validación experimental completa requeriría masas de entrada y salida emparejadas en A1 y caudales o masas reales de descarga asociados con las muestras líquidas, además de evidencia que permitiera diferenciar las rutas de N.</w:t>
      </w:r>
    </w:p>
    <w:p>
      <w:pPr>
        <w:pStyle w:val="Heading2"/>
      </w:pPr>
      <w:r>
        <w:rPr>
          <w:rFonts w:ascii="Times New Roman" w:hAnsi="Times New Roman"/>
          <w:color w:val="000000"/>
        </w:rPr>
        <w:t>6.2 Contraste con la literatura</w:t>
      </w:r>
    </w:p>
    <w:p>
      <w:pPr>
        <w:spacing w:line="240" w:lineRule="auto" w:before="0" w:after="0"/>
        <w:ind w:left="100" w:firstLine="719"/>
        <w:jc w:val="both"/>
      </w:pPr>
      <w:r>
        <w:rPr>
          <w:rFonts w:ascii="Times New Roman" w:hAnsi="Times New Roman"/>
          <w:sz w:val="24"/>
        </w:rPr>
        <w:t>El contraste con Jjagwe et al. (2019) mostró que las diferencias entre la estimación IPCC y la referencia experimental no siguieron una dirección uniforme para CH₄ y N₂O directo. Las diferencias de especie de lombriz, acondicionamiento, alimentación, humedad, duración, clima, escala y frecuencia de medición impiden interpretar esa comparación como equivalencia física entre sistemas.</w:t>
      </w:r>
    </w:p>
    <w:p>
      <w:pPr>
        <w:spacing w:line="240" w:lineRule="auto" w:before="0" w:after="0"/>
        <w:ind w:left="100" w:firstLine="719"/>
        <w:jc w:val="both"/>
      </w:pPr>
      <w:r>
        <w:rPr>
          <w:rFonts w:ascii="Times New Roman" w:hAnsi="Times New Roman"/>
          <w:sz w:val="24"/>
        </w:rPr>
        <w:t>Las referencias de Komakech et al. (2016), Møller et al. (2004) y VanderZaag et al. (2013), junto con las directrices IPCC y EMEP/EEA, permiten trazar la selección y la interpretación de los factores empleados, pero no demuestran equivalencia física entre sus sistemas de origen y el sistema estudiado. En particular, el factor de NH₃ de Komakech procede de reactores pequeños en Kampala, con residuo predominantemente ganadero, concentraciones gaseosas medidas y un flujo de aire estimado mediante el índice respirométrico dinámico; su aplicación a la masa húmeda inferida de entrada a A2 es una aproximación experimental aprobada y una extrapolación con diferencias de escala, alimentación, clima, duración y operación. Estas limitaciones no convierten su selección en una decisión abierta para la fase pre-M3.</w:t>
      </w:r>
    </w:p>
    <w:p>
      <w:pPr>
        <w:pStyle w:val="Heading2"/>
      </w:pPr>
      <w:r>
        <w:rPr>
          <w:rFonts w:ascii="Times New Roman" w:hAnsi="Times New Roman"/>
          <w:color w:val="000000"/>
        </w:rPr>
        <w:t>6.3 Sensibilidad y consistencia</w:t>
      </w:r>
    </w:p>
    <w:p>
      <w:pPr>
        <w:spacing w:line="240" w:lineRule="auto" w:before="0" w:after="0"/>
        <w:ind w:left="100" w:firstLine="719"/>
        <w:jc w:val="both"/>
      </w:pPr>
      <w:r>
        <w:rPr>
          <w:rFonts w:ascii="Times New Roman" w:hAnsi="Times New Roman"/>
          <w:sz w:val="24"/>
        </w:rPr>
        <w:t>La comprobación disponible para A2 varió el factor de N₂-N respecto al TAN entre 0 y 0,30. Frente al caso central de 0,30, el cambio máximo observado en el N total remanente equivalió a 11,54 % del N total de entrada. La Tabla 16 documenta esta comprobación de aseguramiento de la calidad; no constituye un análisis de sensibilidad completo de los impactos.</w:t>
      </w:r>
    </w:p>
    <w:p>
      <w:pPr>
        <w:spacing w:line="240" w:lineRule="auto" w:before="0" w:after="0"/>
        <w:ind w:left="100" w:firstLine="719"/>
        <w:jc w:val="both"/>
      </w:pPr>
      <w:r>
        <w:rPr>
          <w:rFonts w:ascii="Times New Roman" w:hAnsi="Times New Roman"/>
          <w:sz w:val="24"/>
        </w:rPr>
        <w:t>Los supuestos con mayor capacidad material de afectar la comparación son el MCF del almacenamiento líquido, la caracterización de materia seca, sólidos volátiles y N después de M3, la relación TAN/N inicial, los factores de A2, la duración y frecuencia de los consumos operativos y los factores asociados a la aplicación al suelo.</w:t>
      </w:r>
    </w:p>
    <w:p>
      <w:pPr>
        <w:spacing w:line="240" w:lineRule="auto" w:before="0" w:after="0"/>
        <w:ind w:left="100" w:firstLine="719"/>
        <w:jc w:val="both"/>
      </w:pPr>
      <w:r>
        <w:rPr>
          <w:rFonts w:ascii="Times New Roman" w:hAnsi="Times New Roman"/>
          <w:sz w:val="24"/>
        </w:rPr>
        <w:t>Después de M3 y antes de la interpretación final podrá evaluarse si una sensibilidad acotada de las aproximaciones de alta influencia, en particular N₂ de A2 y NH₃ de Komakech, aporta valor suficiente. Su ausencia no impide interpretar el modelo provisional. La consistencia continuará verificándose mediante cierre de balances, igualdad del flujo funcional e integridad temporal del análisis.</w:t>
      </w:r>
    </w:p>
    <w:p>
      <w:pPr>
        <w:pStyle w:val="Rótuloacadémico"/>
        <w:keepNext/>
        <w:keepLines/>
      </w:pPr>
      <w:r>
        <w:rPr>
          <w:rFonts w:ascii="Times New Roman" w:hAnsi="Times New Roman"/>
          <w:b/>
          <w:color w:val="000000"/>
        </w:rPr>
        <w:t>Tabla 16</w:t>
      </w:r>
    </w:p>
    <w:p>
      <w:pPr>
        <w:pStyle w:val="Descripciónacadémica"/>
        <w:keepNext/>
        <w:keepLines/>
      </w:pPr>
      <w:r>
        <w:rPr>
          <w:rFonts w:ascii="Times New Roman" w:hAnsi="Times New Roman"/>
          <w:i/>
          <w:color w:val="000000"/>
        </w:rPr>
        <w:t>Comprobación existente de sensibilidad del factor de N₂ en A2.</w:t>
      </w:r>
    </w:p>
    <w:tbl>
      <w:tblPr>
        <w:tblW w:type="auto" w:w="0"/>
        <w:jc w:val="center"/>
        <w:tblLook w:firstColumn="1" w:firstRow="1" w:lastColumn="0" w:lastRow="0" w:noHBand="0" w:noVBand="1" w:val="04A0"/>
      </w:tblPr>
      <w:tblGrid>
        <w:gridCol w:w="2395"/>
        <w:gridCol w:w="2395"/>
        <w:gridCol w:w="2395"/>
        <w:gridCol w:w="2395"/>
      </w:tblGrid>
      <w:tr>
        <w:trPr>
          <w:cantSplit/>
          <w:tblHeader w:val="true"/>
        </w:trPr>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Factor de N₂-N respecto al TAN</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N₂-N estimado (kg)</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N total remanente (kg)</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Cambio respecto al caso central (% del N de entrada)</w:t>
            </w:r>
          </w:p>
        </w:tc>
      </w:tr>
      <w:tr>
        <w:trPr>
          <w:cantSplit/>
        </w:trPr>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0</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0</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51,8439</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11,5425</w:t>
            </w:r>
          </w:p>
        </w:tc>
      </w:tr>
      <w:tr>
        <w:trPr>
          <w:cantSplit/>
        </w:trPr>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0,15</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3,0233</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48,8206</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5,7712</w:t>
            </w:r>
          </w:p>
        </w:tc>
      </w:tr>
      <w:tr>
        <w:trPr>
          <w:cantSplit/>
        </w:trPr>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0,3</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6,0466</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45,7973</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r>
    </w:tbl>
    <w:p>
      <w:pPr>
        <w:pStyle w:val="Heading2"/>
      </w:pPr>
      <w:r>
        <w:rPr>
          <w:rFonts w:ascii="Times New Roman" w:hAnsi="Times New Roman"/>
          <w:color w:val="000000"/>
        </w:rPr>
        <w:t>6.4 Alcance de la verificación Python–SimaPro</w:t>
      </w:r>
    </w:p>
    <w:p>
      <w:pPr>
        <w:spacing w:line="240" w:lineRule="auto" w:before="0" w:after="0"/>
        <w:ind w:left="100" w:firstLine="719"/>
        <w:jc w:val="both"/>
      </w:pPr>
      <w:r>
        <w:rPr>
          <w:rFonts w:ascii="Times New Roman" w:hAnsi="Times New Roman"/>
          <w:sz w:val="24"/>
        </w:rPr>
        <w:t>La concordancia observada permite afirmar únicamente que, para los flujos, compartimentos y categorías comprobados, la caracterización EF 3.1 implementada en Python fue consistente con la caracterización observada de forma independiente en SimaPro dentro de la precisión disponible. La diferencia del caso terrestre de NH₃, visible como 13,5 frente a 13,47, se explica por la presentación redondeada del resultado unitario: el factor 13,47 fue observado directamente y no se identificó una diferencia metodológica.</w:t>
      </w:r>
    </w:p>
    <w:p>
      <w:pPr>
        <w:spacing w:line="240" w:lineRule="auto" w:before="0" w:after="0"/>
        <w:ind w:left="100" w:firstLine="719"/>
        <w:jc w:val="both"/>
      </w:pPr>
      <w:r>
        <w:rPr>
          <w:rFonts w:ascii="Times New Roman" w:hAnsi="Times New Roman"/>
          <w:sz w:val="24"/>
        </w:rPr>
        <w:t>Esta comprobación no valida el inventario, la exactitud de los factores IPCC o EMEP/EEA, la representatividad experimental, la contribución eléctrica agregada del IMN, los procesos de fondo ni la superioridad general de un escenario. Tampoco comprende M3. Su alcance es exclusivamente la consistencia de la caracterización EF 3.1 de los flujos incluidos en la corrida PROVISIONAL M1–M2.</w:t>
      </w:r>
    </w:p>
    <w:p>
      <w:pPr>
        <w:spacing w:line="240" w:lineRule="auto" w:before="0" w:after="0"/>
        <w:ind w:left="100" w:firstLine="719"/>
        <w:jc w:val="both"/>
      </w:pPr>
      <w:r>
        <w:rPr>
          <w:rFonts w:ascii="Times New Roman" w:hAnsi="Times New Roman"/>
          <w:sz w:val="24"/>
        </w:rPr>
        <w:br w:type="page"/>
      </w:r>
    </w:p>
    <w:p>
      <w:pPr>
        <w:pStyle w:val="Heading1"/>
      </w:pPr>
      <w:r>
        <w:rPr>
          <w:rFonts w:ascii="Times New Roman" w:hAnsi="Times New Roman"/>
          <w:color w:val="000000"/>
        </w:rPr>
        <w:t>7. Conclusiones provisionales</w:t>
      </w:r>
    </w:p>
    <w:p>
      <w:pPr>
        <w:spacing w:line="240" w:lineRule="auto" w:before="0" w:after="0"/>
        <w:ind w:left="100" w:firstLine="719"/>
        <w:jc w:val="both"/>
      </w:pPr>
      <w:r>
        <w:rPr>
          <w:rFonts w:ascii="Times New Roman" w:hAnsi="Times New Roman"/>
          <w:sz w:val="24"/>
        </w:rPr>
        <w:t>Las siguientes conclusiones corresponden exclusivamente a la integración PROVISIONAL M1–M2. M3 puede modificar las magnitudes, las etapas dominantes y la comparación; por tanto, estas conclusiones no representan el cierre experimental del TFG.</w:t>
      </w:r>
    </w:p>
    <w:p>
      <w:pPr>
        <w:spacing w:line="240" w:lineRule="auto" w:before="0" w:after="0"/>
        <w:ind w:left="100" w:firstLine="719"/>
        <w:jc w:val="both"/>
      </w:pPr>
      <w:r>
        <w:rPr>
          <w:rFonts w:ascii="Times New Roman" w:hAnsi="Times New Roman"/>
          <w:b/>
          <w:sz w:val="24"/>
        </w:rPr>
        <w:t xml:space="preserve">Conclusión provisional 1. </w:t>
      </w:r>
      <w:r>
        <w:rPr>
          <w:rFonts w:ascii="Times New Roman" w:hAnsi="Times New Roman"/>
          <w:sz w:val="24"/>
        </w:rPr>
        <w:t>El inventario de ciclo de vida representó y cuantificó las rutas diferenciadas de manejo del estiércol en los dos escenarios, a partir de un flujo anual común de aproximadamente 26 278,7 kg de estiércol fresco. En el Escenario A, 66,69 % ingresó a la ruta sólida mediante A1: Precomposteo; posteriormente, la masa resultante continuó hacia A2: Lombricompostaje, mientras que 33,31 % se incorporó a las aguas verdes. En el Escenario B, el 100 % ingresó al sistema de purines. De este modo, el inventario caracterizó las trayectorias de manejo y los flujos asociados a cada alternativa estudiada. El inventario incorporó además 53,23 kWh/año de electricidad en A3 o B1 y 182,50 L/año de diésel en A4 o B2; la electricidad se evaluó mediante el factor IMN agregado de consumo 2025, como aproximación temporal de la operación observada en 2026, y las emisiones físicas IMN del diésel se caracterizaron con EF 3.1. El total climático combina ambos aportes con el manejo del estiércol, sin cadenas de fondo ecoinvent.</w:t>
      </w:r>
    </w:p>
    <w:p>
      <w:pPr>
        <w:spacing w:line="240" w:lineRule="auto" w:before="0" w:after="0"/>
        <w:ind w:left="100" w:firstLine="719"/>
        <w:jc w:val="both"/>
      </w:pPr>
      <w:r>
        <w:rPr>
          <w:rFonts w:ascii="Times New Roman" w:hAnsi="Times New Roman"/>
          <w:b/>
          <w:sz w:val="24"/>
        </w:rPr>
        <w:t xml:space="preserve">Conclusión provisional 2. </w:t>
      </w:r>
      <w:r>
        <w:rPr>
          <w:rFonts w:ascii="Times New Roman" w:hAnsi="Times New Roman"/>
          <w:sz w:val="24"/>
        </w:rPr>
        <w:t>Las cargas ambientales se concentraron en etapas específicas, que variaron según el escenario y la categoría. En calentamiento global, A3: Almacenamiento de aguas verdes aportó 53,93 % del total del Escenario A y B1: Almacenamiento de purines aportó 81,99 % del total del Escenario B. En eutrofización terrestre, A1: Precomposteo aportó 47,44 % del total del Escenario A y B2: Aplicación de purines en campo de pastoreo aportó 62,92 % del total del Escenario B. En eutrofización marina, A4: Aplicación de aguas verdes en campos de pastoreo aportó 70,63 % del total del Escenario A y B2: Aplicación de purines en campo de pastoreo aportó 93,14 % del total del Escenario B. La evaluación por etapa identificó así patrones de concentración diferenciados entre las alternativas estudiadas.</w:t>
      </w:r>
    </w:p>
    <w:p>
      <w:pPr>
        <w:spacing w:line="240" w:lineRule="auto" w:before="0" w:after="0"/>
        <w:ind w:left="100" w:firstLine="719"/>
        <w:jc w:val="both"/>
      </w:pPr>
      <w:r>
        <w:rPr>
          <w:rFonts w:ascii="Times New Roman" w:hAnsi="Times New Roman"/>
          <w:b/>
          <w:sz w:val="24"/>
        </w:rPr>
        <w:t xml:space="preserve">Conclusión provisional 3. </w:t>
      </w:r>
      <w:r>
        <w:rPr>
          <w:rFonts w:ascii="Times New Roman" w:hAnsi="Times New Roman"/>
          <w:sz w:val="24"/>
        </w:rPr>
        <w:t>Para calentamiento global, el Escenario B presentó el mayor impacto por unidad funcional: 0,238 kg CO₂-eq/kg de estiércol fresco manejado, frente a 0,121 kg CO₂-eq/kg de estiércol fresco manejado en el Escenario A. La diferencia B menos A fue de 97,29 % respecto a A, lo que evidenció un menor indicador para el Escenario A bajo las condiciones estudiadas.</w:t>
      </w:r>
    </w:p>
    <w:p>
      <w:pPr>
        <w:spacing w:line="240" w:lineRule="auto" w:before="0" w:after="0"/>
        <w:ind w:left="100" w:firstLine="719"/>
        <w:jc w:val="both"/>
      </w:pPr>
      <w:r>
        <w:rPr>
          <w:rFonts w:ascii="Times New Roman" w:hAnsi="Times New Roman"/>
          <w:b/>
          <w:sz w:val="24"/>
        </w:rPr>
        <w:t xml:space="preserve">Conclusión provisional 4. </w:t>
      </w:r>
      <w:r>
        <w:rPr>
          <w:rFonts w:ascii="Times New Roman" w:hAnsi="Times New Roman"/>
          <w:sz w:val="24"/>
        </w:rPr>
        <w:t>Para eutrofización marina EF 3.1, el Escenario B presentó el mayor impacto por unidad funcional: 0,001356 kg N-eq/kg de estiércol fresco manejado, frente a 0,000595 kg N-eq/kg en el Escenario A. La diferencia B menos A fue de 127,64 % respecto a A. Para eutrofización terrestre, el Escenario B también presentó el mayor impacto por unidad funcional: 0,036580 mol N-eq/kg de estiércol fresco manejado, frente a 0,023481 mol N-eq/kg en el Escenario A; la diferencia B menos A fue de 55,78 % respecto a A.</w:t>
      </w:r>
    </w:p>
    <w:p>
      <w:pPr>
        <w:spacing w:line="240" w:lineRule="auto" w:before="0" w:after="0"/>
        <w:ind w:left="100" w:firstLine="719"/>
        <w:jc w:val="both"/>
      </w:pPr>
      <w:r>
        <w:rPr>
          <w:rFonts w:ascii="Times New Roman" w:hAnsi="Times New Roman"/>
          <w:b/>
          <w:sz w:val="24"/>
        </w:rPr>
        <w:t xml:space="preserve">Conclusión provisional 5. </w:t>
      </w:r>
      <w:r>
        <w:rPr>
          <w:rFonts w:ascii="Times New Roman" w:hAnsi="Times New Roman"/>
          <w:sz w:val="24"/>
        </w:rPr>
        <w:t>En conjunto, el ACV permitió estimar el desempeño ambiental de las dos alternativas de manejo en la lechería estudiada. Bajo la unidad funcional común de 1 kg de estiércol fresco manejado y las condiciones modeladas, el Escenario A presentó el menor indicador de calentamiento global y el Escenario A presentó el menor indicador de eutrofización marina; el Escenario A presentó asimismo el menor indicador de eutrofización terrestre, expresado separadamente en mol N-eq. Environmental Footprint 3.1 caracterizó las emisiones directas. Este resultado se circunscribió al sistema evaluado y no implicó la superioridad universal de una alternativa en otras lecherías o condiciones operativas.</w:t>
      </w:r>
    </w:p>
    <w:p>
      <w:pPr>
        <w:spacing w:line="240" w:lineRule="auto" w:before="0" w:after="0"/>
        <w:ind w:left="100" w:firstLine="719"/>
        <w:jc w:val="both"/>
      </w:pPr>
      <w:r>
        <w:rPr>
          <w:rFonts w:ascii="Times New Roman" w:hAnsi="Times New Roman"/>
          <w:b/>
          <w:sz w:val="24"/>
        </w:rPr>
        <w:t xml:space="preserve">Conclusión provisional 6. </w:t>
      </w:r>
      <w:r>
        <w:rPr>
          <w:rFonts w:ascii="Times New Roman" w:hAnsi="Times New Roman"/>
          <w:sz w:val="24"/>
        </w:rPr>
        <w:t>El contraste provisional del nitrógeno mostró diferencias modelo menos referencia de +36,2 % en el N residual de A1, +58,3 % en aguas verdes y +195,7 % en purines. Con el redondeo adoptado, el modelo superó la referencia en A1, superó la referencia en aguas verdes y superó la referencia en purines. Estas discrepancias delimitan la concordancia observada y orientan la revisión posterior a M3, pero no permiten validar experimentalmente los factores IPCC–EMEP/EEA ni atribuir la diferencia a mecanismos específicos.</w:t>
      </w:r>
    </w:p>
    <w:p>
      <w:pPr>
        <w:spacing w:line="240" w:lineRule="auto" w:before="0" w:after="0"/>
        <w:ind w:left="100" w:firstLine="719"/>
        <w:jc w:val="both"/>
      </w:pPr>
      <w:r>
        <w:rPr>
          <w:rFonts w:ascii="Times New Roman" w:hAnsi="Times New Roman"/>
          <w:sz w:val="24"/>
        </w:rPr>
        <w:t>Como comprobación complementaria, la caracterización EF 3.1 implementada en Python presentó concordancia con la verificación independiente mediante SimaPro para los flujos examinados y dentro de la precisión disponible. Este resultado no sustituye las conclusiones ambientales del ACV ni amplía el alcance provisional M1–M2.</w:t>
      </w:r>
    </w:p>
    <w:p>
      <w:pPr>
        <w:spacing w:line="240" w:lineRule="auto" w:before="0" w:after="0"/>
        <w:ind w:left="100" w:firstLine="719"/>
        <w:jc w:val="both"/>
      </w:pPr>
      <w:r>
        <w:rPr>
          <w:rFonts w:ascii="Times New Roman" w:hAnsi="Times New Roman"/>
          <w:sz w:val="24"/>
        </w:rPr>
        <w:t>El Apéndice A, Correspondencia entre objetivos, resultados y conclusiones provisionales, sintetiza la relación entre los objetivos del estudio y la evidencia presentada sin duplicar los resultados numéricos de las tablas principales.</w:t>
      </w:r>
    </w:p>
    <w:p>
      <w:pPr>
        <w:spacing w:line="240" w:lineRule="auto" w:before="0" w:after="0"/>
        <w:ind w:left="100" w:firstLine="719"/>
        <w:jc w:val="both"/>
      </w:pPr>
      <w:r>
        <w:rPr>
          <w:rFonts w:ascii="Times New Roman" w:hAnsi="Times New Roman"/>
          <w:sz w:val="24"/>
        </w:rPr>
        <w:br w:type="page"/>
      </w:r>
    </w:p>
    <w:p>
      <w:pPr>
        <w:pStyle w:val="Heading1"/>
      </w:pPr>
      <w:r>
        <w:rPr>
          <w:rFonts w:ascii="Times New Roman" w:hAnsi="Times New Roman"/>
          <w:color w:val="000000"/>
        </w:rPr>
        <w:t>8. Recomendaciones</w:t>
      </w:r>
    </w:p>
    <w:p>
      <w:pPr>
        <w:spacing w:line="240" w:lineRule="auto" w:before="0" w:after="0"/>
        <w:ind w:left="100" w:firstLine="719"/>
        <w:jc w:val="both"/>
      </w:pPr>
      <w:r>
        <w:rPr>
          <w:rFonts w:ascii="Times New Roman" w:hAnsi="Times New Roman"/>
          <w:sz w:val="24"/>
        </w:rPr>
        <w:t>Las recomendaciones se organizan en tres ámbitos: las comprobaciones pendientes para concluir el estudio actual, las líneas de investigación que permitirían ampliar la evidencia disponible y las prácticas de manejo que conviene evaluar experimentalmente en la lechería.</w:t>
      </w:r>
    </w:p>
    <w:p>
      <w:pPr>
        <w:pStyle w:val="Heading2"/>
      </w:pPr>
      <w:r>
        <w:rPr>
          <w:rFonts w:ascii="Times New Roman" w:hAnsi="Times New Roman"/>
          <w:color w:val="000000"/>
        </w:rPr>
        <w:t>8.1 Comprobaciones necesarias para concluir el estudio actual</w:t>
      </w:r>
    </w:p>
    <w:p>
      <w:pPr>
        <w:spacing w:line="240" w:lineRule="auto" w:before="0" w:after="0"/>
        <w:ind w:left="100" w:firstLine="719"/>
        <w:jc w:val="both"/>
      </w:pPr>
      <w:r>
        <w:rPr>
          <w:rFonts w:ascii="Times New Roman" w:hAnsi="Times New Roman"/>
          <w:sz w:val="24"/>
        </w:rPr>
        <w:t>Completar la caracterización analítica de M3 e integrar únicamente las determinaciones comparables con M1 y M2 constituye una actividad pendiente del TFG, no una línea de investigación posterior. Con la integración completa se deben volver a estimar los parámetros experimentales, las emisiones y los indicadores de impacto, y comprobar si se mantienen las etapas dominantes y la comparación entre escenarios.</w:t>
      </w:r>
    </w:p>
    <w:p>
      <w:pPr>
        <w:spacing w:line="240" w:lineRule="auto" w:before="0" w:after="0"/>
        <w:ind w:left="100" w:firstLine="719"/>
        <w:jc w:val="both"/>
      </w:pPr>
      <w:r>
        <w:rPr>
          <w:rFonts w:ascii="Times New Roman" w:hAnsi="Times New Roman"/>
          <w:sz w:val="24"/>
        </w:rPr>
        <w:t>Antes de formular las conclusiones definitivas, se debe comprobar la robustez de la comparación mediante un análisis de sensibilidad acotado a los supuestos con capacidad material de modificarla. La prioridad corresponde al MCF y a B₀ del almacenamiento líquido, por la contribución de A3 y B1 al cambio climático; en segundo término deben examinarse la relación inicial entre nitrógeno amoniacal total y N total, los factores de A2 y los factores de las aplicaciones A4 y B2. Esta comprobación, basada en rangos plausibles y documentados, debe establecer si la jerarquía de etapas y el orden relativo de los escenarios se conservan; un análisis probabilístico más amplio corresponde a una investigación posterior.</w:t>
      </w:r>
    </w:p>
    <w:p>
      <w:pPr>
        <w:pStyle w:val="Heading2"/>
      </w:pPr>
      <w:r>
        <w:rPr>
          <w:rFonts w:ascii="Times New Roman" w:hAnsi="Times New Roman"/>
          <w:color w:val="000000"/>
        </w:rPr>
        <w:t>8.2 Recomendaciones para futuras investigaciones</w:t>
      </w:r>
    </w:p>
    <w:p>
      <w:pPr>
        <w:spacing w:line="240" w:lineRule="auto" w:before="0" w:after="0"/>
        <w:ind w:left="100" w:firstLine="719"/>
        <w:jc w:val="both"/>
      </w:pPr>
      <w:r>
        <w:rPr>
          <w:rFonts w:ascii="Times New Roman" w:hAnsi="Times New Roman"/>
          <w:sz w:val="24"/>
        </w:rPr>
        <w:t>Como primera prioridad experimental, se recomienda cuantificar directamente las emisiones de CH₄ durante ciclos completos de acumulación y descarga en A3: Almacenamiento de aguas verdes y B1: Almacenamiento de purines, bajo distintas condiciones climáticas. Las variables principales son el flujo de CH₄, el volumen almacenado, el tiempo de residencia y el contenido de sólidos volátiles; la temperatura y las condiciones de mezcla constituyen variables explicativas complementarias. Estas mediciones permitirían contrastar la estimación basada en un MCF de 38 %, no determinado para la residencia operativa aproximada de tres días. La prioridad se fundamenta en que A3 aportó 53,93 % del cambio climático del Escenario A y B1 aportó 81,99 % del correspondiente al Escenario B.</w:t>
      </w:r>
    </w:p>
    <w:p>
      <w:pPr>
        <w:spacing w:line="240" w:lineRule="auto" w:before="0" w:after="0"/>
        <w:ind w:left="100" w:firstLine="719"/>
        <w:jc w:val="both"/>
      </w:pPr>
      <w:r>
        <w:rPr>
          <w:rFonts w:ascii="Times New Roman" w:hAnsi="Times New Roman"/>
          <w:sz w:val="24"/>
        </w:rPr>
        <w:t>Como segunda prioridad, se recomienda medir las pérdidas de N asociadas con las etapas que dominaron la eutrofización. Las variables principales son la volatilización de NH₃ en A1: Precomposteo y B2: Aplicación de purines en campo de pastoreo, y la pérdida de NO₃⁻ por lixiviación o escorrentía en A4: Aplicación de aguas verdes en campos de pastoreo y B2. Las emisiones de N₂O y NOx, el N residual del suelo y la absorción por el pasto aportarían información complementaria para interpretar los mecanismos y detectar posibles transferencias entre categorías de impacto.</w:t>
      </w:r>
    </w:p>
    <w:p>
      <w:pPr>
        <w:spacing w:line="240" w:lineRule="auto" w:before="0" w:after="0"/>
        <w:ind w:left="100" w:firstLine="719"/>
        <w:jc w:val="both"/>
      </w:pPr>
      <w:r>
        <w:rPr>
          <w:rFonts w:ascii="Times New Roman" w:hAnsi="Times New Roman"/>
          <w:sz w:val="24"/>
        </w:rPr>
        <w:t>Se recomienda además construir balances experimentales emparejados de masa y N. En A1 y A2: Lombricompostaje deben pesarse y caracterizarse los mismos lotes a la entrada y a la salida, incluido el lombricompost terminado; en A3 y B1 las muestras deben vincularse con volúmenes o masas reales de descarga. La masa total, el N total y el nitrógeno amoniacal total son las variables principales; la especiación del N y la caracterización del producto final son complementarias. Este diseño permitiría investigar las diferencias modelo menos referencia de +36,2 % en A1, +58,3 % en aguas verdes y +195,7 % en purines sin asignarlas de antemano a mecanismos específicos.</w:t>
      </w:r>
    </w:p>
    <w:p>
      <w:pPr>
        <w:spacing w:line="240" w:lineRule="auto" w:before="0" w:after="0"/>
        <w:ind w:left="100" w:firstLine="719"/>
        <w:jc w:val="both"/>
      </w:pPr>
      <w:r>
        <w:rPr>
          <w:rFonts w:ascii="Times New Roman" w:hAnsi="Times New Roman"/>
          <w:sz w:val="24"/>
        </w:rPr>
        <w:t>Con datos directos de emisiones y balances emparejados, investigaciones posteriores podrían desarrollar un análisis probabilístico de incertidumbre que integre variabilidad temporal, incertidumbre paramétrica y correlaciones entre variables. Su finalidad sería estimar la probabilidad de que cambien las etapas dominantes o el orden relativo de los escenarios y evaluar la transferibilidad de los resultados a otras condiciones de manejo, sin sustituir la comprobación de sensibilidad requerida para concluir el TFG actual.</w:t>
      </w:r>
    </w:p>
    <w:p>
      <w:pPr>
        <w:pStyle w:val="Heading2"/>
      </w:pPr>
      <w:r>
        <w:rPr>
          <w:rFonts w:ascii="Times New Roman" w:hAnsi="Times New Roman"/>
          <w:color w:val="000000"/>
        </w:rPr>
        <w:t>8.3 Evaluación de posibles mejoras de manejo</w:t>
      </w:r>
    </w:p>
    <w:p>
      <w:pPr>
        <w:spacing w:line="240" w:lineRule="auto" w:before="0" w:after="0"/>
        <w:ind w:left="100" w:firstLine="719"/>
        <w:jc w:val="both"/>
      </w:pPr>
      <w:r>
        <w:rPr>
          <w:rFonts w:ascii="Times New Roman" w:hAnsi="Times New Roman"/>
          <w:sz w:val="24"/>
        </w:rPr>
        <w:t>Los resultados provisionales justifican continuar la comparación de la separación de las fracciones sólidas y líquidas del Escenario A frente al manejo conjunto del Escenario B, pero no sustentan todavía la selección definitiva de uno de ellos. Una decisión de manejo debe considerar los resultados finales del ACV junto con la factibilidad operativa y el desempeño agronómico observados en la lechería.</w:t>
      </w:r>
    </w:p>
    <w:p>
      <w:pPr>
        <w:spacing w:line="240" w:lineRule="auto" w:before="0" w:after="0"/>
        <w:ind w:left="100" w:firstLine="719"/>
        <w:jc w:val="both"/>
      </w:pPr>
      <w:r>
        <w:rPr>
          <w:rFonts w:ascii="Times New Roman" w:hAnsi="Times New Roman"/>
          <w:sz w:val="24"/>
        </w:rPr>
        <w:t>En el almacenamiento líquido conviene ensayar alternativas que modifiquen el tiempo efectivo bajo condiciones anaerobias o que permitan contener y aprovechar el CH₄, de acuerdo con su viabilidad técnica y de seguridad. Los ensayos deben comparar cada alternativa con la operación actual mediante las variables principales definidas para CH₄ y mediante las pérdidas de N; el consumo energético, la frecuencia de vaciado y las exigencias operativas completan la evaluación de posibles transferencias de impacto.</w:t>
      </w:r>
    </w:p>
    <w:p>
      <w:pPr>
        <w:spacing w:line="240" w:lineRule="auto" w:before="0" w:after="0"/>
        <w:ind w:left="100" w:firstLine="719"/>
        <w:jc w:val="both"/>
      </w:pPr>
      <w:r>
        <w:rPr>
          <w:rFonts w:ascii="Times New Roman" w:hAnsi="Times New Roman"/>
          <w:sz w:val="24"/>
        </w:rPr>
        <w:t>En la aplicación al campo conviene evaluar un plan basado en la concentración medida de N, la demanda del suelo y del pasto, la calibración del caudal y las condiciones meteorológicas y de humedad del suelo. Los ensayos en parcelas deben comparar la práctica actual con aplicaciones que eviten suelos saturados y periodos con alta probabilidad de lluvia intensa, utilizando como respuestas principales NH₃ y NO₃⁻ y, como respuestas complementarias, el N residual del suelo y la producción o absorción de N del pasto. Esta línea se sustenta en que A4 aportó 70,63 % de la eutrofización marina del Escenario A, mientras B2 aportó 93,14 % de la eutrofización marina y 62,92 % de la eutrofización terrestre del Escenario B.</w:t>
      </w:r>
    </w:p>
    <w:p>
      <w:pPr>
        <w:spacing w:line="240" w:lineRule="auto" w:before="0" w:after="0"/>
        <w:ind w:left="100" w:firstLine="719"/>
        <w:jc w:val="both"/>
      </w:pPr>
      <w:r>
        <w:rPr>
          <w:rFonts w:ascii="Times New Roman" w:hAnsi="Times New Roman"/>
          <w:sz w:val="24"/>
        </w:rPr>
        <w:t>En A1 conviene evaluar de forma controlada el tiempo de precomposteo, la humedad, la aireación y el volteo. La comparación debe priorizar las pérdidas de NH₃ y el balance de N, y complementar estas respuestas con N₂O, aptitud del sustrato para las lombrices y calidad del producto final. A1 concentró 47,44 % de la eutrofización terrestre del Escenario A; por ello, la selección de una condición operativa requiere evidencia experimental local.</w:t>
      </w:r>
    </w:p>
    <w:p>
      <w:pPr>
        <w:spacing w:line="240" w:lineRule="auto" w:before="0" w:after="0"/>
        <w:ind w:left="100" w:firstLine="719"/>
        <w:jc w:val="both"/>
      </w:pPr>
      <w:r>
        <w:rPr>
          <w:rFonts w:ascii="Times New Roman" w:hAnsi="Times New Roman"/>
          <w:sz w:val="24"/>
        </w:rPr>
        <w:br w:type="page"/>
      </w:r>
    </w:p>
    <w:p>
      <w:pPr>
        <w:pStyle w:val="Heading1"/>
      </w:pPr>
      <w:r>
        <w:rPr>
          <w:rFonts w:ascii="Times New Roman" w:hAnsi="Times New Roman"/>
          <w:color w:val="000000"/>
        </w:rPr>
        <w:t>9. Referencias</w:t>
      </w:r>
    </w:p>
    <w:p>
      <w:pPr>
        <w:spacing w:line="240" w:lineRule="auto" w:before="0" w:after="0"/>
        <w:ind w:left="100" w:firstLine="719"/>
        <w:jc w:val="both"/>
      </w:pPr>
      <w:r>
        <w:rPr>
          <w:rFonts w:ascii="Times New Roman" w:hAnsi="Times New Roman"/>
          <w:sz w:val="24"/>
        </w:rPr>
        <w:t>La bibliografía reúne las fuentes citadas para sustentar el contexto, la metodología y la interpretación de los resultados.</w:t>
      </w:r>
    </w:p>
    <w:p>
      <w:pPr>
        <w:spacing w:line="240" w:lineRule="auto" w:before="0" w:after="0"/>
        <w:ind w:left="100" w:firstLine="719"/>
        <w:jc w:val="both"/>
      </w:pPr>
      <w:r>
        <w:rPr>
          <w:rFonts w:ascii="Times New Roman" w:hAnsi="Times New Roman"/>
          <w:sz w:val="24"/>
        </w:rPr>
        <w:t>Arfelli, F., Cespi, D., Ciacci, L., &amp; Passarini, F. (2023). Application of life cycle assessment to high-soil conditioner production from biowaste. Waste Management, 172, 216–225.</w:t>
      </w:r>
    </w:p>
    <w:p>
      <w:pPr>
        <w:spacing w:line="240" w:lineRule="auto" w:before="0" w:after="0"/>
        <w:ind w:left="100" w:firstLine="719"/>
        <w:jc w:val="both"/>
      </w:pPr>
      <w:r>
        <w:rPr>
          <w:rFonts w:ascii="Times New Roman" w:hAnsi="Times New Roman"/>
          <w:sz w:val="24"/>
        </w:rPr>
        <w:t>Asman, W. A., Sutton, M. A., &amp; Schjørring, J. K. (1998). Ammonia: emission, atmospheric transport and deposition. The New Phytologist, 139(1), 27–48.</w:t>
      </w:r>
    </w:p>
    <w:p>
      <w:pPr>
        <w:spacing w:line="240" w:lineRule="auto" w:before="0" w:after="0"/>
        <w:ind w:left="100" w:firstLine="719"/>
        <w:jc w:val="both"/>
      </w:pPr>
      <w:r>
        <w:rPr>
          <w:rFonts w:ascii="Times New Roman" w:hAnsi="Times New Roman"/>
          <w:sz w:val="24"/>
        </w:rPr>
        <w:t>Baek, G., Kim, D., Kim, J., Kim, H., &amp; Lee, C. (2020). Treatment of cattle manure by anaerobic co-digestion with food waste and pig manure: methane yield and synergistic effect. International Journal of Environmental Research and Public Health, 17(13). https://doi.org/10.3390/ijerph17134737</w:t>
      </w:r>
    </w:p>
    <w:p>
      <w:pPr>
        <w:spacing w:line="240" w:lineRule="auto" w:before="0" w:after="0"/>
        <w:ind w:left="100" w:firstLine="719"/>
        <w:jc w:val="both"/>
      </w:pPr>
      <w:r>
        <w:rPr>
          <w:rFonts w:ascii="Times New Roman" w:hAnsi="Times New Roman"/>
          <w:sz w:val="24"/>
        </w:rPr>
        <w:t>Barrantes, V. (2019, 22 de julio). UNA desarrolla ganadería de leche sostenible para beneficio de productores. UNA Comunica. https://www.unacomunica.una.ac.cr/index.php/julio-2019/2554-una-desarrolla-ganaderia-de-leche-sostenible-para-beneficio-de-productores</w:t>
      </w:r>
    </w:p>
    <w:p>
      <w:pPr>
        <w:spacing w:line="240" w:lineRule="auto" w:before="0" w:after="0"/>
        <w:ind w:left="100" w:firstLine="719"/>
        <w:jc w:val="both"/>
      </w:pPr>
      <w:r>
        <w:rPr>
          <w:rFonts w:ascii="Times New Roman" w:hAnsi="Times New Roman"/>
          <w:sz w:val="24"/>
        </w:rPr>
        <w:t>Calderón Araya, G., &amp; Chaves Solera, M. A. (2020). Guía técnica para el cultivo de caña de azúcar en la región de Turrialba. Liga Agrícola Industrial de la Caña de Azúcar. https://cutt.ly/KTJshzI</w:t>
      </w:r>
    </w:p>
    <w:p>
      <w:pPr>
        <w:spacing w:line="240" w:lineRule="auto" w:before="0" w:after="0"/>
        <w:ind w:left="100" w:firstLine="719"/>
        <w:jc w:val="both"/>
      </w:pPr>
      <w:r>
        <w:rPr>
          <w:rFonts w:ascii="Times New Roman" w:hAnsi="Times New Roman"/>
          <w:sz w:val="24"/>
        </w:rPr>
        <w:t>Callejo Ramos, A. (2020). Gestión de residuos en las granjas de vacuno de leche (II): Caracterización de deyecciones y efluentes. Frisona Española, (238), 96–101.</w:t>
      </w:r>
    </w:p>
    <w:p>
      <w:pPr>
        <w:spacing w:line="240" w:lineRule="auto" w:before="0" w:after="0"/>
        <w:ind w:left="100" w:firstLine="719"/>
        <w:jc w:val="both"/>
      </w:pPr>
      <w:r>
        <w:rPr>
          <w:rFonts w:ascii="Times New Roman" w:hAnsi="Times New Roman"/>
          <w:sz w:val="24"/>
        </w:rPr>
        <w:t>Conejo-Morales, J. F., &amp; WingChing-Jones, R. (2020). Condiciones climáticas y la producción láctea del ganado Jersey en dos pisos altitudinales. Agronomía Mesoamericana, 31(1), 157–175. https://doi.org/10.15517/am.v31i1.34739</w:t>
      </w:r>
    </w:p>
    <w:p>
      <w:pPr>
        <w:spacing w:line="240" w:lineRule="auto" w:before="0" w:after="0"/>
        <w:ind w:left="100" w:firstLine="719"/>
        <w:jc w:val="both"/>
      </w:pPr>
      <w:r>
        <w:rPr>
          <w:rFonts w:ascii="Times New Roman" w:hAnsi="Times New Roman"/>
          <w:sz w:val="24"/>
        </w:rPr>
        <w:t>Curran, M. A. (2006). Life-cycle assessment: principles and practice. U.S. Environmental Protection Agency.</w:t>
      </w:r>
    </w:p>
    <w:p>
      <w:pPr>
        <w:spacing w:line="240" w:lineRule="auto" w:before="0" w:after="0"/>
        <w:ind w:left="100" w:firstLine="719"/>
        <w:jc w:val="both"/>
      </w:pPr>
      <w:r>
        <w:rPr>
          <w:rFonts w:ascii="Times New Roman" w:hAnsi="Times New Roman"/>
          <w:sz w:val="24"/>
        </w:rPr>
        <w:t>Curran, M. A. (2013). Life cycle assessment: a review of the methodology and its application to sustainability. Current Opinion in Chemical Engineering, 2(3), 273–277.</w:t>
      </w:r>
    </w:p>
    <w:p>
      <w:pPr>
        <w:spacing w:line="240" w:lineRule="auto" w:before="0" w:after="0"/>
        <w:ind w:left="100" w:firstLine="719"/>
        <w:jc w:val="both"/>
      </w:pPr>
      <w:r>
        <w:rPr>
          <w:rFonts w:ascii="Times New Roman" w:hAnsi="Times New Roman"/>
          <w:sz w:val="24"/>
        </w:rPr>
        <w:t>European Environment Agency. (2023). EMEP/EEA air pollutant emission inventory guidebook 2023: Chapters 3.B Manure management and 3.D Crop production and agricultural soils. Publications Office of the European Union. https://www.eea.europa.eu/en/analysis/publications/emep-eea-guidebook-2023</w:t>
      </w:r>
    </w:p>
    <w:p>
      <w:pPr>
        <w:spacing w:line="240" w:lineRule="auto" w:before="0" w:after="0"/>
        <w:ind w:left="100" w:firstLine="719"/>
        <w:jc w:val="both"/>
      </w:pPr>
      <w:r>
        <w:rPr>
          <w:rFonts w:ascii="Times New Roman" w:hAnsi="Times New Roman"/>
          <w:sz w:val="24"/>
        </w:rPr>
        <w:t>Andreasi Bassi, S., Biganzoli, F., Ferrara, N., Amadei, A., Valente, A., Sala, S., &amp; Ardente, F. (2023). Updated characterisation and normalisation factors for the Environmental Footprint 3.1 method (EUR 31414 EN; JRC130796). Publications Office of the European Union. https://doi.org/10.2760/798894</w:t>
      </w:r>
    </w:p>
    <w:p>
      <w:pPr>
        <w:spacing w:line="240" w:lineRule="auto" w:before="0" w:after="0"/>
        <w:ind w:left="100" w:firstLine="719"/>
        <w:jc w:val="both"/>
      </w:pPr>
      <w:r>
        <w:rPr>
          <w:rFonts w:ascii="Times New Roman" w:hAnsi="Times New Roman"/>
          <w:sz w:val="24"/>
        </w:rPr>
        <w:t>Fernández, E. (2014, 25 de febrero). Premian a lechería de Turrialba por su compromiso social y ambiental. El Financiero. https://www.elfinancierocr.com/economia-y-politica/primera-finca-certificada-por-rainforest-alliance-en-costa-rica-obtuvo-mejoras-financieras-productivas-y-sociales/6XOHDLSMCJDBJDQWQ5JF6QXGEI/story/</w:t>
      </w:r>
    </w:p>
    <w:p>
      <w:pPr>
        <w:spacing w:line="240" w:lineRule="auto" w:before="0" w:after="0"/>
        <w:ind w:left="100" w:firstLine="719"/>
        <w:jc w:val="both"/>
      </w:pPr>
      <w:r>
        <w:rPr>
          <w:rFonts w:ascii="Times New Roman" w:hAnsi="Times New Roman"/>
          <w:sz w:val="24"/>
        </w:rPr>
        <w:t>Garro, G. (2016). El suelo y los abonos orgánicos (pp. 40–44). Instituto Nacional de Innovación y Transferencia en Tecnología Agropecuaria.</w:t>
      </w:r>
    </w:p>
    <w:p>
      <w:pPr>
        <w:spacing w:line="240" w:lineRule="auto" w:before="0" w:after="0"/>
        <w:ind w:left="100" w:firstLine="719"/>
        <w:jc w:val="both"/>
      </w:pPr>
      <w:r>
        <w:rPr>
          <w:rFonts w:ascii="Times New Roman" w:hAnsi="Times New Roman"/>
          <w:sz w:val="24"/>
        </w:rPr>
        <w:t>Garza, J. (2021, 1 de junio). Sector lácteo beneficia directamente a 200 mil familias en Costa Rica. La República. https://www.larepublica.net/noticia/sector-lacteo-beneficia-directamente-a-200-mil-familias-en-costa-rica</w:t>
      </w:r>
    </w:p>
    <w:p>
      <w:pPr>
        <w:spacing w:line="240" w:lineRule="auto" w:before="0" w:after="0"/>
        <w:ind w:left="100" w:firstLine="719"/>
        <w:jc w:val="both"/>
      </w:pPr>
      <w:r>
        <w:rPr>
          <w:rFonts w:ascii="Times New Roman" w:hAnsi="Times New Roman"/>
          <w:sz w:val="24"/>
        </w:rPr>
        <w:t>Hou, Y., Velthof, G. L., &amp; Oenema, O. (2015). Mitigation of ammonia, nitrous oxide and methane emissions from manure management chains: a meta-analysis and integrated assessment. Global Change Biology, 21(3), 1293–1312. https://doi.org/10.1111/gcb.12767</w:t>
      </w:r>
    </w:p>
    <w:p>
      <w:pPr>
        <w:spacing w:line="240" w:lineRule="auto" w:before="0" w:after="0"/>
        <w:ind w:left="100" w:firstLine="719"/>
        <w:jc w:val="both"/>
      </w:pPr>
      <w:r>
        <w:rPr>
          <w:rFonts w:ascii="Times New Roman" w:hAnsi="Times New Roman"/>
          <w:sz w:val="24"/>
        </w:rPr>
        <w:t>Instituto Meteorológico Nacional. (2021). Inventario nacional de emisiones por fuentes y absorción por sumideros de gases de efecto invernadero, 1990–2017. http://cglobal.imn.ac.cr/index.php/publications/inventariogeicostarica2017/</w:t>
      </w:r>
    </w:p>
    <w:p>
      <w:pPr>
        <w:spacing w:line="240" w:lineRule="auto" w:before="0" w:after="0"/>
        <w:ind w:left="100" w:firstLine="719"/>
        <w:jc w:val="both"/>
      </w:pPr>
      <w:r>
        <w:rPr>
          <w:rFonts w:ascii="Times New Roman" w:hAnsi="Times New Roman"/>
          <w:sz w:val="24"/>
        </w:rPr>
        <w:t>Instituto Meteorológico Nacional. (2026). Factores de emisión de gases de efecto invernadero (16.ª ed.; los encabezados de las pp. 2–10 identifican 15.ª ed., 2025). San José, Costa Rica.</w:t>
      </w:r>
    </w:p>
    <w:p>
      <w:pPr>
        <w:spacing w:line="240" w:lineRule="auto" w:before="0" w:after="0"/>
        <w:ind w:left="100" w:firstLine="719"/>
        <w:jc w:val="both"/>
      </w:pPr>
      <w:r>
        <w:rPr>
          <w:rFonts w:ascii="Times New Roman" w:hAnsi="Times New Roman"/>
          <w:sz w:val="24"/>
        </w:rPr>
        <w:t>Instituto Nacional de Estadística y Censos. (2023). Encuesta Nacional Agropecuaria 2023: indicadores de precisión del total de ganado vacuno y porcino, según propósito, sexo y edad [Conjunto de datos]. https://inec.cr/estadisticas-fuentes/encuestas/encuesta-nacional-agropecuaria</w:t>
      </w:r>
    </w:p>
    <w:p>
      <w:pPr>
        <w:spacing w:line="240" w:lineRule="auto" w:before="0" w:after="0"/>
        <w:ind w:left="100" w:firstLine="719"/>
        <w:jc w:val="both"/>
      </w:pPr>
      <w:r>
        <w:rPr>
          <w:rFonts w:ascii="Times New Roman" w:hAnsi="Times New Roman"/>
          <w:sz w:val="24"/>
        </w:rPr>
        <w:t>Intergovernmental Panel on Climate Change. (2019). 2019 Refinement to the 2006 IPCC Guidelines for National Greenhouse Gas Inventories. Volume 4: Agriculture, Forestry and Other Land Use, Chapters 10–11. IPCC. https://www.ipcc-nggip.iges.or.jp/public/2019rf/vol4.html</w:t>
      </w:r>
    </w:p>
    <w:p>
      <w:pPr>
        <w:spacing w:line="240" w:lineRule="auto" w:before="0" w:after="0"/>
        <w:ind w:left="100" w:firstLine="719"/>
        <w:jc w:val="both"/>
      </w:pPr>
      <w:r>
        <w:rPr>
          <w:rFonts w:ascii="Times New Roman" w:hAnsi="Times New Roman"/>
          <w:sz w:val="24"/>
        </w:rPr>
        <w:t>International Organization for Standardization. (2006). ISO 14040: Environmental management—Life cycle assessment—Principles and framework. ISO.</w:t>
      </w:r>
    </w:p>
    <w:p>
      <w:pPr>
        <w:spacing w:line="240" w:lineRule="auto" w:before="0" w:after="0"/>
        <w:ind w:left="100" w:firstLine="719"/>
        <w:jc w:val="both"/>
      </w:pPr>
      <w:r>
        <w:rPr>
          <w:rFonts w:ascii="Times New Roman" w:hAnsi="Times New Roman"/>
          <w:sz w:val="24"/>
        </w:rPr>
        <w:t>Jjagwe, J., Komakech, A. J., Karungi, J., Amann, A., Wanyama, J., &amp; Lederer, J. (2019). Assessment of a cattle manure vermicomposting system using material flow analysis: a case study from Uganda. Sustainability, 11, 5173. https://doi.org/10.3390/su11195173</w:t>
      </w:r>
    </w:p>
    <w:p>
      <w:pPr>
        <w:spacing w:line="240" w:lineRule="auto" w:before="0" w:after="0"/>
        <w:ind w:left="100" w:firstLine="719"/>
        <w:jc w:val="both"/>
      </w:pPr>
      <w:r>
        <w:rPr>
          <w:rFonts w:ascii="Times New Roman" w:hAnsi="Times New Roman"/>
          <w:sz w:val="24"/>
        </w:rPr>
        <w:t>Komakech, A. J., Banadda, N. E., Kinobe, J. R., Kasisira, L., Sundberg, C., Gebresenbet, G., &amp; Vinnerås, B. (2014). Characterization of municipal waste in Kampala, Uganda. Journal of the Air &amp; Waste Management Association, 64(3), 340–348. https://doi.org/10.1080/10962247.2013.861373</w:t>
      </w:r>
    </w:p>
    <w:p>
      <w:pPr>
        <w:spacing w:line="240" w:lineRule="auto" w:before="0" w:after="0"/>
        <w:ind w:left="100" w:firstLine="719"/>
        <w:jc w:val="both"/>
      </w:pPr>
      <w:r>
        <w:rPr>
          <w:rFonts w:ascii="Times New Roman" w:hAnsi="Times New Roman"/>
          <w:sz w:val="24"/>
        </w:rPr>
        <w:t>Komakech, A. J., Sundberg, C., Jönsson, H., &amp; Vinnerås, B. (2015). Life cycle assessment of biodegradable waste treatment systems for sub-Saharan African cities. Resources, Conservation and Recycling, 99, 100–110.</w:t>
      </w:r>
    </w:p>
    <w:p>
      <w:pPr>
        <w:spacing w:line="240" w:lineRule="auto" w:before="0" w:after="0"/>
        <w:ind w:left="100" w:firstLine="719"/>
        <w:jc w:val="both"/>
      </w:pPr>
      <w:r>
        <w:rPr>
          <w:rFonts w:ascii="Times New Roman" w:hAnsi="Times New Roman"/>
          <w:sz w:val="24"/>
        </w:rPr>
        <w:t>Komakech, A. J., Zurbrügg, C., Miito, G. J., Wanyama, J., &amp; Vinnerås, B. (2016). Environmental impact from vermicomposting of organic waste in Kampala, Uganda. Journal of Environmental Management, 181, 395–402. https://doi.org/10.1016/j.jenvman.2016.06.028</w:t>
      </w:r>
    </w:p>
    <w:p>
      <w:pPr>
        <w:spacing w:line="240" w:lineRule="auto" w:before="0" w:after="0"/>
        <w:ind w:left="100" w:firstLine="719"/>
        <w:jc w:val="both"/>
      </w:pPr>
      <w:r>
        <w:rPr>
          <w:rFonts w:ascii="Times New Roman" w:hAnsi="Times New Roman"/>
          <w:sz w:val="24"/>
        </w:rPr>
        <w:t>Kupper, T., Häni, C., Neftel, A., Kincaid, C., Bühler, M., Amon, B., &amp; VanderZaag, A. (2020). Ammonia and greenhouse gas emissions from slurry storage: a review. Agriculture, Ecosystems &amp; Environment, 300, 106963. https://doi.org/10.1016/j.agee.2020.106963</w:t>
      </w:r>
    </w:p>
    <w:p>
      <w:pPr>
        <w:spacing w:line="240" w:lineRule="auto" w:before="0" w:after="0"/>
        <w:ind w:left="100" w:firstLine="719"/>
        <w:jc w:val="both"/>
      </w:pPr>
      <w:r>
        <w:rPr>
          <w:rFonts w:ascii="Times New Roman" w:hAnsi="Times New Roman"/>
          <w:sz w:val="24"/>
        </w:rPr>
        <w:t>Leitner, S., Pelster, D. E., Owino, J., Marquardt, S., &amp; Merbold, L. (2020). Protocol for generating region-specific Tier 2 emission factors for methane and nitrous oxide emissions from cattle manure (ILRI Manual 36). International Livestock Research Institute. https://hdl.handle.net/10568/108788</w:t>
      </w:r>
    </w:p>
    <w:p>
      <w:pPr>
        <w:spacing w:line="240" w:lineRule="auto" w:before="0" w:after="0"/>
        <w:ind w:left="100" w:firstLine="719"/>
        <w:jc w:val="both"/>
      </w:pPr>
      <w:r>
        <w:rPr>
          <w:rFonts w:ascii="Times New Roman" w:hAnsi="Times New Roman"/>
          <w:sz w:val="24"/>
        </w:rPr>
        <w:t>Lim, S. L., Lee, L. H., &amp; Wu, T. Y. (2016). Sustainability of using composting and vermicomposting technologies for organic solid waste biotransformation: recent overview, greenhouse gases emissions and economic analysis. Journal of Cleaner Production, 111, 262–278.</w:t>
      </w:r>
    </w:p>
    <w:p>
      <w:pPr>
        <w:spacing w:line="240" w:lineRule="auto" w:before="0" w:after="0"/>
        <w:ind w:left="100" w:firstLine="719"/>
        <w:jc w:val="both"/>
      </w:pPr>
      <w:r>
        <w:rPr>
          <w:rFonts w:ascii="Times New Roman" w:hAnsi="Times New Roman"/>
          <w:sz w:val="24"/>
        </w:rPr>
        <w:t>Macktoobian, M. (2024). Life cycle assessment of vermicomposting process [Tesis de maestría, University of South-Eastern Norway]. https://hdl.handle.net/11250/3135778</w:t>
      </w:r>
    </w:p>
    <w:p>
      <w:pPr>
        <w:spacing w:line="240" w:lineRule="auto" w:before="0" w:after="0"/>
        <w:ind w:left="100" w:firstLine="719"/>
        <w:jc w:val="both"/>
      </w:pPr>
      <w:r>
        <w:rPr>
          <w:rFonts w:ascii="Times New Roman" w:hAnsi="Times New Roman"/>
          <w:sz w:val="24"/>
        </w:rPr>
        <w:t>Ministerio de Agricultura y Ganadería. (2018). Informe de gestión, período 2014–2018. http://www.sepsa.go.cr/docs/2018-006-Informe_Gestion_SEPSA_2014-2018.pdf</w:t>
      </w:r>
    </w:p>
    <w:p>
      <w:pPr>
        <w:spacing w:line="240" w:lineRule="auto" w:before="0" w:after="0"/>
        <w:ind w:left="100" w:firstLine="719"/>
        <w:jc w:val="both"/>
      </w:pPr>
      <w:r>
        <w:rPr>
          <w:rFonts w:ascii="Times New Roman" w:hAnsi="Times New Roman"/>
          <w:sz w:val="24"/>
        </w:rPr>
        <w:t>Ministerio de Medio Ambiente y Medio Rural y Marino de España. (2010). Caracterización de sistemas de gestión de las deyecciones: sector bovino de leche (1.ª ed.). Centro de Publicaciones.</w:t>
      </w:r>
    </w:p>
    <w:p>
      <w:pPr>
        <w:spacing w:line="240" w:lineRule="auto" w:before="0" w:after="0"/>
        <w:ind w:left="100" w:firstLine="719"/>
        <w:jc w:val="both"/>
      </w:pPr>
      <w:r>
        <w:rPr>
          <w:rFonts w:ascii="Times New Roman" w:hAnsi="Times New Roman"/>
          <w:sz w:val="24"/>
        </w:rPr>
        <w:t>Møller, H. B., Sommer, S. G., &amp; Ahring, B. K. (2004). Methane productivity of manure, straw and solid fractions of manure. Biomass and Bioenergy, 26(5), 485–495. https://doi.org/10.1016/j.biombioe.2003.08.008</w:t>
      </w:r>
    </w:p>
    <w:p>
      <w:pPr>
        <w:spacing w:line="240" w:lineRule="auto" w:before="0" w:after="0"/>
        <w:ind w:left="100" w:firstLine="719"/>
        <w:jc w:val="both"/>
      </w:pPr>
      <w:r>
        <w:rPr>
          <w:rFonts w:ascii="Times New Roman" w:hAnsi="Times New Roman"/>
          <w:sz w:val="24"/>
        </w:rPr>
        <w:t>Monteny, G. J., &amp; Erisman, J. W. (1998). Ammonia emission from dairy cow buildings: a review of measurement techniques, influencing factors and possibilities for reduction. Netherlands Journal of Agricultural Science, 46(3–4), 225–247. https://doi.org/10.18174/njas.v46i3.481</w:t>
      </w:r>
    </w:p>
    <w:p>
      <w:pPr>
        <w:spacing w:line="240" w:lineRule="auto" w:before="0" w:after="0"/>
        <w:ind w:left="100" w:firstLine="719"/>
        <w:jc w:val="both"/>
      </w:pPr>
      <w:r>
        <w:rPr>
          <w:rFonts w:ascii="Times New Roman" w:hAnsi="Times New Roman"/>
          <w:sz w:val="24"/>
        </w:rPr>
        <w:t>Natural Resources Conservation Service. (2009). National Engineering Handbook, Part 651: Agricultural Waste Management Field Handbook. United States Department of Agriculture.</w:t>
      </w:r>
    </w:p>
    <w:p>
      <w:pPr>
        <w:spacing w:line="240" w:lineRule="auto" w:before="0" w:after="0"/>
        <w:ind w:left="100" w:firstLine="719"/>
        <w:jc w:val="both"/>
      </w:pPr>
      <w:r>
        <w:rPr>
          <w:rFonts w:ascii="Times New Roman" w:hAnsi="Times New Roman"/>
          <w:sz w:val="24"/>
        </w:rPr>
        <w:t>Rojas, L., &amp; Elizondo, J. (2020). Evaluación del efecto de los purines vacunos sobre la producción de pasto Taiwán (Pennisetum purpureum) en un suelo Andisol. Nutrición Animal Tropical, 14(2), 251–268.</w:t>
      </w:r>
    </w:p>
    <w:p>
      <w:pPr>
        <w:spacing w:line="240" w:lineRule="auto" w:before="0" w:after="0"/>
        <w:ind w:left="100" w:firstLine="719"/>
        <w:jc w:val="both"/>
      </w:pPr>
      <w:r>
        <w:rPr>
          <w:rFonts w:ascii="Times New Roman" w:hAnsi="Times New Roman"/>
          <w:sz w:val="24"/>
        </w:rPr>
        <w:t>Salazar, F. (2012). Manual de manejo y utilización de purines de lechería (1.ª ed., pp. 7–16). Agencia Cromosoma. https://hdl.handle.net/20.500.14001/38217</w:t>
      </w:r>
    </w:p>
    <w:p>
      <w:pPr>
        <w:spacing w:line="240" w:lineRule="auto" w:before="0" w:after="0"/>
        <w:ind w:left="100" w:firstLine="719"/>
        <w:jc w:val="both"/>
      </w:pPr>
      <w:r>
        <w:rPr>
          <w:rFonts w:ascii="Times New Roman" w:hAnsi="Times New Roman"/>
          <w:sz w:val="24"/>
        </w:rPr>
        <w:t>Sánchez-Romero, C. A., &amp; Brenes-Gamboa, S. (2026). Cuantificación y caracterización de residuos generados durante el ordeño de ganado Jersey. Agronomía Mesoamericana, 37, artículo 6135ky76. https://doi.org/10.15517/6135ky76</w:t>
      </w:r>
    </w:p>
    <w:p>
      <w:pPr>
        <w:spacing w:line="240" w:lineRule="auto" w:before="0" w:after="0"/>
        <w:ind w:left="100" w:firstLine="719"/>
        <w:jc w:val="both"/>
      </w:pPr>
      <w:r>
        <w:rPr>
          <w:rFonts w:ascii="Times New Roman" w:hAnsi="Times New Roman"/>
          <w:sz w:val="24"/>
        </w:rPr>
        <w:t>Vargas Sarmiento, F. (2023). Caracterización del abono orgánico resultante de dos metodologías de vermicompostaje a partir de excretas de ganado vacuno mediante el uso de la lombriz roja californiana (Eisenia foetida) y su efecto sobre plantas de banano cv. Gros Michel (Musa AAA) en invernadero [Tesis de Licenciatura en Agronomía, Universidad de Costa Rica]. https://repositorio.sibdi.ucr.ac.cr/handle/123456789/22129</w:t>
      </w:r>
    </w:p>
    <w:p>
      <w:pPr>
        <w:spacing w:line="240" w:lineRule="auto" w:before="0" w:after="0"/>
        <w:ind w:left="100" w:firstLine="719"/>
        <w:jc w:val="both"/>
      </w:pPr>
      <w:r>
        <w:rPr>
          <w:rFonts w:ascii="Times New Roman" w:hAnsi="Times New Roman"/>
          <w:sz w:val="24"/>
        </w:rPr>
        <w:t>VanderZaag, A. C., MacDonald, J. D., Evans, L., Vergé, X. P. C., &amp; Desjardins, R. L. (2013). Towards an inventory of methane emissions from manure management that is responsive to changes on Canadian farms. Environmental Research Letters, 8, 035008.</w:t>
      </w:r>
    </w:p>
    <w:p>
      <w:pPr>
        <w:spacing w:line="240" w:lineRule="auto" w:before="0" w:after="0"/>
        <w:ind w:left="100" w:firstLine="719"/>
        <w:jc w:val="both"/>
      </w:pPr>
      <w:r>
        <w:rPr>
          <w:rFonts w:ascii="Times New Roman" w:hAnsi="Times New Roman"/>
          <w:sz w:val="24"/>
        </w:rPr>
        <w:t>VanderZaag, A. C. (2018). On the systematic underestimation of methane conversion factors in IPCC guidance. Waste Management, 75, 499–502. https://doi.org/10.1016/j.wasman.2018.01.037</w:t>
      </w:r>
    </w:p>
    <w:p>
      <w:pPr>
        <w:spacing w:line="240" w:lineRule="auto" w:before="0" w:after="0"/>
        <w:ind w:left="100" w:firstLine="719"/>
        <w:jc w:val="both"/>
      </w:pPr>
      <w:r>
        <w:rPr>
          <w:rFonts w:ascii="Times New Roman" w:hAnsi="Times New Roman"/>
          <w:sz w:val="24"/>
        </w:rPr>
        <w:t>Zhou, M., Zhu, B., Wang, S., Zhu, X., Vereecken, H., &amp; Brüggemann, N. (2017). Stimulation of N₂O emission by manure application to agricultural soils may largely offset carbon benefits: a global meta-analysis. Global Change Biology, 23(10), 4068–4083. https://doi.org/10.1111/gcb.13648</w:t>
      </w:r>
    </w:p>
    <w:p>
      <w:pPr>
        <w:spacing w:line="240" w:lineRule="auto" w:before="0" w:after="0"/>
        <w:ind w:left="100" w:firstLine="719"/>
        <w:jc w:val="both"/>
      </w:pPr>
      <w:r>
        <w:rPr>
          <w:rFonts w:ascii="Times New Roman" w:hAnsi="Times New Roman"/>
          <w:sz w:val="24"/>
        </w:rPr>
        <w:br w:type="page"/>
      </w:r>
    </w:p>
    <w:p>
      <w:pPr>
        <w:pStyle w:val="Heading1"/>
      </w:pPr>
      <w:r>
        <w:rPr>
          <w:rFonts w:ascii="Times New Roman" w:hAnsi="Times New Roman"/>
          <w:color w:val="000000"/>
        </w:rPr>
        <w:t>Apéndice A. Correspondencia entre objetivos, resultados y conclusiones provisionales</w:t>
      </w:r>
    </w:p>
    <w:p>
      <w:pPr>
        <w:spacing w:line="240" w:lineRule="auto" w:before="0" w:after="0"/>
        <w:ind w:left="100" w:firstLine="719"/>
        <w:jc w:val="both"/>
      </w:pPr>
      <w:r>
        <w:rPr>
          <w:rFonts w:ascii="Times New Roman" w:hAnsi="Times New Roman"/>
          <w:sz w:val="24"/>
        </w:rPr>
        <w:t>La Tabla 17 muestra cómo la metodología, los resultados y las conclusiones provisionales responden a los objetivos invariantes del estudio.</w:t>
      </w:r>
    </w:p>
    <w:p>
      <w:pPr>
        <w:pStyle w:val="Rótuloacadémico"/>
        <w:keepNext/>
        <w:keepLines/>
      </w:pPr>
      <w:r>
        <w:rPr>
          <w:rFonts w:ascii="Times New Roman" w:hAnsi="Times New Roman"/>
          <w:b/>
          <w:color w:val="000000"/>
        </w:rPr>
        <w:t>Tabla 17</w:t>
      </w:r>
    </w:p>
    <w:p>
      <w:pPr>
        <w:pStyle w:val="Descripciónacadémica"/>
        <w:keepNext/>
        <w:keepLines/>
      </w:pPr>
      <w:r>
        <w:rPr>
          <w:rFonts w:ascii="Times New Roman" w:hAnsi="Times New Roman"/>
          <w:i/>
          <w:color w:val="000000"/>
        </w:rPr>
        <w:t>Correspondencia entre objetivos, resultados y conclusiones provisionales.</w:t>
      </w:r>
    </w:p>
    <w:tbl>
      <w:tblPr>
        <w:tblW w:type="auto" w:w="0"/>
        <w:jc w:val="center"/>
        <w:tblLook w:firstColumn="1" w:firstRow="1" w:lastColumn="0" w:lastRow="0" w:noHBand="0" w:noVBand="1" w:val="04A0"/>
      </w:tblPr>
      <w:tblGrid>
        <w:gridCol w:w="2395"/>
        <w:gridCol w:w="2395"/>
        <w:gridCol w:w="2395"/>
        <w:gridCol w:w="2395"/>
      </w:tblGrid>
      <w:tr>
        <w:trPr>
          <w:cantSplit/>
          <w:tblHeader w:val="true"/>
        </w:trPr>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Objetivo</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Respuesta metodológica</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Evidencia integrada</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Conclusión relacionada</w:t>
            </w:r>
          </w:p>
        </w:tc>
      </w:tr>
      <w:tr>
        <w:trPr>
          <w:cantSplit/>
        </w:trPr>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Objetivo general</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Metodología ACV, comparación bajo unidad funcional común y evaluación por etapa</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Impactos por etapa, totales y comparación provisional M1–M2</w:t>
            </w:r>
          </w:p>
        </w:tc>
        <w:tc>
          <w:tcPr>
            <w:tcW w:type="dxa" w:w="2395"/>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Conclusión provisional 5</w:t>
            </w:r>
          </w:p>
        </w:tc>
      </w:tr>
      <w:tr>
        <w:trPr>
          <w:cantSplit/>
        </w:trPr>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Objetivo específico 1</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Caracterización, flujos, balances y construcción del inventario</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Caracterización, flujos, emisiones y contraste provisional del nitrógeno</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Conclusiones provisionales 1 y 6</w:t>
            </w:r>
          </w:p>
        </w:tc>
      </w:tr>
      <w:tr>
        <w:trPr>
          <w:cantSplit/>
        </w:trPr>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Objetivo específico 2</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Caracterización EF 3.1 y agregación por etapa y escenario</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 y eutrofización por etapa, escenario y unidad funcional</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Conclusiones provisionales 2 a 4</w:t>
            </w:r>
          </w:p>
        </w:tc>
      </w:tr>
    </w:tbl>
    <w:p>
      <w:pPr>
        <w:spacing w:line="240" w:lineRule="auto" w:before="0" w:after="0"/>
        <w:ind w:left="100" w:firstLine="719"/>
        <w:jc w:val="both"/>
        <w:sectPr>
          <w:headerReference w:type="default" r:id="rId9"/>
          <w:pgSz w:w="12240" w:h="15840"/>
          <w:pgMar w:top="1500" w:right="1320" w:bottom="280" w:left="1340" w:header="720" w:footer="720" w:gutter="0"/>
          <w:cols w:space="720"/>
          <w:docGrid w:linePitch="360"/>
        </w:sectPr>
      </w:pPr>
    </w:p>
    <w:p>
      <w:pPr>
        <w:pStyle w:val="Heading1"/>
      </w:pPr>
      <w:r>
        <w:rPr>
          <w:rFonts w:ascii="Times New Roman" w:hAnsi="Times New Roman"/>
          <w:color w:val="000000"/>
        </w:rPr>
        <w:t>Apéndice B. Matriz detallada de procedencia de los datos del inventario</w:t>
      </w:r>
    </w:p>
    <w:p>
      <w:pPr>
        <w:spacing w:line="240" w:lineRule="auto" w:before="0" w:after="0"/>
        <w:ind w:left="100" w:firstLine="719"/>
        <w:jc w:val="both"/>
      </w:pPr>
      <w:r>
        <w:rPr>
          <w:rFonts w:ascii="Times New Roman" w:hAnsi="Times New Roman"/>
          <w:sz w:val="24"/>
        </w:rPr>
        <w:t>La Tabla 18 conserva la trazabilidad detallada por familia sin convertir los cálculos derivados en una nueva categoría de fuente.</w:t>
      </w:r>
    </w:p>
    <w:p>
      <w:pPr>
        <w:pStyle w:val="Rótuloacadémico"/>
        <w:keepNext/>
        <w:keepLines/>
      </w:pPr>
      <w:r>
        <w:rPr>
          <w:rFonts w:ascii="Times New Roman" w:hAnsi="Times New Roman"/>
          <w:b/>
          <w:color w:val="000000"/>
        </w:rPr>
        <w:t>Tabla 18</w:t>
      </w:r>
    </w:p>
    <w:p>
      <w:pPr>
        <w:pStyle w:val="Descripciónacadémica"/>
        <w:keepNext/>
        <w:keepLines/>
      </w:pPr>
      <w:r>
        <w:rPr>
          <w:rFonts w:ascii="Times New Roman" w:hAnsi="Times New Roman"/>
          <w:i/>
          <w:color w:val="000000"/>
        </w:rPr>
        <w:t>Matriz detallada de procedencia y tratamiento de los datos del inventario.</w:t>
      </w:r>
    </w:p>
    <w:tbl>
      <w:tblPr>
        <w:tblW w:type="auto" w:w="0"/>
        <w:jc w:val="center"/>
        <w:tblLayout w:type="fixed"/>
        <w:tblLook w:firstColumn="1" w:firstRow="1" w:lastColumn="0" w:lastRow="0" w:noHBand="0" w:noVBand="1" w:val="04A0"/>
      </w:tblPr>
      <w:tblGrid>
        <w:gridCol w:w="1647"/>
        <w:gridCol w:w="1647"/>
        <w:gridCol w:w="1647"/>
        <w:gridCol w:w="1647"/>
        <w:gridCol w:w="1647"/>
        <w:gridCol w:w="1647"/>
        <w:gridCol w:w="1647"/>
        <w:gridCol w:w="1647"/>
      </w:tblGrid>
      <w:tr>
        <w:trPr>
          <w:cantSplit/>
          <w:tblHeader w:val="true"/>
        </w:trPr>
        <w:tc>
          <w:tcPr>
            <w:tcW w:type="dxa" w:w="1800"/>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8"/>
              </w:rPr>
              <w:t>Variable o familia de variables</w:t>
            </w:r>
          </w:p>
        </w:tc>
        <w:tc>
          <w:tcPr>
            <w:tcW w:type="dxa" w:w="1008"/>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8"/>
              </w:rPr>
              <w:t>Etapa(s) donde se usa</w:t>
            </w:r>
          </w:p>
        </w:tc>
        <w:tc>
          <w:tcPr>
            <w:tcW w:type="dxa" w:w="1368"/>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8"/>
              </w:rPr>
              <w:t>Valor o tipo de información</w:t>
            </w:r>
          </w:p>
        </w:tc>
        <w:tc>
          <w:tcPr>
            <w:tcW w:type="dxa" w:w="1224"/>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8"/>
              </w:rPr>
              <w:t>Procedencia académica</w:t>
            </w:r>
          </w:p>
        </w:tc>
        <w:tc>
          <w:tcPr>
            <w:tcW w:type="dxa" w:w="1440"/>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8"/>
              </w:rPr>
              <w:t>Subtipo de procedencia</w:t>
            </w:r>
          </w:p>
        </w:tc>
        <w:tc>
          <w:tcPr>
            <w:tcW w:type="dxa" w:w="165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8"/>
              </w:rPr>
              <w:t>Tratamiento dentro del TFG</w:t>
            </w:r>
          </w:p>
        </w:tc>
        <w:tc>
          <w:tcPr>
            <w:tcW w:type="dxa" w:w="20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8"/>
              </w:rPr>
              <w:t>Fuente concreta</w:t>
            </w:r>
          </w:p>
        </w:tc>
        <w:tc>
          <w:tcPr>
            <w:tcW w:type="dxa" w:w="2520"/>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8"/>
              </w:rPr>
              <w:t>Uso metodológico</w:t>
            </w:r>
          </w:p>
        </w:tc>
      </w:tr>
      <w:tr>
        <w:trPr>
          <w:cantSplit/>
        </w:trPr>
        <w:tc>
          <w:tcPr>
            <w:tcW w:type="dxa" w:w="1800"/>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8"/>
              </w:rPr>
              <w:t>Caracterización fisicoquímica de los materiales del estudio</w:t>
            </w:r>
          </w:p>
        </w:tc>
        <w:tc>
          <w:tcPr>
            <w:tcW w:type="dxa" w:w="1008"/>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8"/>
              </w:rPr>
              <w:t>A1, A2, A3, A4, B1 y B2</w:t>
            </w:r>
          </w:p>
        </w:tc>
        <w:tc>
          <w:tcPr>
            <w:tcW w:type="dxa" w:w="1368"/>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8"/>
              </w:rPr>
              <w:t>8 variables integradas en 4 tipos de material; corrida M1–M2</w:t>
            </w:r>
          </w:p>
        </w:tc>
        <w:tc>
          <w:tcPr>
            <w:tcW w:type="dxa" w:w="1224"/>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8"/>
              </w:rPr>
              <w:t>Primaria</w:t>
            </w:r>
          </w:p>
        </w:tc>
        <w:tc>
          <w:tcPr>
            <w:tcW w:type="dxa" w:w="1440"/>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8"/>
              </w:rPr>
              <w:t>Medición experimental del TFG y servicio analítico externo sobre sus muestras</w:t>
            </w:r>
          </w:p>
        </w:tc>
        <w:tc>
          <w:tcPr>
            <w:tcW w:type="dxa" w:w="1656"/>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8"/>
              </w:rPr>
              <w:t>Medido; resumido por muestra y jornada; integrado estadísticamente cuando es compatible</w:t>
            </w:r>
          </w:p>
        </w:tc>
        <w:tc>
          <w:tcPr>
            <w:tcW w:type="dxa" w:w="2016"/>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8"/>
              </w:rPr>
              <w:t>Muestreo del investigador, Laboratorio de Bioenergía y reportes CIA/LASA de las muestras del TFG</w:t>
            </w:r>
          </w:p>
        </w:tc>
        <w:tc>
          <w:tcPr>
            <w:tcW w:type="dxa" w:w="2520"/>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8"/>
              </w:rPr>
              <w:t>Caracterización, parámetros experimentales y referencias de contraste del inventario</w:t>
            </w:r>
          </w:p>
        </w:tc>
      </w:tr>
      <w:tr>
        <w:trPr>
          <w:cantSplit/>
        </w:trPr>
        <w:tc>
          <w:tcPr>
            <w:tcW w:type="dxa" w:w="180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Tiempos y frecuencias habituales comunicados para la operación de la finca</w:t>
            </w:r>
          </w:p>
        </w:tc>
        <w:tc>
          <w:tcPr>
            <w:tcW w:type="dxa" w:w="100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A3, A4, B1, B2</w:t>
            </w:r>
          </w:p>
        </w:tc>
        <w:tc>
          <w:tcPr>
            <w:tcW w:type="dxa" w:w="136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5 parámetros operativos de campo</w:t>
            </w:r>
          </w:p>
        </w:tc>
        <w:tc>
          <w:tcPr>
            <w:tcW w:type="dxa" w:w="122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Primaria</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Comunicación presencial con informante clave basada en consulta al personal operativo</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Comunicado como estimación operativa aproximada; anualizado de forma reproducible</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Saúl Brenes Gamboa, administrador de la lechería; registro retrospectivo respaldado por la visita de campo del 25 de agosto de 2026</w:t>
            </w:r>
          </w:p>
        </w:tc>
        <w:tc>
          <w:tcPr>
            <w:tcW w:type="dxa" w:w="252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Duración y frecuencia de bombeo, almacenamiento y aplicación</w:t>
            </w:r>
          </w:p>
        </w:tc>
      </w:tr>
      <w:tr>
        <w:trPr>
          <w:cantSplit/>
        </w:trPr>
        <w:tc>
          <w:tcPr>
            <w:tcW w:type="dxa" w:w="180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Características nominales observadas en equipos</w:t>
            </w:r>
          </w:p>
        </w:tc>
        <w:tc>
          <w:tcPr>
            <w:tcW w:type="dxa" w:w="100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A3, B1</w:t>
            </w:r>
          </w:p>
        </w:tc>
        <w:tc>
          <w:tcPr>
            <w:tcW w:type="dxa" w:w="136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1 característica nominal de equipo</w:t>
            </w:r>
          </w:p>
        </w:tc>
        <w:tc>
          <w:tcPr>
            <w:tcW w:type="dxa" w:w="122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Primaria</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Observación directa de placa</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Observado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Placa de la bomba Aermotor 20HBP200-01</w:t>
            </w:r>
          </w:p>
        </w:tc>
        <w:tc>
          <w:tcPr>
            <w:tcW w:type="dxa" w:w="252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Estimación del consumo eléctrico del bombeo</w:t>
            </w:r>
          </w:p>
        </w:tc>
      </w:tr>
      <w:tr>
        <w:trPr>
          <w:cantSplit/>
        </w:trPr>
        <w:tc>
          <w:tcPr>
            <w:tcW w:type="dxa" w:w="180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Parámetros operativos publicados de la misma lechería</w:t>
            </w:r>
          </w:p>
        </w:tc>
        <w:tc>
          <w:tcPr>
            <w:tcW w:type="dxa" w:w="100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 A2, A3, A4, B1 y B2</w:t>
            </w:r>
          </w:p>
        </w:tc>
        <w:tc>
          <w:tcPr>
            <w:tcW w:type="dxa" w:w="136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6 parámetros publicados</w:t>
            </w:r>
          </w:p>
        </w:tc>
        <w:tc>
          <w:tcPr>
            <w:tcW w:type="dxa" w:w="122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Secundaria</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Datos publicados previamente para el sitio de estudio</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Publicado; usado directamente o anualizado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Sánchez-Romero y Brenes-Gamboa (2026)</w:t>
            </w:r>
          </w:p>
        </w:tc>
        <w:tc>
          <w:tcPr>
            <w:tcW w:type="dxa" w:w="252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Población, permanencia, estiércol recolectado y agua de lavado</w:t>
            </w:r>
          </w:p>
        </w:tc>
      </w:tr>
      <w:tr>
        <w:trPr>
          <w:cantSplit/>
        </w:trPr>
        <w:tc>
          <w:tcPr>
            <w:tcW w:type="dxa" w:w="180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Fracción de generación de estiércol durante la permanencia en sala</w:t>
            </w:r>
          </w:p>
        </w:tc>
        <w:tc>
          <w:tcPr>
            <w:tcW w:type="dxa" w:w="100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 A3, B1</w:t>
            </w:r>
          </w:p>
        </w:tc>
        <w:tc>
          <w:tcPr>
            <w:tcW w:type="dxa" w:w="136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1 supuesto basado en intervalo publicado</w:t>
            </w:r>
          </w:p>
        </w:tc>
        <w:tc>
          <w:tcPr>
            <w:tcW w:type="dxa" w:w="122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Secundaria</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Literatura aplicada como base de un supuesto explícito</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Supuesto del estudio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Límite inferior del intervalo bibliográfico citado por Sánchez-Romero y Brenes-Gamboa (2026)</w:t>
            </w:r>
          </w:p>
        </w:tc>
        <w:tc>
          <w:tcPr>
            <w:tcW w:type="dxa" w:w="252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Estimación conservadora del estiércol depositado durante la permanencia en sala</w:t>
            </w:r>
          </w:p>
        </w:tc>
      </w:tr>
      <w:tr>
        <w:trPr>
          <w:cantSplit/>
        </w:trPr>
        <w:tc>
          <w:tcPr>
            <w:tcW w:type="dxa" w:w="180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Eficiencia de bomba, consumo de diésel y anualización operativa</w:t>
            </w:r>
          </w:p>
        </w:tc>
        <w:tc>
          <w:tcPr>
            <w:tcW w:type="dxa" w:w="100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A3, A4, B1, B2</w:t>
            </w:r>
          </w:p>
        </w:tc>
        <w:tc>
          <w:tcPr>
            <w:tcW w:type="dxa" w:w="136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2 supuestos explícitos con contexto de campo</w:t>
            </w:r>
          </w:p>
        </w:tc>
        <w:tc>
          <w:tcPr>
            <w:tcW w:type="dxa" w:w="122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No aplica: supuesto del estudio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Supuesto numérico definido para el modelo</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Supuesto del estudio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Definición explícita del estudio; la nota de campo aporta contexto operativo, no el valor numérico supuesto</w:t>
            </w:r>
          </w:p>
        </w:tc>
        <w:tc>
          <w:tcPr>
            <w:tcW w:type="dxa" w:w="252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Cálculo de consumos de electricidad y diésel</w:t>
            </w:r>
          </w:p>
        </w:tc>
      </w:tr>
      <w:tr>
        <w:trPr>
          <w:cantSplit/>
        </w:trPr>
        <w:tc>
          <w:tcPr>
            <w:tcW w:type="dxa" w:w="180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Identidades temporales para prorrateo y anualización</w:t>
            </w:r>
          </w:p>
        </w:tc>
        <w:tc>
          <w:tcPr>
            <w:tcW w:type="dxa" w:w="100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 A2, A3, A4, B1 y B2</w:t>
            </w:r>
          </w:p>
        </w:tc>
        <w:tc>
          <w:tcPr>
            <w:tcW w:type="dxa" w:w="136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3 registros estructurados de convenciones temporales</w:t>
            </w:r>
          </w:p>
        </w:tc>
        <w:tc>
          <w:tcPr>
            <w:tcW w:type="dxa" w:w="122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No aplica: convención del estudio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Identidad temporal, no fuente empírica ni bibliográfica</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Convención de cálculo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Definición temporal del modelo</w:t>
            </w:r>
          </w:p>
        </w:tc>
        <w:tc>
          <w:tcPr>
            <w:tcW w:type="dxa" w:w="252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Prorrateo diario y expresión anual de los flujos</w:t>
            </w:r>
          </w:p>
        </w:tc>
      </w:tr>
      <w:tr>
        <w:trPr>
          <w:cantSplit/>
        </w:trPr>
        <w:tc>
          <w:tcPr>
            <w:tcW w:type="dxa" w:w="180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Transformación de masa de estiércol fresco a precompostado</w:t>
            </w:r>
          </w:p>
        </w:tc>
        <w:tc>
          <w:tcPr>
            <w:tcW w:type="dxa" w:w="100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 y A2</w:t>
            </w:r>
          </w:p>
        </w:tc>
        <w:tc>
          <w:tcPr>
            <w:tcW w:type="dxa" w:w="136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Factor integrado de 2 jornadas elegibles</w:t>
            </w:r>
          </w:p>
        </w:tc>
        <w:tc>
          <w:tcPr>
            <w:tcW w:type="dxa" w:w="122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Primaria</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Derivación a partir de mediciones experimentales del TFG</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Calculado por jornada e integrado estadísticamente</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Materia seca y cenizas determinadas en el Laboratorio de Bioenergía durante M1 y M2</w:t>
            </w:r>
          </w:p>
        </w:tc>
        <w:tc>
          <w:tcPr>
            <w:tcW w:type="dxa" w:w="252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Conversión de masa húmeda entre A1 y A2</w:t>
            </w:r>
          </w:p>
        </w:tc>
      </w:tr>
      <w:tr>
        <w:trPr>
          <w:cantSplit/>
        </w:trPr>
        <w:tc>
          <w:tcPr>
            <w:tcW w:type="dxa" w:w="180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Factores y procedimientos IPCC para manejo y suelos</w:t>
            </w:r>
          </w:p>
        </w:tc>
        <w:tc>
          <w:tcPr>
            <w:tcW w:type="dxa" w:w="100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 A2, A3, A4, B1 y B2</w:t>
            </w:r>
          </w:p>
        </w:tc>
        <w:tc>
          <w:tcPr>
            <w:tcW w:type="dxa" w:w="136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16 parámetros activos o de aseguramiento y control de la calidad con fuente IPCC</w:t>
            </w:r>
          </w:p>
        </w:tc>
        <w:tc>
          <w:tcPr>
            <w:tcW w:type="dxa" w:w="122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Secundaria</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Guía metodológica oficial internacional</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Factor metodológico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Refinamiento 2019 de las Directrices IPCC de 2006</w:t>
            </w:r>
          </w:p>
        </w:tc>
        <w:tc>
          <w:tcPr>
            <w:tcW w:type="dxa" w:w="252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Estimación de CH₄, N₂O y rutas hídricas de nitrógeno</w:t>
            </w:r>
          </w:p>
        </w:tc>
      </w:tr>
      <w:tr>
        <w:trPr>
          <w:cantSplit/>
        </w:trPr>
        <w:tc>
          <w:tcPr>
            <w:tcW w:type="dxa" w:w="180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Factores EMEP/EEA de nitrógeno reactivo</w:t>
            </w:r>
          </w:p>
        </w:tc>
        <w:tc>
          <w:tcPr>
            <w:tcW w:type="dxa" w:w="100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 A2, A3, A4, B1 y B2</w:t>
            </w:r>
          </w:p>
        </w:tc>
        <w:tc>
          <w:tcPr>
            <w:tcW w:type="dxa" w:w="136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10 parámetros activos</w:t>
            </w:r>
          </w:p>
        </w:tc>
        <w:tc>
          <w:tcPr>
            <w:tcW w:type="dxa" w:w="122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Secundaria</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Guía metodológica oficial de inventarios de emisiones</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Factor metodológico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EMEP/EEA Air Pollutant Emission Inventory Guidebook 2023</w:t>
            </w:r>
          </w:p>
        </w:tc>
        <w:tc>
          <w:tcPr>
            <w:tcW w:type="dxa" w:w="252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Inicialización y pérdidas explícitas de TAN, NH₃, NO y N₂</w:t>
            </w:r>
          </w:p>
        </w:tc>
      </w:tr>
      <w:tr>
        <w:trPr>
          <w:cantSplit/>
        </w:trPr>
        <w:tc>
          <w:tcPr>
            <w:tcW w:type="dxa" w:w="180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Factor experimental de NH₃ utilizado como aproximación en A2</w:t>
            </w:r>
          </w:p>
        </w:tc>
        <w:tc>
          <w:tcPr>
            <w:tcW w:type="dxa" w:w="100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A2</w:t>
            </w:r>
          </w:p>
        </w:tc>
        <w:tc>
          <w:tcPr>
            <w:tcW w:type="dxa" w:w="136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1 factor activo de literatura científica</w:t>
            </w:r>
          </w:p>
        </w:tc>
        <w:tc>
          <w:tcPr>
            <w:tcW w:type="dxa" w:w="122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Secundaria</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Artículo científico utilizado como aproximación cuantitativa</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Factor metodológico de literatura</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Komakech et al. (2016)</w:t>
            </w:r>
          </w:p>
        </w:tc>
        <w:tc>
          <w:tcPr>
            <w:tcW w:type="dxa" w:w="252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Estimación de NH₃ en A2</w:t>
            </w:r>
          </w:p>
        </w:tc>
      </w:tr>
      <w:tr>
        <w:trPr>
          <w:cantSplit/>
        </w:trPr>
        <w:tc>
          <w:tcPr>
            <w:tcW w:type="dxa" w:w="180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Factores nacionales para recursos energéticos</w:t>
            </w:r>
          </w:p>
        </w:tc>
        <w:tc>
          <w:tcPr>
            <w:tcW w:type="dxa" w:w="100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A3, A4, B1 y B2</w:t>
            </w:r>
          </w:p>
        </w:tc>
        <w:tc>
          <w:tcPr>
            <w:tcW w:type="dxa" w:w="136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4 factores aprobados</w:t>
            </w:r>
          </w:p>
        </w:tc>
        <w:tc>
          <w:tcPr>
            <w:tcW w:type="dxa" w:w="122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Secundaria</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Documento técnico oficial nacional</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Factor de emisión o consumo agregado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Instituto Meteorológico Nacional, Factores de emisión de gases de efecto invernadero (2026)</w:t>
            </w:r>
          </w:p>
        </w:tc>
        <w:tc>
          <w:tcPr>
            <w:tcW w:type="dxa" w:w="252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Emisiones asociadas con electricidad y combustión de diésel</w:t>
            </w:r>
          </w:p>
        </w:tc>
      </w:tr>
      <w:tr>
        <w:trPr>
          <w:cantSplit/>
        </w:trPr>
        <w:tc>
          <w:tcPr>
            <w:tcW w:type="dxa" w:w="180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Factores de caracterización de impacto</w:t>
            </w:r>
          </w:p>
        </w:tc>
        <w:tc>
          <w:tcPr>
            <w:tcW w:type="dxa" w:w="100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 A2, A3, A4, B1 y B2</w:t>
            </w:r>
          </w:p>
        </w:tc>
        <w:tc>
          <w:tcPr>
            <w:tcW w:type="dxa" w:w="136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9 correspondencias flujo–categoría</w:t>
            </w:r>
          </w:p>
        </w:tc>
        <w:tc>
          <w:tcPr>
            <w:tcW w:type="dxa" w:w="122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Secundaria</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Método oficial de evaluación de impacto</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Factor de caracterización</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Environmental Footprint 3.1 de la Comisión Europea y el JRC</w:t>
            </w:r>
          </w:p>
        </w:tc>
        <w:tc>
          <w:tcPr>
            <w:tcW w:type="dxa" w:w="252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Cambio climático, eutrofización terrestre y eutrofización marina</w:t>
            </w:r>
          </w:p>
        </w:tc>
      </w:tr>
      <w:tr>
        <w:trPr>
          <w:cantSplit/>
        </w:trPr>
        <w:tc>
          <w:tcPr>
            <w:tcW w:type="dxa" w:w="180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Masas, volúmenes y consumos del inventario</w:t>
            </w:r>
          </w:p>
        </w:tc>
        <w:tc>
          <w:tcPr>
            <w:tcW w:type="dxa" w:w="100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 A2, A3, A4, B1 y B2</w:t>
            </w:r>
          </w:p>
        </w:tc>
        <w:tc>
          <w:tcPr>
            <w:tcW w:type="dxa" w:w="136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6 flujos por etapa construidos reproduciblemente</w:t>
            </w:r>
          </w:p>
        </w:tc>
        <w:tc>
          <w:tcPr>
            <w:tcW w:type="dxa" w:w="122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Procedencia heredada y separable de componentes primarios y secundarios; no constituye una tercera clase de fuente</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Calculado o derivado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Caracterización y registros primarios, junto con publicaciones y bases bibliográficas secundarias, conservados en sus familias de origen</w:t>
            </w:r>
          </w:p>
        </w:tc>
        <w:tc>
          <w:tcPr>
            <w:tcW w:type="dxa" w:w="252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Datos de actividad del inventario por etapa; la futura matriz metodológica A1–B2 aportará trazabilidad más fina</w:t>
            </w:r>
          </w:p>
        </w:tc>
      </w:tr>
      <w:tr>
        <w:trPr>
          <w:cantSplit/>
        </w:trPr>
        <w:tc>
          <w:tcPr>
            <w:tcW w:type="dxa" w:w="180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total y TAN propagados entre etapas</w:t>
            </w:r>
          </w:p>
        </w:tc>
        <w:tc>
          <w:tcPr>
            <w:tcW w:type="dxa" w:w="100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A1→A2, A3→A4 y B1→B2</w:t>
            </w:r>
          </w:p>
        </w:tc>
        <w:tc>
          <w:tcPr>
            <w:tcW w:type="dxa" w:w="136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Parámetros experimentales promovidos en 6 etapas y factores metodológicos</w:t>
            </w:r>
          </w:p>
        </w:tc>
        <w:tc>
          <w:tcPr>
            <w:tcW w:type="dxa" w:w="122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Procedencia heredada y separable de caracterización primaria y factores metodológicos secundarios; no constituye una tercera clase de fuente</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Calculado y propagado entre etapas</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Integración experimental M1–M2 (primaria) y factores IPCC, EMEP/EEA o de literatura (secundarios), conservados por componente</w:t>
            </w:r>
          </w:p>
        </w:tc>
        <w:tc>
          <w:tcPr>
            <w:tcW w:type="dxa" w:w="252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Cierre secuencial de nitrógeno y estimación de emisiones; la futura matriz metodológica A1–B2 aportará trazabilidad más fina</w:t>
            </w:r>
          </w:p>
        </w:tc>
      </w:tr>
    </w:tbl>
    <w:p>
      <w:pPr>
        <w:spacing w:line="240" w:lineRule="auto" w:before="0" w:after="0"/>
        <w:ind w:left="100" w:firstLine="719"/>
        <w:jc w:val="both"/>
      </w:pPr>
      <w:r>
        <w:rPr>
          <w:rFonts w:ascii="Times New Roman" w:hAnsi="Times New Roman"/>
          <w:sz w:val="24"/>
        </w:rPr>
        <w:br w:type="page"/>
      </w:r>
    </w:p>
    <w:p>
      <w:pPr>
        <w:pStyle w:val="Heading1"/>
      </w:pPr>
      <w:r>
        <w:rPr>
          <w:rFonts w:ascii="Times New Roman" w:hAnsi="Times New Roman"/>
          <w:color w:val="000000"/>
        </w:rPr>
        <w:t>Apéndice C. Matriz detallada de trazabilidad metodológica por etapa A1–B2</w:t>
      </w:r>
    </w:p>
    <w:p>
      <w:pPr>
        <w:spacing w:line="240" w:lineRule="auto" w:before="0" w:after="0"/>
        <w:ind w:left="100" w:firstLine="719"/>
        <w:jc w:val="both"/>
      </w:pPr>
      <w:r>
        <w:rPr>
          <w:rFonts w:ascii="Times New Roman" w:hAnsi="Times New Roman"/>
          <w:sz w:val="24"/>
        </w:rPr>
        <w:t>Las Tablas 19 y 20 presentan dos vistas complementarias de la misma matriz. La primera identifica el proceso, la variable y la relación de cálculo; la segunda enlaza cada ecuación con sus datos de actividad, factores, procedencia, fuente y uso posterior. La clave formada por escenario, etapa y ecuación permite leer ambas vistas de manera conjunta. Las relaciones corresponden al método aplicado en el estudio y no constituyen un modelo paralelo.</w:t>
      </w:r>
    </w:p>
    <w:p>
      <w:pPr>
        <w:pStyle w:val="Rótuloacadémico"/>
        <w:keepNext/>
        <w:keepLines/>
      </w:pPr>
      <w:r>
        <w:rPr>
          <w:rFonts w:ascii="Times New Roman" w:hAnsi="Times New Roman"/>
          <w:b/>
          <w:color w:val="000000"/>
        </w:rPr>
        <w:t>Tabla 19</w:t>
      </w:r>
    </w:p>
    <w:p>
      <w:pPr>
        <w:pStyle w:val="Descripciónacadémica"/>
        <w:keepNext/>
        <w:keepLines/>
      </w:pPr>
      <w:r>
        <w:rPr>
          <w:rFonts w:ascii="Times New Roman" w:hAnsi="Times New Roman"/>
          <w:i/>
          <w:color w:val="000000"/>
        </w:rPr>
        <w:t>Procesos, variables y relaciones de cálculo por etapa A1–B2.</w:t>
      </w:r>
    </w:p>
    <w:tbl>
      <w:tblPr>
        <w:tblW w:type="auto" w:w="0"/>
        <w:jc w:val="center"/>
        <w:tblLayout w:type="fixed"/>
        <w:tblLook w:firstColumn="1" w:firstRow="1" w:lastColumn="0" w:lastRow="0" w:noHBand="0" w:noVBand="1" w:val="04A0"/>
      </w:tblPr>
      <w:tblGrid>
        <w:gridCol w:w="1883"/>
        <w:gridCol w:w="1883"/>
        <w:gridCol w:w="1883"/>
        <w:gridCol w:w="1883"/>
        <w:gridCol w:w="1883"/>
        <w:gridCol w:w="1883"/>
        <w:gridCol w:w="1883"/>
      </w:tblGrid>
      <w:tr>
        <w:trPr>
          <w:cantSplit/>
          <w:tblHeader w:val="true"/>
        </w:trPr>
        <w:tc>
          <w:tcPr>
            <w:tcW w:type="dxa" w:w="93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8"/>
              </w:rPr>
              <w:t>Escenario</w:t>
            </w:r>
          </w:p>
        </w:tc>
        <w:tc>
          <w:tcPr>
            <w:tcW w:type="dxa" w:w="1584"/>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8"/>
              </w:rPr>
              <w:t>Etapa del sistema</w:t>
            </w:r>
          </w:p>
        </w:tc>
        <w:tc>
          <w:tcPr>
            <w:tcW w:type="dxa" w:w="1440"/>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8"/>
              </w:rPr>
              <w:t>Fase metodológica</w:t>
            </w:r>
          </w:p>
        </w:tc>
        <w:tc>
          <w:tcPr>
            <w:tcW w:type="dxa" w:w="2160"/>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8"/>
              </w:rPr>
              <w:t>Proceso o fenómeno modelado</w:t>
            </w:r>
          </w:p>
        </w:tc>
        <w:tc>
          <w:tcPr>
            <w:tcW w:type="dxa" w:w="201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8"/>
              </w:rPr>
              <w:t>Variable o flujo calculado</w:t>
            </w:r>
          </w:p>
        </w:tc>
        <w:tc>
          <w:tcPr>
            <w:tcW w:type="dxa" w:w="93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8"/>
              </w:rPr>
              <w:t>Ecuación</w:t>
            </w:r>
          </w:p>
        </w:tc>
        <w:tc>
          <w:tcPr>
            <w:tcW w:type="dxa" w:w="3960"/>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8"/>
              </w:rPr>
              <w:t>Relación de cálculo</w:t>
            </w:r>
          </w:p>
        </w:tc>
      </w:tr>
      <w:tr>
        <w:trPr>
          <w:cantSplit/>
        </w:trPr>
        <w:tc>
          <w:tcPr>
            <w:tcW w:type="dxa" w:w="936"/>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8"/>
              </w:rPr>
              <w:t>A1: Precomposteo</w:t>
            </w:r>
          </w:p>
        </w:tc>
        <w:tc>
          <w:tcPr>
            <w:tcW w:type="dxa" w:w="1440"/>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8"/>
              </w:rPr>
              <w:t>Construcción del dato de actividad</w:t>
            </w:r>
          </w:p>
        </w:tc>
        <w:tc>
          <w:tcPr>
            <w:tcW w:type="dxa" w:w="2160"/>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8"/>
              </w:rPr>
              <w:t>Cuantificación del flujo anual de la etapa</w:t>
            </w:r>
          </w:p>
        </w:tc>
        <w:tc>
          <w:tcPr>
            <w:tcW w:type="dxa" w:w="2016"/>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8"/>
              </w:rPr>
              <w:t>Estiércol fresco recolectado</w:t>
            </w:r>
          </w:p>
        </w:tc>
        <w:tc>
          <w:tcPr>
            <w:tcW w:type="dxa" w:w="936"/>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8"/>
              </w:rPr>
              <w:t>M11</w:t>
            </w:r>
          </w:p>
        </w:tc>
        <w:tc>
          <w:tcPr>
            <w:tcW w:type="dxa" w:w="3960"/>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8"/>
              </w:rPr>
              <w:t>m A1 = m recolectado</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A2: Lombricompostaje</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Construcción del dato de actividad</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Cuantificación del flujo anual de la etapa</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Masa húmeda inferida de precompostado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M12</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 A2 = m A1 × promedio(R j); R j = (d f,j × a f,j)/(d p,j × a p,j)</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A3: Almacenamiento de aguas verdes</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Construcción del dato de actividad</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Cuantificación del flujo anual de la etapa</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Estiércol remanente arrastrable</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M13</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 A3 = m depositado − m recolectado</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A4: Aplicación de aguas verdes en campos de pastoreo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Construcción del dato de actividad</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Cuantificación del flujo anual de la etapa</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Masa equivalente total de aguas verdes</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M14</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 eq,A4 = m remanente + V agua × 1 kg/L</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B1: Almacenamiento de purines</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Construcción del dato de actividad</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Cuantificación del flujo anual de la etapa</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Estiércol total teóricamente depositado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M15</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 B1 = m recolectado / f recolectada</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B2: Aplicación de purines en campo de pastoreo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Construcción del dato de actividad</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Cuantificación del flujo anual de la etapa</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Masa equivalente total de purines</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M16</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 eq,B2 = m depositado + V agua × 1 kg/L</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 Precomposteo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Construcción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Disponibilidad de sólidos volátiles en la masa húmeda</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Fracción de sólidos volátiles en base húmeda</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M02</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 SV,húmeda = (%SV/100) × (%MS/100)</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 Precomposteo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Producción de metano durante el manejo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CH₄ biogénico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E01</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 CH₄ = m manejada × f SV,húmeda × B₀ × ρ CH₄ × (MCF/100) × AWMS</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 Precomposteo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Balance físico de nitrógeno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Inicialización de N total y TAN frescos</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total y TAN de entrada</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N01</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total,entrada = m manejada × f N,húmeda; TAN entrada = 0,60 × N total,entrada</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 Precomposteo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Volatilización de amoniaco durante el manejo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NH₃ y NH₃-N</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N03</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NH₃ = TAN base × f NH₃; m NH₃ = N NH₃ × 17/14</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 Precomposteo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Emisión de óxidos de nitrógeno durante el manejo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NOx reportado como NO₂ y NOx-N</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N04</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NOx = TAN base × f NO; m NO2 = N NOx × 46/14</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 Precomposteo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Balance físico de nitrógeno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Pérdida de nitrógeno molecular durante el manejo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N₂-N</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N05</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N2 = TAN base × f N2</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 Precomposteo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Formación directa de óxido nitroso durante el manejo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N₂O directo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N06</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 N₂O,directo = N total,entrada × EF3 × 44/28</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 Precomposteo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Formación indirecta de N₂O por deposición atmosférica</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N₂O indirecto por volatilización</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N07</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 N₂O,ind,vol = (N NH₃ + N NOx) × EF4 × 44/28</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A2: Lombricompostaje</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Construcción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Disponibilidad de sólidos volátiles en la masa húmeda</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Fracción de sólidos volátiles en base húmeda</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M02</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 SV,húmeda = (%SV/100) × (%MS/100)</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A2: Lombricompostaje</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Producción de metano durante el manejo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CH₄ biogénico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E01</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 CH₄ = m manejada × f SV,húmeda × B₀ × ρ CH₄ × (MCF/100) × AWMS</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A2: Lombricompostaje</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Balance físico de nitrógeno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Propagación interetapa de N total y TAN</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total y TAN de entrada</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N10</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total,entrada,A2 = N total,salida,A1; TAN entrada,A2 = TAN salida,A1</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A2: Lombricompostaje</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Volatilización de amoniaco en lombricompostaje</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NH₃ y NH₃-N</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N03K</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 NH₃ = (m A2/1000) × 12,8/1000; N NH₃ = m NH₃ × 14/17</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A2: Lombricompostaje</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Emisión de óxidos de nitrógeno durante el manejo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NOx reportado como NO₂ y NOx-N</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N04</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NOx = TAN base × f NO; m NO2 = N NOx × 46/14</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A2: Lombricompostaje</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Balance físico de nitrógeno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Pérdida de nitrógeno molecular durante el manejo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N₂-N</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N05</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N2 = TAN base × f N2</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A2: Lombricompostaje</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Formación directa de óxido nitroso durante el manejo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N₂O directo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N06</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 N₂O,directo = N total,entrada × EF3 × 44/28</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A2: Lombricompostaje</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Formación indirecta de N₂O por deposición atmosférica</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N₂O indirecto por volatilización</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N07</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 N₂O,ind,vol = (N NH₃ + N NOx) × EF4 × 44/28</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A3: Almacenamiento de aguas verdes</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Construcción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Disponibilidad de sólidos volátiles en la masa húmeda</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Fracción de sólidos volátiles en base húmeda</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M02</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 SV,húmeda = (%SV/100) × (%MS/100)</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A3: Almacenamiento de aguas verdes</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Producción de metano durante el manejo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CH₄ biogénico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E01</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 CH₄ = m manejada × f SV,húmeda × B₀ × ρ CH₄ × (MCF/100) × AWMS</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A3: Almacenamiento de aguas verdes</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Balance físico de nitrógeno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Inicialización de N total y TAN frescos</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total y TAN de entrada</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N01</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total,entrada = m manejada × f N,húmeda; TAN entrada = 0,60 × N total,entrada</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A3: Almacenamiento de aguas verdes</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Balance físico de nitrógeno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Mineralización de N orgánico antes del almacenamiento líquido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TAN disponible</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N02</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mineralizado = (N total − TAN entrada) × f min; TAN disponible = TAN entrada + N mineralizado</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A3: Almacenamiento de aguas verdes</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Volatilización de amoniaco durante el manejo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NH₃ y NH₃-N</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N03</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NH₃ = TAN base × f NH₃; m NH₃ = N NH₃ × 17/14</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A3: Almacenamiento de aguas verdes</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Emisión de óxidos de nitrógeno durante el manejo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NOx reportado como NO₂ y NOx-N</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N04</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NOx = TAN base × f NO; m NO2 = N NOx × 46/14</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A3: Almacenamiento de aguas verdes</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Balance físico de nitrógeno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Pérdida de nitrógeno molecular durante el manejo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N₂-N</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N05</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N2 = TAN base × f N2</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A3: Almacenamiento de aguas verdes</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Formación directa de óxido nitroso durante el manejo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N₂O directo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N06</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 N₂O,directo = N total,entrada × EF3 × 44/28</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A3: Almacenamiento de aguas verdes</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Formación indirecta de N₂O por deposición atmosférica</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N₂O indirecto por volatilización</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N07</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 N₂O,ind,vol = (N NH₃ + N NOx) × EF4 × 44/28</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B1: Almacenamiento de purines</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Construcción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Disponibilidad de sólidos volátiles en la masa húmeda</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Fracción de sólidos volátiles en base húmeda</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M02</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 SV,húmeda = (%SV/100) × (%MS/100)</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B1: Almacenamiento de purines</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Producción de metano durante el manejo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CH₄ biogénico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E01</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 CH₄ = m manejada × f SV,húmeda × B₀ × ρ CH₄ × (MCF/100) × AWMS</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B1: Almacenamiento de purines</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Balance físico de nitrógeno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Inicialización de N total y TAN frescos</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total y TAN de entrada</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N01</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total,entrada = m manejada × f N,húmeda; TAN entrada = 0,60 × N total,entrada</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B1: Almacenamiento de purines</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Balance físico de nitrógeno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Mineralización de N orgánico antes del almacenamiento líquido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TAN disponible</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N02</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mineralizado = (N total − TAN entrada) × f min; TAN disponible = TAN entrada + N mineralizado</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B1: Almacenamiento de purines</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Volatilización de amoniaco durante el manejo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NH₃ y NH₃-N</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N03</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NH₃ = TAN base × f NH₃; m NH₃ = N NH₃ × 17/14</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B1: Almacenamiento de purines</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Emisión de óxidos de nitrógeno durante el manejo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NOx reportado como NO₂ y NOx-N</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N04</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NOx = TAN base × f NO; m NO2 = N NOx × 46/14</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B1: Almacenamiento de purines</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Balance físico de nitrógeno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Pérdida de nitrógeno molecular durante el manejo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N₂-N</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N05</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N2 = TAN base × f N2</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B1: Almacenamiento de purines</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Formación directa de óxido nitroso durante el manejo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N₂O directo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N06</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 N₂O,directo = N total,entrada × EF3 × 44/28</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B1: Almacenamiento de purines</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Formación indirecta de N₂O por deposición atmosférica</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N₂O indirecto por volatilización</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N07</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 N₂O,ind,vol = (N NH₃ + N NOx) × EF4 × 44/28</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 Precomposteo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Pérdida hídrica de N estimada durante el manejo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perdido por la ruta hídrica modelada</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N08</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water loss = N total,entrada × FracLeachMS</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 Precomposteo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Ruta posterior de lixiviación o escorrentía en el suelo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lixiviado, NO₃⁻ y N₂O indirecto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N09</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lix = N water loss × FracLEACH; m NO₃⁻ = N lix × 62/14; m N₂O,ind,lix = N lix × EF5 × 44/28</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A4: Aplicación de aguas verdes en campos de pastoreo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Balance físico de nitrógeno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Propagación desde el almacenamiento hacia la aplicación</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total y TAN aplicados</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N10</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aplicado,A4 = N salida,A3; TAN aplicado,A4 = TAN salida,A3</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A4: Aplicación de aguas verdes en campos de pastoreo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Volatilización de amoniaco durante la aplicación</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NH₃ y NH₃-N</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N11</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NH₃,aplic = TAN aplicado × f NH₃,aplic; m NH₃ = N NH₃ × 17/14</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A4: Aplicación de aguas verdes en campos de pastoreo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Emisión de óxidos de nitrógeno durante la aplicación</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NOx reportado como NO₂ y NOx-N</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N12</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 NO2 = N aplicado × 0,04; N NOx = m NO2 × 14/46</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A4: Aplicación de aguas verdes en campos de pastoreo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Formación directa de N₂O en suelo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N₂O directo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N13</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 N₂O,directo = N aplicado × EF1 × 44/28</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A4: Aplicación de aguas verdes en campos de pastoreo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Formación indirecta de N₂O por deposición atmosférica</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N₂O indirecto por volatilización</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N14</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 N₂O,ind,vol = (N NH₃ + N NOx) × EF4 × 44/28</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A4: Aplicación de aguas verdes en campos de pastoreo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Lixiviación o escorrentía desde el suelo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lixiviado y NO₃⁻</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N15</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lix = N aplicado × FracLEACH; m NO₃⁻ = N lix × 62/14</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A4: Aplicación de aguas verdes en campos de pastoreo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Formación indirecta de N₂O por lixiviación o escorrentía</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N₂O indirecto por lixiviación</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N16</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 N₂O,ind,lix = N lix × EF5 × 44/28</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B2: Aplicación de purines en campo de pastoreo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Balance físico de nitrógeno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Propagación desde el almacenamiento hacia la aplicación</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total y TAN aplicados</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N10</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aplicado,B2 = N salida,B1; TAN aplicado,B2 = TAN salida,B1</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B2: Aplicación de purines en campo de pastoreo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Volatilización de amoniaco durante la aplicación</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NH₃ y NH₃-N</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N11</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NH₃,aplic = TAN aplicado × f NH₃,aplic; m NH₃ = N NH₃ × 17/14</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B2: Aplicación de purines en campo de pastoreo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Emisión de óxidos de nitrógeno durante la aplicación</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NOx reportado como NO₂ y NOx-N</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N12</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 NO2 = N aplicado × 0,04; N NOx = m NO2 × 14/46</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B2: Aplicación de purines en campo de pastoreo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Formación directa de N₂O en suelo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N₂O directo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N13</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 N₂O,directo = N aplicado × EF1 × 44/28</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B2: Aplicación de purines en campo de pastoreo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Formación indirecta de N₂O por deposición atmosférica</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N₂O indirecto por volatilización</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N14</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 N₂O,ind,vol = (N NH₃ + N NOx) × EF4 × 44/28</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B2: Aplicación de purines en campo de pastoreo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Lixiviación o escorrentía desde el suelo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lixiviado y NO₃⁻</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N15</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lix = N aplicado × FracLEACH; m NO₃⁻ = N lix × 62/14</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B2: Aplicación de purines en campo de pastoreo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Generación del inventario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Formación indirecta de N₂O por lixiviación o escorrentía</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N₂O indirecto por lixiviación</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N16</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 N₂O,ind,lix = N lix × EF5 × 44/28</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A3: Almacenamiento de aguas verdes</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Inventario operativo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Bombeo del agua pluvial de lavado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Consumo eléctrico y contribución climática agregada</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O01</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 = (P mec/η) × (365/d ciclo) × n lavados × (t lavado/60); CC elec = E × FE IMN</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B1: Almacenamiento de purines</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Inventario operativo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Bombeo del agua pluvial de lavado</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Consumo eléctrico y contribución climática agregada</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O01</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 = (P mec/η) × (365/d ciclo) × n lavados × (t lavado/60); CC elec = E × FE IMN</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A4: Aplicación de aguas verdes en campos de pastoreo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Inventario operativo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Combustión de diésel en tractor y cañón</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Diésel; CO₂ fósil, CH₄ fósil y N₂O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O02</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V diesel = (365/d ciclo) × (t operación/60) × q diesel; m i = V diesel × FE IMN,i</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B2: Aplicación de purines en campo de pastoreo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Inventario operativo</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Combustión de diésel en tractor y cañón</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Diésel; CO₂ fósil, CH₄ fósil y N₂O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O02</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V diesel = (365/d ciclo) × (t operación/60) × q diesel; m i = V diesel × FE IMN,i</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 Precomposteo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Caracterización de impactos</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Conversión de flujos elementales en indicadores ambientales</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Cambio climático, eutrofización terrestre y eutrofización marina</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C01</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 c = Σ i (m i × CF i,c), i ∈ {CH₄, N₂O, NH₃, NOx, NO₃⁻}</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A2: Lombricompostaje</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Caracterización de impactos</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Conversión de flujos elementales en indicadores ambientales</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Cambio climático, eutrofización terrestre y eutrofización marina</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C01</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 c = Σ i (m i × CF i,c), i ∈ {CH₄, N₂O, NH₃, NOx}</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A3: Almacenamiento de aguas verdes</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Caracterización de impactos</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Conversión de flujos elementales en indicadores ambientales</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Cambio climático, eutrofización terrestre y eutrofización marina</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C01</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 c = Σ i (m i × CF i,c) + 1 (c=CC) × (E × FE IMN,elec)</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A4: Aplicación de aguas verdes en campos de pastoreo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Caracterización de impactos</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Conversión de flujos elementales en indicadores ambientales</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Cambio climático, eutrofización terrestre y eutrofización marina</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C01</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 c = Σ i (m i × CF i,c), i ∈ {N₂O, NH₃, NOx, NO₃⁻, CO₂ fósil, CH₄ fósil, N₂O de combustión}; los tres flujos fósiles se obtienen primero con IMN</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B1: Almacenamiento de purines</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Caracterización de impactos</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Conversión de flujos elementales en indicadores ambientales</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Cambio climático, eutrofización terrestre y eutrofización marina</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C01</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 c = Σ i (m i × CF i,c) + 1 (c=CC) × (E × FE IMN,elec)</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B2: Aplicación de purines en campo de pastoreo</w:t>
            </w:r>
          </w:p>
        </w:tc>
        <w:tc>
          <w:tcPr>
            <w:tcW w:type="dxa" w:w="144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Caracterización de impactos</w:t>
            </w:r>
          </w:p>
        </w:tc>
        <w:tc>
          <w:tcPr>
            <w:tcW w:type="dxa" w:w="21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Conversión de flujos elementales en indicadores ambientales</w:t>
            </w:r>
          </w:p>
        </w:tc>
        <w:tc>
          <w:tcPr>
            <w:tcW w:type="dxa" w:w="201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Cambio climático, eutrofización terrestre y eutrofización marina</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C01</w:t>
            </w:r>
          </w:p>
        </w:tc>
        <w:tc>
          <w:tcPr>
            <w:tcW w:type="dxa" w:w="396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 c = Σ i (m i × CF i,c), i ∈ {N₂O, NH₃, NOx, NO₃⁻, CO₂ fósil, CH₄ fósil, N₂O de combustión}; los tres flujos fósiles se obtienen primero con IMN</w:t>
            </w:r>
          </w:p>
        </w:tc>
      </w:tr>
    </w:tbl>
    <w:p>
      <w:pPr>
        <w:pStyle w:val="Notadetabla"/>
      </w:pPr>
      <w:r>
        <w:rPr>
          <w:rFonts w:ascii="Times New Roman" w:hAnsi="Times New Roman"/>
          <w:b/>
        </w:rPr>
        <w:t xml:space="preserve">Nota. </w:t>
      </w:r>
      <w:r>
        <w:rPr>
          <w:rFonts w:ascii="Times New Roman" w:hAnsi="Times New Roman"/>
        </w:rPr>
        <w:t>La columna Ecuación contiene el identificador estable que vincula esta vista con la tabla siguiente; la división es exclusivamente editorial y conserva las 66 relaciones de la matriz canónica.</w:t>
      </w:r>
    </w:p>
    <w:p>
      <w:pPr>
        <w:pStyle w:val="Rótuloacadémico"/>
        <w:keepNext/>
        <w:keepLines/>
      </w:pPr>
      <w:r>
        <w:rPr>
          <w:rFonts w:ascii="Times New Roman" w:hAnsi="Times New Roman"/>
          <w:b/>
          <w:color w:val="000000"/>
        </w:rPr>
        <w:t>Tabla 20</w:t>
      </w:r>
    </w:p>
    <w:p>
      <w:pPr>
        <w:pStyle w:val="Descripciónacadémica"/>
        <w:keepNext/>
        <w:keepLines/>
      </w:pPr>
      <w:r>
        <w:rPr>
          <w:rFonts w:ascii="Times New Roman" w:hAnsi="Times New Roman"/>
          <w:i/>
          <w:color w:val="000000"/>
        </w:rPr>
        <w:t>Datos, factores, fuentes y uso posterior por etapa A1–B2.</w:t>
      </w:r>
    </w:p>
    <w:tbl>
      <w:tblPr>
        <w:tblW w:type="auto" w:w="0"/>
        <w:jc w:val="center"/>
        <w:tblLayout w:type="fixed"/>
        <w:tblLook w:firstColumn="1" w:firstRow="1" w:lastColumn="0" w:lastRow="0" w:noHBand="0" w:noVBand="1" w:val="04A0"/>
      </w:tblPr>
      <w:tblGrid>
        <w:gridCol w:w="1647"/>
        <w:gridCol w:w="1647"/>
        <w:gridCol w:w="1647"/>
        <w:gridCol w:w="1647"/>
        <w:gridCol w:w="1647"/>
        <w:gridCol w:w="1647"/>
        <w:gridCol w:w="1647"/>
        <w:gridCol w:w="1647"/>
      </w:tblGrid>
      <w:tr>
        <w:trPr>
          <w:cantSplit/>
          <w:tblHeader w:val="true"/>
        </w:trPr>
        <w:tc>
          <w:tcPr>
            <w:tcW w:type="dxa" w:w="93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8"/>
              </w:rPr>
              <w:t>Escenario</w:t>
            </w:r>
          </w:p>
        </w:tc>
        <w:tc>
          <w:tcPr>
            <w:tcW w:type="dxa" w:w="1584"/>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8"/>
              </w:rPr>
              <w:t>Etapa del sistema</w:t>
            </w:r>
          </w:p>
        </w:tc>
        <w:tc>
          <w:tcPr>
            <w:tcW w:type="dxa" w:w="93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8"/>
              </w:rPr>
              <w:t>Ecuación</w:t>
            </w:r>
          </w:p>
        </w:tc>
        <w:tc>
          <w:tcPr>
            <w:tcW w:type="dxa" w:w="1728"/>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8"/>
              </w:rPr>
              <w:t>Dato de actividad</w:t>
            </w:r>
          </w:p>
        </w:tc>
        <w:tc>
          <w:tcPr>
            <w:tcW w:type="dxa" w:w="1728"/>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8"/>
              </w:rPr>
              <w:t>Parámetro o factor</w:t>
            </w:r>
          </w:p>
        </w:tc>
        <w:tc>
          <w:tcPr>
            <w:tcW w:type="dxa" w:w="1584"/>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8"/>
              </w:rPr>
              <w:t>Procedencia del dato o factor</w:t>
            </w:r>
          </w:p>
        </w:tc>
        <w:tc>
          <w:tcPr>
            <w:tcW w:type="dxa" w:w="2088"/>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8"/>
              </w:rPr>
              <w:t>Fuente metodológica</w:t>
            </w:r>
          </w:p>
        </w:tc>
        <w:tc>
          <w:tcPr>
            <w:tcW w:type="dxa" w:w="2448"/>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8"/>
              </w:rPr>
              <w:t>Salida o uso posterior</w:t>
            </w:r>
          </w:p>
        </w:tc>
      </w:tr>
      <w:tr>
        <w:trPr>
          <w:cantSplit/>
        </w:trPr>
        <w:tc>
          <w:tcPr>
            <w:tcW w:type="dxa" w:w="936"/>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8"/>
              </w:rPr>
              <w:t>A1: Precomposteo</w:t>
            </w:r>
          </w:p>
        </w:tc>
        <w:tc>
          <w:tcPr>
            <w:tcW w:type="dxa" w:w="936"/>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8"/>
              </w:rPr>
              <w:t>M11</w:t>
            </w:r>
          </w:p>
        </w:tc>
        <w:tc>
          <w:tcPr>
            <w:tcW w:type="dxa" w:w="1728"/>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8"/>
              </w:rPr>
              <w:t>Masa recolectada publicada para la misma lechería</w:t>
            </w:r>
          </w:p>
        </w:tc>
        <w:tc>
          <w:tcPr>
            <w:tcW w:type="dxa" w:w="1728"/>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8"/>
              </w:rPr>
              <w:t>No aplica; uso directo del dato publicado</w:t>
            </w:r>
          </w:p>
        </w:tc>
        <w:tc>
          <w:tcPr>
            <w:tcW w:type="dxa" w:w="1584"/>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8"/>
              </w:rPr>
              <w:t>Secundaria; dato publicado del sitio</w:t>
            </w:r>
          </w:p>
        </w:tc>
        <w:tc>
          <w:tcPr>
            <w:tcW w:type="dxa" w:w="2088"/>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8"/>
              </w:rPr>
              <w:t>Sánchez-Romero y Brenes-Gamboa (2026)</w:t>
            </w:r>
          </w:p>
        </w:tc>
        <w:tc>
          <w:tcPr>
            <w:tcW w:type="dxa" w:w="2448"/>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8"/>
              </w:rPr>
              <w:t>Dato de actividad del inventario y masa de entrada a la transformación A1→A2</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A2: Lombricompostaje</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M12</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Masa A1 publicada y factor experimental integrado a partir de materia seca y cenizas de M1–M2</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Razón de transformación húmeda A1→A2 calculada primero por jornada y promediada con igual peso</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factor de transformación primario y masa A1 secundaria;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Mediciones gravimétricas del TFG para el factor; Sánchez-Romero y Brenes-Gamboa (2026) para la masa A1</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Masa húmeda inferida que ingresa a A2 y dato de actividad del inventario</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A3: Almacenamiento de aguas verdes</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M13</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Masa recolectada publicada y masa depositada derivada del supuesto bibliográfico vigente</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Fracción recolectada derivada de datos publicados y supuesto con base bibliográfica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Secundaria; datos publicados y supuesto con base bibliográfica;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Sánchez-Romero y Brenes-Gamboa (2026)</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Masa de estiércol de A3 usada para N, sólidos volátiles y CH₄; excluye agua de lavado</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A4: Aplicación de aguas verdes en campos de pastoreo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M14</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Estiércol remanente calculado y agua de lavado publicada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Convención de equivalencia 1 kg/L para representar la mezcla física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Secundaria: componentes derivados de datos publicados y supuesto bibliográfico; No aplica: convención del estudio para 1 kg/L;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Sánchez-Romero y Brenes-Gamboa (2026); convención explícita de equivalencia de la mezcla</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Representación de mezcla/dilución; no constituye nueva masa de N ni base de las ecuaciones de emisiones del suelo</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B1: Almacenamiento de purines</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M15</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Masa recolectada publicada y fracción recolectada derivada del supuesto bibliográfico vigente</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Fracción recolectada derivada de datos publicados y supuesto con base bibliográfica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Secundaria; datos publicados y supuesto con base bibliográfica;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Sánchez-Romero y Brenes-Gamboa (2026)</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Masa de estiércol de B1 usada para N, sólidos volátiles y CH₄; excluye agua de lavado</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B2: Aplicación de purines en campo de pastoreo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M16</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Estiércol total depositado calculado y agua de lavado publicada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Convención de equivalencia 1 kg/L para representar la mezcla física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Secundaria: componentes derivados de datos publicados y supuesto bibliográfico; No aplica: convención del estudio para 1 kg/L;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Sánchez-Romero y Brenes-Gamboa (2026); convención explícita de equivalencia de la mezcla</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Representación de mezcla/dilución; no constituye nueva masa de N ni base de las ecuaciones de emisiones del suelo</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 Precomposteo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M02</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Masa húmeda de estiércol de la etapa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Materia seca y sólidos volátiles integrados</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Primaria; mediciones experimentales M1–M2 integradas</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Determinaciones gravimétricas del Laboratorio de Bioenergía</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Entrada de la ecuación de CH₄</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 Precomposteo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E01</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Masa húmeda y fracción de sólidos volátiles de la etapa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B₀; densidad de CH₄; MCF; AWMS</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tratamiento calculado o propagado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IPCC 2019, volumen 4, capítulo 10</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Flujo elemental a aire para cambio climático EF 3.1</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 Precomposteo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N01</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Masa de estiércol fresco de la etapa y fracción másica de N integrada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TAN/N = 0,60 únicamente en fronteras frescas</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tratamiento calculado o propagado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EMEP/EEA 2023 y caracterización experimental activa</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Base secuencial de emisiones nitrogenadas y balance de salida</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 Precomposteo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N03</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TAN de entrada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Factor EMEP/EEA de almacenamiento sólido; cálculo paralelo sobre la misma base de TAN antes del descuento conjunto</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EMEP/EEA 2023, capítulo 3.B, tabla 3-9</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Flujo elemental a aire; precursor explícito de N₂O indirecto</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 Precomposteo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N04</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TAN de entrada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Factor EMEP/EEA de NO-N para almacenamiento sólido o líquido; cálculo paralelo sobre la misma base de TAN antes del descuento conjunto</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EMEP/EEA 2023, capítulo 3.B, tabla 3-10</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Flujo elemental a aire; precursor explícito de N₂O indirecto</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 Precomposteo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N05</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TAN de entrada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Factor EMEP/EEA de N₂-N para almacenamiento sólido o líquido; cálculo paralelo sobre la misma base de TAN antes del descuento conjunto</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EMEP/EEA 2023, capítulo 3.B, tabla 3-10</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Pérdida física descontada junto con NH₃-N y NO-N; sin factor de caracterización actual</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 Precomposteo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N06</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total de entrada de la etapa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EF3 del sistema de manejo asignado</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IPCC 2019, volumen 4, capítulo 10, tabla 10.21</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Flujo elemental a aire para cambio climático EF 3.1</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 Precomposteo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N07</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NH₃-N y NOx-N explícitos de la etapa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EF4 = 0,014</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IPCC 2019, volumen 4, capítulo 11, tabla 11.3</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Flujo elemental a aire para cambio climático EF 3.1</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A2: Lombricompostaje</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M02</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Masa húmeda de estiércol de la etapa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Materia seca y sólidos volátiles integrados</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Primaria; mediciones experimentales M1–M2 integradas</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Determinaciones gravimétricas del Laboratorio de Bioenergía</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Entrada de la ecuación de CH₄</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A2: Lombricompostaje</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E01</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Masa húmeda y fracción de sólidos volátiles de la etapa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B₀; densidad de CH₄; MCF; AWMS</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tratamiento calculado o propagado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IPCC 2019, volumen 4, capítulo 10</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Flujo elemental a aire para cambio climático EF 3.1</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A2: Lombricompostaje</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N10</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total y TAN propagados desde A1</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Sin reinicialización con la medición intermedia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tratamiento calculado o propagado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EMEP/EEA 2023 y caracterización experimental activa</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Base secuencial de emisiones nitrogenadas y balance de salida</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A2: Lombricompostaje</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N03K</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Masa húmeda inferida que ingresa a A2</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12,8 g NH₃/Mg de residuo orgánico húmedo; cálculo independiente antes del descuento conjunto</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Komakech et al. (2016)</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Flujo elemental a aire; precursor explícito de N₂O indirecto; no reinicializa N/TAN</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A2: Lombricompostaje</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N04</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TAN de entrada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Factor EMEP/EEA de NO-N para almacenamiento sólido o líquido; cálculo paralelo sobre la misma base de TAN antes del descuento conjunto</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EMEP/EEA 2023, capítulo 3.B, tabla 3-10</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Flujo elemental a aire; precursor explícito de N₂O indirecto</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A2: Lombricompostaje</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N05</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TAN de entrada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Factor EMEP/EEA de N₂-N para almacenamiento sólido o líquido; cálculo paralelo sobre la misma base de TAN antes del descuento conjunto</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EMEP/EEA 2023, capítulo 3.B, tabla 3-10</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Pérdida física descontada junto con NH₃-N y NO-N; sin factor de caracterización actual</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A2: Lombricompostaje</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N06</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total de entrada de la etapa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EF3 del sistema de manejo asignado</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IPCC 2019, volumen 4, capítulo 10, tabla 10.21</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Flujo elemental a aire para cambio climático EF 3.1</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A2: Lombricompostaje</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N07</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NH₃-N y NOx-N explícitos de la etapa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EF4 = 0,014</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IPCC 2019, volumen 4, capítulo 11, tabla 11.3</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Flujo elemental a aire para cambio climático EF 3.1</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A3: Almacenamiento de aguas verdes</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M02</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Masa húmeda de estiércol de la etapa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Materia seca y sólidos volátiles integrados</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Primaria; mediciones experimentales M1–M2 integradas</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Determinaciones gravimétricas del Laboratorio de Bioenergía</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Entrada de la ecuación de CH₄</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A3: Almacenamiento de aguas verdes</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E01</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Masa húmeda y fracción de sólidos volátiles de la etapa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B₀; densidad de CH₄; MCF; AWMS</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tratamiento calculado o propagado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IPCC 2019, volumen 4, capítulo 10</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Flujo elemental a aire para cambio climático EF 3.1</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A3: Almacenamiento de aguas verdes</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N01</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Masa de estiércol fresco de la etapa y fracción másica de N integrada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TAN/N = 0,60 únicamente en fronteras frescas</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tratamiento calculado o propagado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EMEP/EEA 2023 y caracterización experimental activa</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Base secuencial de emisiones nitrogenadas y balance de salida</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A3: Almacenamiento de aguas verdes</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N02</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total y TAN de entrada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 min = 0,10</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EMEP/EEA 2023, capítulo 3.B, ecuación 32</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Reserva de TAN sobre la que se estiman NH₃, NO y N₂</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A3: Almacenamiento de aguas verdes</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N03</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TAN disponible</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Factor EMEP/EEA de almacenamiento líquido; cálculo paralelo sobre la misma base de TAN antes del descuento conjunto</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EMEP/EEA 2023, capítulo 3.B, tabla 3-9</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Flujo elemental a aire; precursor explícito de N₂O indirecto</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A3: Almacenamiento de aguas verdes</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N04</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TAN disponible</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Factor EMEP/EEA de NO-N para almacenamiento sólido o líquido; cálculo paralelo sobre la misma base de TAN antes del descuento conjunto</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EMEP/EEA 2023, capítulo 3.B, tabla 3-10</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Flujo elemental a aire; precursor explícito de N₂O indirecto</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A3: Almacenamiento de aguas verdes</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N05</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TAN disponible</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Factor EMEP/EEA de N₂-N para almacenamiento sólido o líquido; cálculo paralelo sobre la misma base de TAN antes del descuento conjunto</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EMEP/EEA 2023, capítulo 3.B, tabla 3-10</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Pérdida física descontada junto con NH₃-N y NO-N; sin factor de caracterización actual</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A3: Almacenamiento de aguas verdes</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N06</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total de entrada de la etapa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EF3 = 0 del sistema líquido vigente; produce cero en el modelo, sin afirmar imposibilidad física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IPCC 2019, volumen 4, capítulo 10, tabla 10.21</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N₂O directo igual a cero en el modelo vigente; no implica ausencia física universal</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A3: Almacenamiento de aguas verdes</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N07</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NH₃-N y NOx-N explícitos de la etapa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EF4 = 0,014</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IPCC 2019, volumen 4, capítulo 11, tabla 11.3</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Flujo elemental a aire para cambio climático EF 3.1</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B1: Almacenamiento de purines</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M02</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Masa húmeda de estiércol de la etapa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Materia seca y sólidos volátiles integrados</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Primaria; mediciones experimentales M1–M2 integradas</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Determinaciones gravimétricas del Laboratorio de Bioenergía</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Entrada de la ecuación de CH₄</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B1: Almacenamiento de purines</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E01</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Masa húmeda y fracción de sólidos volátiles de la etapa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B₀; densidad de CH₄; MCF; AWMS</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tratamiento calculado o propagado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IPCC 2019, volumen 4, capítulo 10</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Flujo elemental a aire para cambio climático EF 3.1</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B1: Almacenamiento de purines</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N01</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Masa de estiércol fresco de la etapa y fracción másica de N integrada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TAN/N = 0,60 únicamente en fronteras frescas</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tratamiento calculado o propagado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EMEP/EEA 2023 y caracterización experimental activa</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Base secuencial de emisiones nitrogenadas y balance de salida</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B1: Almacenamiento de purines</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N02</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total y TAN de entrada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 min = 0,10</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EMEP/EEA 2023, capítulo 3.B, ecuación 32</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Reserva de TAN sobre la que se estiman NH₃, NO y N₂</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B1: Almacenamiento de purines</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N03</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TAN disponible</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Factor EMEP/EEA de almacenamiento líquido; cálculo paralelo sobre la misma base de TAN antes del descuento conjunto</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EMEP/EEA 2023, capítulo 3.B, tabla 3-9</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Flujo elemental a aire; precursor explícito de N₂O indirecto</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B1: Almacenamiento de purines</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N04</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TAN disponible</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Factor EMEP/EEA de NO-N para almacenamiento sólido o líquido; cálculo paralelo sobre la misma base de TAN antes del descuento conjunto</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EMEP/EEA 2023, capítulo 3.B, tabla 3-10</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Flujo elemental a aire; precursor explícito de N₂O indirecto</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B1: Almacenamiento de purines</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N05</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TAN disponible</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Factor EMEP/EEA de N₂-N para almacenamiento sólido o líquido; cálculo paralelo sobre la misma base de TAN antes del descuento conjunto</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EMEP/EEA 2023, capítulo 3.B, tabla 3-10</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Pérdida física descontada junto con NH₃-N y NO-N; sin factor de caracterización actual</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B1: Almacenamiento de purines</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N06</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total de entrada de la etapa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EF3 = 0 del sistema líquido vigente; produce cero en el modelo, sin afirmar imposibilidad física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IPCC 2019, volumen 4, capítulo 10, tabla 10.21</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N₂O directo igual a cero en el modelo vigente; no implica ausencia física universal</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B1: Almacenamiento de purines</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N07</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NH₃-N y NOx-N explícitos de la etapa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EF4 = 0,014</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IPCC 2019, volumen 4, capítulo 11, tabla 11.3</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Flujo elemental a aire para cambio climático EF 3.1</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 Precomposteo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N08</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total de entrada en A1</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FracLeachMS = 0,04</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IPCC 2019, volumen 4, capítulo 10, tabla 10.22</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Pérdida hídrica modelada que, por la frontera metodológica aprobada, se trata después como entrada a la ruta de suelo; no produce directamente NO₃⁻</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 Precomposteo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N09</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Pérdida hídrica A1 tratada como entrada al suelo según la frontera aprobada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FracLEACH = 0,24; conversión 62/14; EF5 = 0,011</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IPCC 2019, volumen 4, capítulo 11, tabla 11.3</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NO₃⁻ a agua dulce y N₂O a aire para caracterización EF 3.1</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A4: Aplicación de aguas verdes en campos de pastoreo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N10</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Salida de N total y TAN de A3</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Sin reinicialización con la medición líquida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tratamiento calculado o propagado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Balance secuencial vigente de N total y TAN</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Base de las rutas de aplicación al suelo</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A4: Aplicación de aguas verdes en campos de pastoreo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N11</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TAN aplicado propagado</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0,55 kg NH₃-N/kg TAN</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EMEP/EEA 2023, capítulo 3.B, tabla 3-9</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Flujo elemental a aire; precursor explícito de N₂O indirecto</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A4: Aplicación de aguas verdes en campos de pastoreo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N12</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total aplicado propagado</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0,04 kg NO₂/kg N aplicado</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EMEP/EEA 2023, capítulo 3.D, tabla 3-1</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Flujo elemental a aire; precursor explícito de N₂O indirecto</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A4: Aplicación de aguas verdes en campos de pastoreo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N13</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total aplicado propagado</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EF1 = 0,006</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IPCC 2019, volumen 4, capítulo 11, tabla 11.1</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Flujo elemental a aire para cambio climático EF 3.1</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A4: Aplicación de aguas verdes en campos de pastoreo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N14</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NH₃-N y NOx-N explícitos de la aplicación</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EF4 = 0,014</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IPCC 2019, volumen 4, capítulo 11, tabla 11.3</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Flujo elemental a aire para cambio climático EF 3.1</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A4: Aplicación de aguas verdes en campos de pastoreo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N15</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total aplicado propagado</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FracLEACH = 0,24</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IPCC 2019, volumen 4, capítulo 11, tabla 11.3</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NO₃⁻ a agua dulce para eutrofización marina EF 3.1</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A4: Aplicación de aguas verdes en campos de pastoreo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N16</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lixiviado o escurrido</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EF5 = 0,011</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IPCC 2019, volumen 4, capítulo 11, tabla 11.3</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Flujo elemental a aire para cambio climático EF 3.1</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B2: Aplicación de purines en campo de pastoreo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N10</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Salida de N total y TAN de B1</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Sin reinicialización con la medición líquida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tratamiento calculado o propagado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Balance secuencial vigente de N total y TAN</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Base de las rutas de aplicación al suelo</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B2: Aplicación de purines en campo de pastoreo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N11</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TAN aplicado propagado</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0,55 kg NH₃-N/kg TAN</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EMEP/EEA 2023, capítulo 3.B, tabla 3-9</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Flujo elemental a aire; precursor explícito de N₂O indirecto</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B2: Aplicación de purines en campo de pastoreo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N12</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total aplicado propagado</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0,04 kg NO₂/kg N aplicado</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EMEP/EEA 2023, capítulo 3.D, tabla 3-1</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Flujo elemental a aire; precursor explícito de N₂O indirecto</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B2: Aplicación de purines en campo de pastoreo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N13</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total aplicado propagado</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EF1 = 0,006</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IPCC 2019, volumen 4, capítulo 11, tabla 11.1</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Flujo elemental a aire para cambio climático EF 3.1</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B2: Aplicación de purines en campo de pastoreo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N14</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NH₃-N y NOx-N explícitos de la aplicación</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EF4 = 0,014</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IPCC 2019, volumen 4, capítulo 11, tabla 11.3</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Flujo elemental a aire para cambio climático EF 3.1</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B2: Aplicación de purines en campo de pastoreo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N15</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total aplicado propagado</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FracLEACH = 0,24</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IPCC 2019, volumen 4, capítulo 11, tabla 11.3</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NO₃⁻ a agua dulce para eutrofización marina EF 3.1</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B2: Aplicación de purines en campo de pastoreo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N16</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N lixiviado o escurrido</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EF5 = 0,011</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dato de actividad o reserva de N heredada de entradas primarias y secundarias, con factor metodológico secundario;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IPCC 2019, volumen 4, capítulo 11, tabla 11.3</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Flujo elemental a aire para cambio climático EF 3.1</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A3: Almacenamiento de aguas verdes</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O01</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Potencia de placa y operación observada/comunicada; eficiencia supuesta; anualización</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η = 0,80 como supuesto del estudio; factor agregado IMN de consumo eléctrico 2025</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Primaria: placa, tiempos y frecuencias; No aplica: supuesto del estudio para η = 0,80; Secundaria: factor IMN; tratamiento calculado y anualizado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Placa y registro de campo; supuesto explícito del estudio; IMN (2026)</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Contribución agregada de cambio climático; no es una emisión elemental EF 3.1</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B1: Almacenamiento de purines</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O01</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Potencia de placa y operación observada/comunicada; eficiencia supuesta; anualización</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η = 0,80 como supuesto del estudio; factor agregado IMN de consumo eléctrico 2025</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Primaria: placa, tiempos y frecuencias; No aplica: supuesto del estudio para η = 0,80; Secundaria: factor IMN; tratamiento calculado y anualizado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Placa y registro de campo; supuesto explícito del estudio; IMN (2026)</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Contribución agregada de cambio climático; no es una emisión elemental EF 3.1</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A4: Aplicación de aguas verdes en campos de pastoreo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O02</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Frecuencia y duración operativa comunicadas; consumo de 3 L/h supuesto; anualización</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q diesel = 3 L/h como supuesto del estudio; factores físicos IMN para CO₂, CH₄ y N₂O</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Primaria: frecuencia y duración comunicadas; No aplica: supuesto del estudio para 3 L/h; Secundaria: factores IMN; tratamiento calculado y anualizado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Registro de campo; supuesto explícito del estudio; IMN (2026)</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Flujos elementales fósiles para caracterización climática EF 3.1</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B2: Aplicación de purines en campo de pastoreo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O02</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Frecuencia y duración operativa comunicadas; consumo de 3 L/h supuesto; anualización</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q diesel = 3 L/h como supuesto del estudio; factores físicos IMN para CO₂, CH₄ y N₂O</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Primaria: frecuencia y duración comunicadas; No aplica: supuesto del estudio para 3 L/h; Secundaria: factores IMN; tratamiento calculado y anualizado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Registro de campo; supuesto explícito del estudio; IMN (2026)</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Flujos elementales fósiles para caracterización climática EF 3.1</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A1: Precomposteo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C01</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Emisiones elementales de CH₄, N₂O, NH₃, NOx y NO₃⁻ generadas en A1</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Factores EF 3.1 por identidad, compartimento y categoría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inventario con procedencia heredada y factores EF 3.1 secundarios;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Environmental Footprint 3.1 de la Comisión Europea y el JRC</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Cambio climático, eutrofización terrestre y eutrofización marina de A1</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A2: Lombricompostaje</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C01</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Emisiones elementales de CH₄, N₂O, NH₃ y NOx generadas en A2; sin recursos operativos</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Factores EF 3.1 por identidad, compartimento y categoría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inventario con procedencia heredada y factores EF 3.1 secundarios;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Environmental Footprint 3.1 de la Comisión Europea y el JRC</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Cambio climático, eutrofización terrestre y eutrofización marina de A2</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A3: Almacenamiento de aguas verdes</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C01</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Emisiones elementales de CH₄, N₂O, NH₃ y NOx de A3; electricidad anual como actividad separada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EF 3.1 para emisiones elementales; factor eléctrico agregado IMN aplicado directamente a cambio climático</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inventario con procedencia heredada y factores EF 3.1 e IMN secundarios;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Environmental Footprint 3.1 de la Comisión Europea y el JRC; IMN (2026) para electricidad agregada</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Indicadores de A3; electricidad sumada directamente a cambio climático, fuera de Σ(m i × CF i,c)</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A4: Aplicación de aguas verdes en campos de pastoreo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C01</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Emisiones elementales de suelo y emisiones físicas de CO₂ fósil, CH₄ fósil y N₂O de combustión del diésel</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Factores físicos IMN para obtener emisiones del diésel; factores EF 3.1 para caracterizarlas</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inventario con procedencia heredada, factores físicos IMN y factores EF 3.1 secundarios;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IMN (2026) para emisiones físicas del diésel; Environmental Footprint 3.1 para caracterización</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Indicadores de A4; ruta del diésel IMN → emisiones físicas → EF 3.1</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B1: Almacenamiento de purines</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C01</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Emisiones elementales de CH₄, N₂O, NH₃ y NOx de B1; electricidad anual como actividad separada</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EF 3.1 para emisiones elementales; factor eléctrico agregado IMN aplicado directamente a cambio climático</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inventario con procedencia heredada y factores EF 3.1 e IMN secundarios;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Environmental Footprint 3.1 de la Comisión Europea y el JRC; IMN (2026) para electricidad agregada</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Indicadores de B1; electricidad sumada directamente a cambio climático, fuera de Σ(m i × CF i,c)</w:t>
            </w:r>
          </w:p>
        </w:tc>
      </w:tr>
      <w:tr>
        <w:trPr>
          <w:cantSplit/>
        </w:trPr>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B2: Aplicación de purines en campo de pastoreo</w:t>
            </w:r>
          </w:p>
        </w:tc>
        <w:tc>
          <w:tcPr>
            <w:tcW w:type="dxa" w:w="93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C01</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Emisiones elementales de suelo y emisiones físicas de CO₂ fósil, CH₄ fósil y N₂O de combustión del diésel</w:t>
            </w:r>
          </w:p>
        </w:tc>
        <w:tc>
          <w:tcPr>
            <w:tcW w:type="dxa" w:w="172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Factores físicos IMN para obtener emisiones del diésel; factores EF 3.1 para caracterizarlas</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Mixta: primaria y secundaria; inventario con procedencia heredada, factores físicos IMN y factores EF 3.1 secundarios; tratamiento calculado</w:t>
            </w:r>
          </w:p>
        </w:tc>
        <w:tc>
          <w:tcPr>
            <w:tcW w:type="dxa" w:w="208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IMN (2026) para emisiones físicas del diésel; Environmental Footprint 3.1 para caracterización</w:t>
            </w:r>
          </w:p>
        </w:tc>
        <w:tc>
          <w:tcPr>
            <w:tcW w:type="dxa" w:w="2448"/>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8"/>
              </w:rPr>
              <w:t>Indicadores de B2; ruta del diésel IMN → emisiones físicas → EF 3.1</w:t>
            </w:r>
          </w:p>
        </w:tc>
      </w:tr>
    </w:tbl>
    <w:p>
      <w:pPr>
        <w:pStyle w:val="Notadetabla"/>
      </w:pPr>
      <w:r>
        <w:rPr>
          <w:rFonts w:ascii="Times New Roman" w:hAnsi="Times New Roman"/>
          <w:b/>
        </w:rPr>
        <w:t xml:space="preserve">Nota. </w:t>
      </w:r>
      <w:r>
        <w:rPr>
          <w:rFonts w:ascii="Times New Roman" w:hAnsi="Times New Roman"/>
        </w:rPr>
        <w:t>Cada fila corresponde a la misma combinación de escenario, etapa y ecuación presentada en la tabla anterior; no se han agregado, eliminado ni recalculado relaciones metodológicas.</w:t>
      </w:r>
    </w:p>
    <w:p>
      <w:pPr>
        <w:spacing w:line="240" w:lineRule="auto" w:before="0" w:after="0"/>
        <w:ind w:left="100" w:firstLine="719"/>
        <w:jc w:val="both"/>
        <w:sectPr>
          <w:pgSz w:w="15840" w:h="12240" w:orient="landscape"/>
          <w:pgMar w:top="1500" w:right="1320" w:bottom="280" w:left="1340" w:header="720" w:footer="720" w:gutter="0"/>
          <w:cols w:space="720"/>
          <w:docGrid w:linePitch="360"/>
        </w:sectPr>
      </w:pPr>
    </w:p>
    <w:p>
      <w:pPr>
        <w:pStyle w:val="Heading1"/>
      </w:pPr>
      <w:r>
        <w:rPr>
          <w:rFonts w:ascii="Times New Roman" w:hAnsi="Times New Roman"/>
          <w:color w:val="000000"/>
        </w:rPr>
        <w:t>Apéndice D. Trazabilidad experimental de las campañas M1–M2</w:t>
      </w:r>
    </w:p>
    <w:p>
      <w:pPr>
        <w:spacing w:line="240" w:lineRule="auto" w:before="0" w:after="0"/>
        <w:ind w:left="100" w:firstLine="719"/>
        <w:jc w:val="both"/>
      </w:pPr>
      <w:r>
        <w:rPr>
          <w:rFonts w:ascii="Times New Roman" w:hAnsi="Times New Roman"/>
          <w:sz w:val="24"/>
        </w:rPr>
        <w:t>La Tabla 21 documenta el diseño físico ejecutado en M1 y M2, la relación entre muestras compartidas o independientes y la condición de uso de cada determinación. La tabla resume la evidencia necesaria para reproducir el diseño sin reemplazar los registros analíticos primarios.</w:t>
      </w:r>
    </w:p>
    <w:p>
      <w:pPr>
        <w:pStyle w:val="Rótuloacadémico"/>
        <w:keepNext/>
        <w:keepLines/>
      </w:pPr>
      <w:r>
        <w:rPr>
          <w:rFonts w:ascii="Times New Roman" w:hAnsi="Times New Roman"/>
          <w:b/>
          <w:color w:val="000000"/>
        </w:rPr>
        <w:t>Tabla 21</w:t>
      </w:r>
    </w:p>
    <w:p>
      <w:pPr>
        <w:pStyle w:val="Descripciónacadémica"/>
        <w:keepNext/>
        <w:keepLines/>
      </w:pPr>
      <w:r>
        <w:rPr>
          <w:rFonts w:ascii="Times New Roman" w:hAnsi="Times New Roman"/>
          <w:i/>
          <w:color w:val="000000"/>
        </w:rPr>
        <w:t>Diseño de muestreo y distribución analítica de las campañas M1–M2.</w:t>
      </w:r>
    </w:p>
    <w:tbl>
      <w:tblPr>
        <w:tblW w:type="auto" w:w="0"/>
        <w:jc w:val="center"/>
        <w:tblLook w:firstColumn="1" w:firstRow="1" w:lastColumn="0" w:lastRow="0" w:noHBand="0" w:noVBand="1" w:val="04A0"/>
      </w:tblPr>
      <w:tblGrid>
        <w:gridCol w:w="1597"/>
        <w:gridCol w:w="1597"/>
        <w:gridCol w:w="1597"/>
        <w:gridCol w:w="1597"/>
        <w:gridCol w:w="1597"/>
        <w:gridCol w:w="1597"/>
      </w:tblGrid>
      <w:tr>
        <w:trPr>
          <w:cantSplit/>
          <w:tblHeader w:val="true"/>
        </w:trPr>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Campaña</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Identificación temporal</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Material</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Muestras compuestas</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Determinación y laboratorio</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Relación física y condición de uso</w:t>
            </w:r>
          </w:p>
        </w:tc>
      </w:tr>
      <w:tr>
        <w:trPr>
          <w:cantSplit/>
        </w:trPr>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M1</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Muestreo: 10 de noviembre de 2025; recepción LASA: 11 de noviembre</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Estiércol fresco</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4: dos para el Laboratorio de Bioenergía y dos independientes para LASA</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Laboratorio de Bioenergía: gravimetría; LASA: N total por Kjeldahl</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Conjuntos físicos disjuntos entre laboratorios</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Recepción CIA: 10 de noviembre de 2025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 dos para el Laboratorio de Bioenergía y dos independientes para CIA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Laboratorio de Bioenergía: gravimetría; CIA: N y C por Dumas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Conjuntos físicos disjuntos entre laboratorios</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Recepción CIA: 10 de noviembre de 2025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Aguas verdes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CIA: N–NH₄, N–NO₃ y N ureico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Especiación conservada únicamente para trazabilidad</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Recepción CIA: 17 de noviembre de 2025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Purines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CIA: N–NH₄, N–NO₃ y N ureico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Especiación conservada únicamente para trazabilidad</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Recepción LASA: 23 de julio de 2026</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Laboratorio de Bioenergía: gravimetría; LASA: N total por Kjeldahl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Tres réplicas gravimétricas por muestra; el remanente de las mismas muestras se remitió a LASA</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Recepción CIA: 23 de julio de 2026</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Laboratorio de Bioenergía: gravimetría; CIA: N y C por Dumas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Tres réplicas gravimétricas por muestra; el remanente de las mismas muestras se remitió a CIA</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Recepción CIA: 23 de julio de 2026</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Aguas verdes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CIA: N total por Kjeldahl y colorimetría por análisis de inyección en flujo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Estimador provisional líquido; uso de contraste</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Recepción CIA: 27 de julio de 2026</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Purines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CIA: N total por Kjeldahl y colorimetría por análisis de inyección en flujo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Estimador provisional líquido; uso de contraste</w:t>
            </w:r>
          </w:p>
        </w:tc>
      </w:tr>
    </w:tbl>
    <w:p>
      <w:pPr>
        <w:spacing w:line="240" w:lineRule="auto" w:before="0" w:after="0"/>
        <w:ind w:left="100" w:firstLine="719"/>
        <w:jc w:val="both"/>
      </w:pPr>
      <w:r>
        <w:rPr>
          <w:rFonts w:ascii="Times New Roman" w:hAnsi="Times New Roman"/>
          <w:sz w:val="24"/>
        </w:rPr>
        <w:t>La Tabla 22 reúne los resultados experimentales intermedios necesarios para seguir la construcción de los parámetros del modelo. Los valores corresponden a la integración provisional M1–M2 y se presentan redondeados solo para lectura; los cálculos conservan la precisión interna de sus fuentes.</w:t>
      </w:r>
    </w:p>
    <w:p>
      <w:pPr>
        <w:pStyle w:val="Rótuloacadémico"/>
        <w:keepNext/>
        <w:keepLines/>
      </w:pPr>
      <w:r>
        <w:rPr>
          <w:rFonts w:ascii="Times New Roman" w:hAnsi="Times New Roman"/>
          <w:b/>
          <w:color w:val="000000"/>
        </w:rPr>
        <w:t>Tabla 22</w:t>
      </w:r>
    </w:p>
    <w:p>
      <w:pPr>
        <w:pStyle w:val="Descripciónacadémica"/>
        <w:keepNext/>
        <w:keepLines/>
      </w:pPr>
      <w:r>
        <w:rPr>
          <w:rFonts w:ascii="Times New Roman" w:hAnsi="Times New Roman"/>
          <w:i/>
          <w:color w:val="000000"/>
        </w:rPr>
        <w:t>Resultados experimentales esenciales y función en el modelo.</w:t>
      </w:r>
    </w:p>
    <w:tbl>
      <w:tblPr>
        <w:tblW w:type="auto" w:w="0"/>
        <w:jc w:val="center"/>
        <w:tblLook w:firstColumn="1" w:firstRow="1" w:lastColumn="0" w:lastRow="0" w:noHBand="0" w:noVBand="1" w:val="04A0"/>
      </w:tblPr>
      <w:tblGrid>
        <w:gridCol w:w="1597"/>
        <w:gridCol w:w="1597"/>
        <w:gridCol w:w="1597"/>
        <w:gridCol w:w="1597"/>
        <w:gridCol w:w="1597"/>
        <w:gridCol w:w="1597"/>
      </w:tblGrid>
      <w:tr>
        <w:trPr>
          <w:cantSplit/>
          <w:tblHeader w:val="true"/>
        </w:trPr>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Material o derivación</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Variable</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Campañas elegibles</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Resultado provisional</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Base o unidad</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Función en el modelo</w:t>
            </w:r>
          </w:p>
        </w:tc>
      </w:tr>
      <w:tr>
        <w:trPr>
          <w:cantSplit/>
        </w:trPr>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Estiércol fresco</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N total</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M1–M2</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0,5181</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 masa</w:t>
            </w:r>
          </w:p>
        </w:tc>
        <w:tc>
          <w:tcPr>
            <w:tcW w:type="dxa" w:w="15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Inicialización productiva de N total y TAN en A1, A3 y B1</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Materia seca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M1–M2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13,6</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Conversión de sólidos volátiles a base húmeda y transformación A1→A2</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Cenizas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M1–M2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15,2871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Transformación de masa A1→A2</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Sólidos volátiles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M1–M2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84,7129</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Estimación de CH₄ en A1, A3 y B1</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M1–M2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2,5042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en material acondicionado a 80 °C durante 48 h</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Referencia experimental de A2; no reinicializa N total ni TAN</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Materia seca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M1–M2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20,6679</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Conversión de sólidos volátiles a base húmeda, transformación A1→A2 y conversión autorizada de la referencia de N</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Cenizas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M1–M2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24,9755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Transformación de masa A1→A2</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Sólidos volátiles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M1–M2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75,0245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Estimación de CH₄ en A2</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Aguas verdes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0,0093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masa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Referencia provisional de contraste; no reinicializa A3 ni A4</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Purines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0,0139</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masa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Referencia provisional de contraste; no reinicializa B1 ni B2</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Carbono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M1–M2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36,3058</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masa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Caracterización descriptiva; no se consume en el ACV</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Relación C/N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14,3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Relación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Caracterización descriptiva; no se consume en el ACV</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Transformación de estiércol fresco a precompostado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Razón de masa húmeda remanente</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M1–M2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0,423962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kg/kg</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húmeda inferida que ingresa a A2; calculada primero por campaña y luego integrada con igual peso temporal</w:t>
            </w:r>
          </w:p>
        </w:tc>
      </w:tr>
    </w:tbl>
    <w:p>
      <w:pPr>
        <w:spacing w:line="240" w:lineRule="auto" w:before="0" w:after="0"/>
        <w:ind w:left="100" w:firstLine="719"/>
        <w:jc w:val="both"/>
        <w:sectPr>
          <w:pgSz w:w="12240" w:h="15840"/>
          <w:pgMar w:top="1500" w:right="1320" w:bottom="280" w:left="1340" w:header="720" w:footer="720" w:gutter="0"/>
          <w:cols w:space="720"/>
          <w:docGrid w:linePitch="360"/>
        </w:sectPr>
      </w:pPr>
    </w:p>
    <w:p>
      <w:pPr>
        <w:pStyle w:val="Heading1"/>
      </w:pPr>
      <w:r>
        <w:rPr>
          <w:rFonts w:ascii="Times New Roman" w:hAnsi="Times New Roman"/>
          <w:color w:val="000000"/>
        </w:rPr>
        <w:t>Apéndice E. Balances intermedios y emisiones desagregadas</w:t>
      </w:r>
    </w:p>
    <w:p>
      <w:pPr>
        <w:spacing w:line="240" w:lineRule="auto" w:before="0" w:after="0"/>
        <w:ind w:left="100" w:firstLine="719"/>
        <w:jc w:val="both"/>
      </w:pPr>
      <w:r>
        <w:rPr>
          <w:rFonts w:ascii="Times New Roman" w:hAnsi="Times New Roman"/>
          <w:sz w:val="24"/>
        </w:rPr>
        <w:t>Las tres vistas de este apéndice se leen de manera secuencial y cumplen funciones distintas: primero se presenta la propagación contable en base N, después se detallan las pérdidas físicas también en base N y, por último, se muestran las emisiones expresadas como las especies moleculares utilizadas por el inventario.</w:t>
      </w:r>
    </w:p>
    <w:p>
      <w:pPr>
        <w:spacing w:line="240" w:lineRule="auto" w:before="0" w:after="0"/>
        <w:ind w:left="100" w:firstLine="719"/>
        <w:jc w:val="both"/>
      </w:pPr>
      <w:r>
        <w:rPr>
          <w:rFonts w:ascii="Times New Roman" w:hAnsi="Times New Roman"/>
          <w:sz w:val="24"/>
        </w:rPr>
        <w:t>La Tabla 23 permite seguir la propagación del N total y del TAN entre las etapas conectadas. En A4 y B2, la columna de transferencia presenta el N retornado al suelo según EMEP; el N residual después de las pérdidas directas se conserva por separado y no lo sustituye.</w:t>
      </w:r>
    </w:p>
    <w:p>
      <w:pPr>
        <w:pStyle w:val="Rótuloacadémico"/>
        <w:keepNext/>
        <w:keepLines/>
      </w:pPr>
      <w:r>
        <w:rPr>
          <w:rFonts w:ascii="Times New Roman" w:hAnsi="Times New Roman"/>
          <w:b/>
          <w:color w:val="000000"/>
        </w:rPr>
        <w:t>Tabla 23</w:t>
      </w:r>
    </w:p>
    <w:p>
      <w:pPr>
        <w:pStyle w:val="Descripciónacadémica"/>
        <w:keepNext/>
        <w:keepLines/>
      </w:pPr>
      <w:r>
        <w:rPr>
          <w:rFonts w:ascii="Times New Roman" w:hAnsi="Times New Roman"/>
          <w:i/>
          <w:color w:val="000000"/>
        </w:rPr>
        <w:t>Propagación anual de N total y TAN por etapa.</w:t>
      </w:r>
    </w:p>
    <w:tbl>
      <w:tblPr>
        <w:tblW w:type="auto" w:w="0"/>
        <w:jc w:val="center"/>
        <w:tblLook w:firstColumn="1" w:firstRow="1" w:lastColumn="0" w:lastRow="0" w:noHBand="0" w:noVBand="1" w:val="04A0"/>
      </w:tblPr>
      <w:tblGrid>
        <w:gridCol w:w="2197"/>
        <w:gridCol w:w="2197"/>
        <w:gridCol w:w="2197"/>
        <w:gridCol w:w="2197"/>
        <w:gridCol w:w="2197"/>
        <w:gridCol w:w="2197"/>
      </w:tblGrid>
      <w:tr>
        <w:trPr>
          <w:cantSplit/>
          <w:tblHeader w:val="true"/>
        </w:trPr>
        <w:tc>
          <w:tcPr>
            <w:tcW w:type="dxa" w:w="21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Etapa del sistema</w:t>
            </w:r>
          </w:p>
        </w:tc>
        <w:tc>
          <w:tcPr>
            <w:tcW w:type="dxa" w:w="21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N total de entrada (kg N/año)</w:t>
            </w:r>
          </w:p>
        </w:tc>
        <w:tc>
          <w:tcPr>
            <w:tcW w:type="dxa" w:w="21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TAN de entrada (kg N/año)</w:t>
            </w:r>
          </w:p>
        </w:tc>
        <w:tc>
          <w:tcPr>
            <w:tcW w:type="dxa" w:w="21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N transferido o retornado según EMEP (kg N/año)</w:t>
            </w:r>
          </w:p>
        </w:tc>
        <w:tc>
          <w:tcPr>
            <w:tcW w:type="dxa" w:w="21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N residual del suelo después de pérdidas directas (kg N/año)</w:t>
            </w:r>
          </w:p>
        </w:tc>
        <w:tc>
          <w:tcPr>
            <w:tcW w:type="dxa" w:w="21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TAN de salida (kg N/año)</w:t>
            </w:r>
          </w:p>
        </w:tc>
      </w:tr>
      <w:tr>
        <w:trPr>
          <w:cantSplit/>
        </w:trPr>
        <w:tc>
          <w:tcPr>
            <w:tcW w:type="dxa" w:w="21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A1: Precomposteo</w:t>
            </w:r>
          </w:p>
        </w:tc>
        <w:tc>
          <w:tcPr>
            <w:tcW w:type="dxa" w:w="21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90,789754</w:t>
            </w:r>
          </w:p>
        </w:tc>
        <w:tc>
          <w:tcPr>
            <w:tcW w:type="dxa" w:w="21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54,473852</w:t>
            </w:r>
          </w:p>
        </w:tc>
        <w:tc>
          <w:tcPr>
            <w:tcW w:type="dxa" w:w="21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52,385688</w:t>
            </w:r>
          </w:p>
        </w:tc>
        <w:tc>
          <w:tcPr>
            <w:tcW w:type="dxa" w:w="21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w:t>
            </w:r>
          </w:p>
        </w:tc>
        <w:tc>
          <w:tcPr>
            <w:tcW w:type="dxa" w:w="219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20,155325</w:t>
            </w:r>
          </w:p>
        </w:tc>
      </w:tr>
      <w:tr>
        <w:trPr>
          <w:cantSplit/>
        </w:trPr>
        <w:tc>
          <w:tcPr>
            <w:tcW w:type="dxa" w:w="2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2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52,385688</w:t>
            </w:r>
          </w:p>
        </w:tc>
        <w:tc>
          <w:tcPr>
            <w:tcW w:type="dxa" w:w="2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20,155325</w:t>
            </w:r>
          </w:p>
        </w:tc>
        <w:tc>
          <w:tcPr>
            <w:tcW w:type="dxa" w:w="2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45,797288</w:t>
            </w:r>
          </w:p>
        </w:tc>
        <w:tc>
          <w:tcPr>
            <w:tcW w:type="dxa" w:w="2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2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13,828854</w:t>
            </w:r>
          </w:p>
        </w:tc>
      </w:tr>
      <w:tr>
        <w:trPr>
          <w:cantSplit/>
        </w:trPr>
        <w:tc>
          <w:tcPr>
            <w:tcW w:type="dxa" w:w="2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2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45,348642</w:t>
            </w:r>
          </w:p>
        </w:tc>
        <w:tc>
          <w:tcPr>
            <w:tcW w:type="dxa" w:w="2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27,209185</w:t>
            </w:r>
          </w:p>
        </w:tc>
        <w:tc>
          <w:tcPr>
            <w:tcW w:type="dxa" w:w="2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38,002887</w:t>
            </w:r>
          </w:p>
        </w:tc>
        <w:tc>
          <w:tcPr>
            <w:tcW w:type="dxa" w:w="2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2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21,677376</w:t>
            </w:r>
          </w:p>
        </w:tc>
      </w:tr>
      <w:tr>
        <w:trPr>
          <w:cantSplit/>
        </w:trPr>
        <w:tc>
          <w:tcPr>
            <w:tcW w:type="dxa" w:w="2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2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38,002887</w:t>
            </w:r>
          </w:p>
        </w:tc>
        <w:tc>
          <w:tcPr>
            <w:tcW w:type="dxa" w:w="2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21,677376</w:t>
            </w:r>
          </w:p>
        </w:tc>
        <w:tc>
          <w:tcPr>
            <w:tcW w:type="dxa" w:w="2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26,08033</w:t>
            </w:r>
          </w:p>
        </w:tc>
        <w:tc>
          <w:tcPr>
            <w:tcW w:type="dxa" w:w="2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16,268976</w:t>
            </w:r>
          </w:p>
        </w:tc>
        <w:tc>
          <w:tcPr>
            <w:tcW w:type="dxa" w:w="2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9,754819</w:t>
            </w:r>
          </w:p>
        </w:tc>
      </w:tr>
      <w:tr>
        <w:trPr>
          <w:cantSplit/>
        </w:trPr>
        <w:tc>
          <w:tcPr>
            <w:tcW w:type="dxa" w:w="2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2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136,138396</w:t>
            </w:r>
          </w:p>
        </w:tc>
        <w:tc>
          <w:tcPr>
            <w:tcW w:type="dxa" w:w="2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81,683037</w:t>
            </w:r>
          </w:p>
        </w:tc>
        <w:tc>
          <w:tcPr>
            <w:tcW w:type="dxa" w:w="2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114,086154</w:t>
            </w:r>
          </w:p>
        </w:tc>
        <w:tc>
          <w:tcPr>
            <w:tcW w:type="dxa" w:w="2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2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65,076331</w:t>
            </w:r>
          </w:p>
        </w:tc>
      </w:tr>
      <w:tr>
        <w:trPr>
          <w:cantSplit/>
        </w:trPr>
        <w:tc>
          <w:tcPr>
            <w:tcW w:type="dxa" w:w="2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2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114,086154</w:t>
            </w:r>
          </w:p>
        </w:tc>
        <w:tc>
          <w:tcPr>
            <w:tcW w:type="dxa" w:w="2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65,076331</w:t>
            </w:r>
          </w:p>
        </w:tc>
        <w:tc>
          <w:tcPr>
            <w:tcW w:type="dxa" w:w="2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78,294172</w:t>
            </w:r>
          </w:p>
        </w:tc>
        <w:tc>
          <w:tcPr>
            <w:tcW w:type="dxa" w:w="2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48,840103</w:t>
            </w:r>
          </w:p>
        </w:tc>
        <w:tc>
          <w:tcPr>
            <w:tcW w:type="dxa" w:w="2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29,284349</w:t>
            </w:r>
          </w:p>
        </w:tc>
      </w:tr>
    </w:tbl>
    <w:p>
      <w:pPr>
        <w:spacing w:line="240" w:lineRule="auto" w:before="0" w:after="0"/>
        <w:ind w:left="100" w:firstLine="719"/>
        <w:jc w:val="both"/>
      </w:pPr>
      <w:r>
        <w:rPr>
          <w:rFonts w:ascii="Times New Roman" w:hAnsi="Times New Roman"/>
          <w:sz w:val="24"/>
        </w:rPr>
        <w:t>La Tabla 24 expresa sobre una base común de N las pérdidas directas que permiten conciliar el N de entrada con la transferencia o el remanente de cada etapa. El N₂ se conserva en el balance físico, aunque no recibe caracterización en las categorías evaluadas.</w:t>
      </w:r>
    </w:p>
    <w:p>
      <w:pPr>
        <w:pStyle w:val="Rótuloacadémico"/>
        <w:keepNext/>
        <w:keepLines/>
      </w:pPr>
      <w:r>
        <w:rPr>
          <w:rFonts w:ascii="Times New Roman" w:hAnsi="Times New Roman"/>
          <w:b/>
          <w:color w:val="000000"/>
        </w:rPr>
        <w:t>Tabla 24</w:t>
      </w:r>
    </w:p>
    <w:p>
      <w:pPr>
        <w:pStyle w:val="Descripciónacadémica"/>
        <w:keepNext/>
        <w:keepLines/>
      </w:pPr>
      <w:r>
        <w:rPr>
          <w:rFonts w:ascii="Times New Roman" w:hAnsi="Times New Roman"/>
          <w:i/>
          <w:color w:val="000000"/>
        </w:rPr>
        <w:t>Pérdidas físicas anuales de N por etapa.</w:t>
      </w:r>
    </w:p>
    <w:tbl>
      <w:tblPr>
        <w:tblW w:type="auto" w:w="0"/>
        <w:jc w:val="center"/>
        <w:tblLook w:firstColumn="1" w:firstRow="1" w:lastColumn="0" w:lastRow="0" w:noHBand="0" w:noVBand="1" w:val="04A0"/>
      </w:tblPr>
      <w:tblGrid>
        <w:gridCol w:w="1647"/>
        <w:gridCol w:w="1647"/>
        <w:gridCol w:w="1647"/>
        <w:gridCol w:w="1647"/>
        <w:gridCol w:w="1647"/>
        <w:gridCol w:w="1647"/>
        <w:gridCol w:w="1647"/>
        <w:gridCol w:w="1647"/>
      </w:tblGrid>
      <w:tr>
        <w:trPr>
          <w:cantSplit/>
          <w:tblHeader w:val="true"/>
        </w:trPr>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Etapa del sistema</w:t>
            </w:r>
          </w:p>
        </w:tc>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Base de TAN para las pérdidas</w:t>
            </w:r>
          </w:p>
        </w:tc>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NH₃-N (kg N/año)</w:t>
            </w:r>
          </w:p>
        </w:tc>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NOx-N (kg N/año)</w:t>
            </w:r>
          </w:p>
        </w:tc>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N₂-N (kg N/año)</w:t>
            </w:r>
          </w:p>
        </w:tc>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N₂O-N directo (kg N/año)</w:t>
            </w:r>
          </w:p>
        </w:tc>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N perdido en agua durante el manejo (kg N/año)</w:t>
            </w:r>
          </w:p>
        </w:tc>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N por lixiviación o escorrentía (kg N/año)</w:t>
            </w:r>
          </w:p>
        </w:tc>
      </w:tr>
      <w:tr>
        <w:trPr>
          <w:cantSplit/>
        </w:trPr>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A1: Precomposteo</w:t>
            </w:r>
          </w:p>
        </w:tc>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TAN de entrada</w:t>
            </w:r>
          </w:p>
        </w:tc>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17,431633</w:t>
            </w:r>
          </w:p>
        </w:tc>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0,544739</w:t>
            </w:r>
          </w:p>
        </w:tc>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16,342156</w:t>
            </w:r>
          </w:p>
        </w:tc>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0,453949</w:t>
            </w:r>
          </w:p>
        </w:tc>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3,63159</w:t>
            </w:r>
          </w:p>
        </w:tc>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0,871582</w:t>
            </w:r>
          </w:p>
        </w:tc>
      </w:tr>
      <w:tr>
        <w:trPr>
          <w:cantSplit/>
        </w:trPr>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TAN de entrada</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0,078321</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0,201553</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6,046598</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0,261928</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r>
      <w:tr>
        <w:trPr>
          <w:cantSplit/>
        </w:trPr>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TAN disponible después de mineralización</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7,255783</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0,002902</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0,087069</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r>
      <w:tr>
        <w:trPr>
          <w:cantSplit/>
        </w:trPr>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TAN de entrada a la aplicación</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11,922557</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0,462644</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0,228017</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9,120693</w:t>
            </w:r>
          </w:p>
        </w:tc>
      </w:tr>
      <w:tr>
        <w:trPr>
          <w:cantSplit/>
        </w:trPr>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TAN disponible después de mineralización</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21,782143</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0,008713</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0,261386</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r>
      <w:tr>
        <w:trPr>
          <w:cantSplit/>
        </w:trPr>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TAN de entrada a la aplicación</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35,791982</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1,388875</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0,684517</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27,380677</w:t>
            </w:r>
          </w:p>
        </w:tc>
      </w:tr>
    </w:tbl>
    <w:p>
      <w:pPr>
        <w:spacing w:line="240" w:lineRule="auto" w:before="0" w:after="0"/>
        <w:ind w:left="100" w:firstLine="719"/>
        <w:jc w:val="both"/>
      </w:pPr>
      <w:r>
        <w:rPr>
          <w:rFonts w:ascii="Times New Roman" w:hAnsi="Times New Roman"/>
          <w:sz w:val="24"/>
        </w:rPr>
        <w:t>La Tabla 25 desagrega las emisiones que explican los impactos por etapa. Los valores proceden de la tabla canónica de emisiones; la vista no añade rutas ni recalcula factores.</w:t>
      </w:r>
    </w:p>
    <w:p>
      <w:pPr>
        <w:pStyle w:val="Rótuloacadémico"/>
        <w:keepNext/>
        <w:keepLines/>
      </w:pPr>
      <w:r>
        <w:rPr>
          <w:rFonts w:ascii="Times New Roman" w:hAnsi="Times New Roman"/>
          <w:b/>
          <w:color w:val="000000"/>
        </w:rPr>
        <w:t>Tabla 25</w:t>
      </w:r>
    </w:p>
    <w:p>
      <w:pPr>
        <w:pStyle w:val="Descripciónacadémica"/>
        <w:keepNext/>
        <w:keepLines/>
      </w:pPr>
      <w:r>
        <w:rPr>
          <w:rFonts w:ascii="Times New Roman" w:hAnsi="Times New Roman"/>
          <w:i/>
          <w:color w:val="000000"/>
        </w:rPr>
        <w:t>Emisiones anuales desagregadas por etapa y ruta.</w:t>
      </w:r>
    </w:p>
    <w:tbl>
      <w:tblPr>
        <w:tblW w:type="auto" w:w="0"/>
        <w:jc w:val="center"/>
        <w:tblLook w:firstColumn="1" w:firstRow="1" w:lastColumn="0" w:lastRow="0" w:noHBand="0" w:noVBand="1" w:val="04A0"/>
      </w:tblPr>
      <w:tblGrid>
        <w:gridCol w:w="1647"/>
        <w:gridCol w:w="1647"/>
        <w:gridCol w:w="1647"/>
        <w:gridCol w:w="1647"/>
        <w:gridCol w:w="1647"/>
        <w:gridCol w:w="1647"/>
        <w:gridCol w:w="1647"/>
        <w:gridCol w:w="1647"/>
      </w:tblGrid>
      <w:tr>
        <w:trPr>
          <w:cantSplit/>
          <w:tblHeader w:val="true"/>
        </w:trPr>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Etapa del sistema</w:t>
            </w:r>
          </w:p>
        </w:tc>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CH₄ (kg/año)</w:t>
            </w:r>
          </w:p>
        </w:tc>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N₂O directo (kg/año)</w:t>
            </w:r>
          </w:p>
        </w:tc>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N₂O indirecto por volatilización (kg/año)</w:t>
            </w:r>
          </w:p>
        </w:tc>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N₂O indirecto por lixiviación (kg/año)</w:t>
            </w:r>
          </w:p>
        </w:tc>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NH₃ (kg/año)</w:t>
            </w:r>
          </w:p>
        </w:tc>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NOx como NO₂ (kg/año)</w:t>
            </w:r>
          </w:p>
        </w:tc>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24"/>
              </w:rPr>
              <w:t>NO₃⁻ (kg/año)</w:t>
            </w:r>
          </w:p>
        </w:tc>
      </w:tr>
      <w:tr>
        <w:trPr>
          <w:cantSplit/>
        </w:trPr>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A1: Precomposteo</w:t>
            </w:r>
          </w:p>
        </w:tc>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8,116596</w:t>
            </w:r>
          </w:p>
        </w:tc>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0,713348</w:t>
            </w:r>
          </w:p>
        </w:tc>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0,39548</w:t>
            </w:r>
          </w:p>
        </w:tc>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0,015066</w:t>
            </w:r>
          </w:p>
        </w:tc>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21,166983</w:t>
            </w:r>
          </w:p>
        </w:tc>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1,789855</w:t>
            </w:r>
          </w:p>
        </w:tc>
        <w:tc>
          <w:tcPr>
            <w:tcW w:type="dxa" w:w="1647"/>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val="0"/>
                <w:sz w:val="24"/>
              </w:rPr>
              <w:t>3,859862</w:t>
            </w:r>
          </w:p>
        </w:tc>
      </w:tr>
      <w:tr>
        <w:trPr>
          <w:cantSplit/>
        </w:trPr>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4,631412</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0,411602</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0,006157</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0,095104</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0,662246</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r>
      <w:tr>
        <w:trPr>
          <w:cantSplit/>
        </w:trPr>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61,623302</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0,159691</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8,810593</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0,009536</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r>
      <w:tr>
        <w:trPr>
          <w:cantSplit/>
        </w:trPr>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0,358313</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0,272474</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0,157658</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14,477391</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1,520115</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40,39164</w:t>
            </w:r>
          </w:p>
        </w:tc>
      </w:tr>
      <w:tr>
        <w:trPr>
          <w:cantSplit/>
        </w:trPr>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184,995562</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0,479399</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26,449745</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0,028628</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r>
      <w:tr>
        <w:trPr>
          <w:cantSplit/>
        </w:trPr>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1,075669</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0,817979</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0,473295</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43,461693</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4,563446</w:t>
            </w:r>
          </w:p>
        </w:tc>
        <w:tc>
          <w:tcPr>
            <w:tcW w:type="dxa" w:w="164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121,257284</w:t>
            </w:r>
          </w:p>
        </w:tc>
      </w:tr>
    </w:tbl>
    <w:p>
      <w:pPr>
        <w:spacing w:line="240" w:lineRule="auto" w:before="0" w:after="0"/>
        <w:ind w:left="100" w:firstLine="719"/>
        <w:jc w:val="both"/>
      </w:pPr>
      <w:r>
        <w:rPr>
          <w:rFonts w:ascii="Times New Roman" w:hAnsi="Times New Roman"/>
          <w:sz w:val="24"/>
        </w:rPr>
        <w:br w:type="page"/>
      </w:r>
    </w:p>
    <w:p>
      <w:pPr>
        <w:pStyle w:val="Heading1"/>
      </w:pPr>
      <w:r>
        <w:rPr>
          <w:rFonts w:ascii="Times New Roman" w:hAnsi="Times New Roman"/>
          <w:color w:val="000000"/>
        </w:rPr>
        <w:t>Apéndice F. Trazabilidad de la verificación independiente Python–SimaPro</w:t>
      </w:r>
    </w:p>
    <w:p>
      <w:pPr>
        <w:spacing w:line="240" w:lineRule="auto" w:before="0" w:after="0"/>
        <w:ind w:left="100" w:firstLine="719"/>
        <w:jc w:val="both"/>
      </w:pPr>
      <w:r>
        <w:rPr>
          <w:rFonts w:ascii="Times New Roman" w:hAnsi="Times New Roman"/>
          <w:sz w:val="24"/>
        </w:rPr>
        <w:t>La Tabla 26 resume las nueve combinaciones activas inspeccionadas y distingue los resultados unitarios de la inspección directa de factores. La evidencia gráfica completa de la sesión se conserva separadamente como respaldo del aseguramiento de la calidad y no se reproduce en el manuscrito.</w:t>
      </w:r>
    </w:p>
    <w:p>
      <w:pPr>
        <w:pStyle w:val="Rótuloacadémico"/>
        <w:keepNext/>
        <w:keepLines/>
      </w:pPr>
      <w:r>
        <w:rPr>
          <w:rFonts w:ascii="Times New Roman" w:hAnsi="Times New Roman"/>
          <w:b/>
          <w:color w:val="000000"/>
        </w:rPr>
        <w:t>Tabla 26</w:t>
      </w:r>
    </w:p>
    <w:p>
      <w:pPr>
        <w:pStyle w:val="Descripciónacadémica"/>
        <w:keepNext/>
        <w:keepLines/>
      </w:pPr>
      <w:r>
        <w:rPr>
          <w:rFonts w:ascii="Times New Roman" w:hAnsi="Times New Roman"/>
          <w:i/>
          <w:color w:val="000000"/>
        </w:rPr>
        <w:t>Factores y resultados unitarios de la verificación EF 3.1.</w:t>
      </w:r>
    </w:p>
    <w:tbl>
      <w:tblPr>
        <w:tblW w:type="auto" w:w="0"/>
        <w:jc w:val="center"/>
        <w:tblLayout w:type="fixed"/>
        <w:tblLook w:firstColumn="1" w:firstRow="1" w:lastColumn="0" w:lastRow="0" w:noHBand="0" w:noVBand="1" w:val="04A0"/>
      </w:tblPr>
      <w:tblGrid>
        <w:gridCol w:w="1883"/>
        <w:gridCol w:w="1883"/>
        <w:gridCol w:w="1883"/>
        <w:gridCol w:w="1883"/>
        <w:gridCol w:w="1883"/>
        <w:gridCol w:w="1883"/>
        <w:gridCol w:w="1883"/>
      </w:tblGrid>
      <w:tr>
        <w:trPr>
          <w:cantSplit/>
          <w:tblHeader w:val="true"/>
        </w:trPr>
        <w:tc>
          <w:tcPr>
            <w:tcW w:type="dxa" w:w="1080"/>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6"/>
              </w:rPr>
              <w:t>Flujo</w:t>
            </w:r>
          </w:p>
        </w:tc>
        <w:tc>
          <w:tcPr>
            <w:tcW w:type="dxa" w:w="165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6"/>
              </w:rPr>
              <w:t>Compartimento y subcompartimento</w:t>
            </w:r>
          </w:p>
        </w:tc>
        <w:tc>
          <w:tcPr>
            <w:tcW w:type="dxa" w:w="1584"/>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6"/>
              </w:rPr>
              <w:t>Categoría</w:t>
            </w:r>
          </w:p>
        </w:tc>
        <w:tc>
          <w:tcPr>
            <w:tcW w:type="dxa" w:w="165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6"/>
              </w:rPr>
              <w:t>Factor Python</w:t>
            </w:r>
          </w:p>
        </w:tc>
        <w:tc>
          <w:tcPr>
            <w:tcW w:type="dxa" w:w="3024"/>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6"/>
              </w:rPr>
              <w:t>Observación en SimaPro</w:t>
            </w:r>
          </w:p>
        </w:tc>
        <w:tc>
          <w:tcPr>
            <w:tcW w:type="dxa" w:w="1224"/>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6"/>
              </w:rPr>
              <w:t>Clasificación</w:t>
            </w:r>
          </w:p>
        </w:tc>
        <w:tc>
          <w:tcPr>
            <w:tcW w:type="dxa" w:w="2376"/>
            <w:vAlign w:val="center"/>
            <w:tcMar>
              <w:top w:w="72" w:type="dxa"/>
              <w:left w:w="72" w:type="dxa"/>
              <w:bottom w:w="72" w:type="dxa"/>
              <w:right w:w="72" w:type="dxa"/>
            </w:tcMar>
          </w:tcPr>
          <w:p>
            <w:pPr>
              <w:keepNext/>
              <w:keepLines/>
              <w:spacing w:line="240" w:lineRule="auto" w:before="0" w:after="0"/>
              <w:ind w:left="0" w:firstLine="0"/>
              <w:jc w:val="center"/>
            </w:pPr>
            <w:r>
              <w:rPr>
                <w:rFonts w:ascii="Times New Roman" w:hAnsi="Times New Roman"/>
                <w:b/>
                <w:sz w:val="16"/>
              </w:rPr>
              <w:t>Explicación</w:t>
            </w:r>
          </w:p>
        </w:tc>
      </w:tr>
      <w:tr>
        <w:trPr>
          <w:cantSplit/>
        </w:trPr>
        <w:tc>
          <w:tcPr>
            <w:tcW w:type="dxa" w:w="1080"/>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6"/>
              </w:rPr>
              <w:t>CH₄ biogénico</w:t>
            </w:r>
          </w:p>
        </w:tc>
        <w:tc>
          <w:tcPr>
            <w:tcW w:type="dxa" w:w="1656"/>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6"/>
              </w:rPr>
              <w:t>Aire; no especificado</w:t>
            </w:r>
          </w:p>
        </w:tc>
        <w:tc>
          <w:tcPr>
            <w:tcW w:type="dxa" w:w="1584"/>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6"/>
              </w:rPr>
              <w:t>Cambio climático</w:t>
            </w:r>
          </w:p>
        </w:tc>
        <w:tc>
          <w:tcPr>
            <w:tcW w:type="dxa" w:w="1656"/>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6"/>
              </w:rPr>
              <w:t>27,0 kg CO₂-eq/kg CH₄</w:t>
            </w:r>
          </w:p>
        </w:tc>
        <w:tc>
          <w:tcPr>
            <w:tcW w:type="dxa" w:w="3024"/>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6"/>
              </w:rPr>
              <w:t>27 kg CO₂-eq/kg CH₄; resultado: 27 kg CO₂-eq</w:t>
            </w:r>
          </w:p>
        </w:tc>
        <w:tc>
          <w:tcPr>
            <w:tcW w:type="dxa" w:w="1224"/>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6"/>
              </w:rPr>
              <w:t>A</w:t>
            </w:r>
          </w:p>
        </w:tc>
        <w:tc>
          <w:tcPr>
            <w:tcW w:type="dxa" w:w="2376"/>
            <w:vAlign w:val="center"/>
            <w:tcMar>
              <w:top w:w="72" w:type="dxa"/>
              <w:left w:w="72" w:type="dxa"/>
              <w:bottom w:w="72" w:type="dxa"/>
              <w:right w:w="72" w:type="dxa"/>
            </w:tcMar>
          </w:tcPr>
          <w:p>
            <w:pPr>
              <w:keepNext/>
              <w:keepLines/>
              <w:spacing w:line="240" w:lineRule="auto" w:before="0" w:after="0"/>
              <w:ind w:left="0" w:firstLine="0"/>
              <w:jc w:val="left"/>
            </w:pPr>
            <w:r>
              <w:rPr>
                <w:rFonts w:ascii="Times New Roman" w:hAnsi="Times New Roman"/>
                <w:b w:val="0"/>
                <w:sz w:val="16"/>
              </w:rPr>
              <w:t>Concordancia dentro de la precisión observada.</w:t>
            </w:r>
          </w:p>
        </w:tc>
      </w:tr>
      <w:tr>
        <w:trPr>
          <w:cantSplit/>
        </w:trPr>
        <w:tc>
          <w:tcPr>
            <w:tcW w:type="dxa" w:w="108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N₂O</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Aire; no especificado</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Cambio climático</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273,0 kg CO₂-eq/kg N₂O</w:t>
            </w:r>
          </w:p>
        </w:tc>
        <w:tc>
          <w:tcPr>
            <w:tcW w:type="dxa" w:w="302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273 kg CO₂-eq/kg N₂O; resultado: 273 kg CO₂-eq</w:t>
            </w:r>
          </w:p>
        </w:tc>
        <w:tc>
          <w:tcPr>
            <w:tcW w:type="dxa" w:w="122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A</w:t>
            </w:r>
          </w:p>
        </w:tc>
        <w:tc>
          <w:tcPr>
            <w:tcW w:type="dxa" w:w="237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Concordancia dentro de la precisión observada.</w:t>
            </w:r>
          </w:p>
        </w:tc>
      </w:tr>
      <w:tr>
        <w:trPr>
          <w:cantSplit/>
        </w:trPr>
        <w:tc>
          <w:tcPr>
            <w:tcW w:type="dxa" w:w="108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NH₃</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Aire; no especificado</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Eutrofización terrestre</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13,47 mol N-eq/kg NH₃</w:t>
            </w:r>
          </w:p>
        </w:tc>
        <w:tc>
          <w:tcPr>
            <w:tcW w:type="dxa" w:w="302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13,47 mol N-eq/kg NH₃; resultado: 13,5 mol N-eq</w:t>
            </w:r>
          </w:p>
        </w:tc>
        <w:tc>
          <w:tcPr>
            <w:tcW w:type="dxa" w:w="122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B</w:t>
            </w:r>
          </w:p>
        </w:tc>
        <w:tc>
          <w:tcPr>
            <w:tcW w:type="dxa" w:w="237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Redondeo visible del resultado; el factor observado fue 13,47.</w:t>
            </w:r>
          </w:p>
        </w:tc>
      </w:tr>
      <w:tr>
        <w:trPr>
          <w:cantSplit/>
        </w:trPr>
        <w:tc>
          <w:tcPr>
            <w:tcW w:type="dxa" w:w="108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NH₃</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Aire; no especificado</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Eutrofización marina</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0,092 kg N-eq/kg NH₃</w:t>
            </w:r>
          </w:p>
        </w:tc>
        <w:tc>
          <w:tcPr>
            <w:tcW w:type="dxa" w:w="302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0,092 kg N-eq/kg NH₃; resultado: 0,092 kg N-eq</w:t>
            </w:r>
          </w:p>
        </w:tc>
        <w:tc>
          <w:tcPr>
            <w:tcW w:type="dxa" w:w="122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A</w:t>
            </w:r>
          </w:p>
        </w:tc>
        <w:tc>
          <w:tcPr>
            <w:tcW w:type="dxa" w:w="237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Concordancia dentro de la precisión observada.</w:t>
            </w:r>
          </w:p>
        </w:tc>
      </w:tr>
      <w:tr>
        <w:trPr>
          <w:cantSplit/>
        </w:trPr>
        <w:tc>
          <w:tcPr>
            <w:tcW w:type="dxa" w:w="108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NOx como NO₂</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Aire; no especificado</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Eutrofización terrestre</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4,26 mol N-eq/kg NOx como NO₂</w:t>
            </w:r>
          </w:p>
        </w:tc>
        <w:tc>
          <w:tcPr>
            <w:tcW w:type="dxa" w:w="302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4,26 mol N-eq/kg NOx como NO₂; resultado: 4,26 mol N-eq</w:t>
            </w:r>
          </w:p>
        </w:tc>
        <w:tc>
          <w:tcPr>
            <w:tcW w:type="dxa" w:w="122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A</w:t>
            </w:r>
          </w:p>
        </w:tc>
        <w:tc>
          <w:tcPr>
            <w:tcW w:type="dxa" w:w="237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Concordancia dentro de la precisión observada.</w:t>
            </w:r>
          </w:p>
        </w:tc>
      </w:tr>
      <w:tr>
        <w:trPr>
          <w:cantSplit/>
        </w:trPr>
        <w:tc>
          <w:tcPr>
            <w:tcW w:type="dxa" w:w="108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NOx como NO₂</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Aire; no especificado</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Eutrofización marina</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0,389 kg N-eq/kg NOx como NO₂</w:t>
            </w:r>
          </w:p>
        </w:tc>
        <w:tc>
          <w:tcPr>
            <w:tcW w:type="dxa" w:w="302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0,389 kg N-eq/kg NOx como NO₂; resultado: 0,389 kg N-eq</w:t>
            </w:r>
          </w:p>
        </w:tc>
        <w:tc>
          <w:tcPr>
            <w:tcW w:type="dxa" w:w="122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A</w:t>
            </w:r>
          </w:p>
        </w:tc>
        <w:tc>
          <w:tcPr>
            <w:tcW w:type="dxa" w:w="237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Concordancia dentro de la precisión observada.</w:t>
            </w:r>
          </w:p>
        </w:tc>
      </w:tr>
      <w:tr>
        <w:trPr>
          <w:cantSplit/>
        </w:trPr>
        <w:tc>
          <w:tcPr>
            <w:tcW w:type="dxa" w:w="108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NO₃⁻</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Agua; agua dulce</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Eutrofización marina</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0,226 kg N-eq/kg NO₃⁻</w:t>
            </w:r>
          </w:p>
        </w:tc>
        <w:tc>
          <w:tcPr>
            <w:tcW w:type="dxa" w:w="302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0,226 kg N-eq/kg NO₃⁻; resultado: 0,226 kg N-eq</w:t>
            </w:r>
          </w:p>
        </w:tc>
        <w:tc>
          <w:tcPr>
            <w:tcW w:type="dxa" w:w="122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A</w:t>
            </w:r>
          </w:p>
        </w:tc>
        <w:tc>
          <w:tcPr>
            <w:tcW w:type="dxa" w:w="237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Concordancia dentro de la precisión observada.</w:t>
            </w:r>
          </w:p>
        </w:tc>
      </w:tr>
      <w:tr>
        <w:trPr>
          <w:cantSplit/>
        </w:trPr>
        <w:tc>
          <w:tcPr>
            <w:tcW w:type="dxa" w:w="108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CO₂ fósil</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Aire; no especificado</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Cambio climático</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1,0 kg CO₂-eq/kg CO₂</w:t>
            </w:r>
          </w:p>
        </w:tc>
        <w:tc>
          <w:tcPr>
            <w:tcW w:type="dxa" w:w="302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1 kg CO₂-eq/kg CO₂; sin resultado unitario independiente</w:t>
            </w:r>
          </w:p>
        </w:tc>
        <w:tc>
          <w:tcPr>
            <w:tcW w:type="dxa" w:w="122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A para el factor</w:t>
            </w:r>
          </w:p>
        </w:tc>
        <w:tc>
          <w:tcPr>
            <w:tcW w:type="dxa" w:w="237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Factor inspeccionado directamente; no se ejecutó un proceso unitario.</w:t>
            </w:r>
          </w:p>
        </w:tc>
      </w:tr>
      <w:tr>
        <w:trPr>
          <w:cantSplit/>
        </w:trPr>
        <w:tc>
          <w:tcPr>
            <w:tcW w:type="dxa" w:w="1080"/>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CH₄ fósil</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Aire; no especificado</w:t>
            </w:r>
          </w:p>
        </w:tc>
        <w:tc>
          <w:tcPr>
            <w:tcW w:type="dxa" w:w="158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Cambio climático</w:t>
            </w:r>
          </w:p>
        </w:tc>
        <w:tc>
          <w:tcPr>
            <w:tcW w:type="dxa" w:w="165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29,8 kg CO₂-eq/kg CH₄</w:t>
            </w:r>
          </w:p>
        </w:tc>
        <w:tc>
          <w:tcPr>
            <w:tcW w:type="dxa" w:w="302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29,8 kg CO₂-eq/kg CH₄; sin resultado unitario independiente</w:t>
            </w:r>
          </w:p>
        </w:tc>
        <w:tc>
          <w:tcPr>
            <w:tcW w:type="dxa" w:w="1224"/>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A para el factor</w:t>
            </w:r>
          </w:p>
        </w:tc>
        <w:tc>
          <w:tcPr>
            <w:tcW w:type="dxa" w:w="2376"/>
            <w:vAlign w:val="center"/>
            <w:tcMar>
              <w:top w:w="72" w:type="dxa"/>
              <w:left w:w="72" w:type="dxa"/>
              <w:bottom w:w="72" w:type="dxa"/>
              <w:right w:w="72" w:type="dxa"/>
            </w:tcMar>
          </w:tcPr>
          <w:p>
            <w:pPr>
              <w:spacing w:line="240" w:lineRule="auto" w:before="0" w:after="0"/>
              <w:ind w:left="0" w:firstLine="0"/>
              <w:jc w:val="left"/>
            </w:pPr>
            <w:r>
              <w:rPr>
                <w:rFonts w:ascii="Times New Roman" w:hAnsi="Times New Roman"/>
                <w:b w:val="0"/>
                <w:sz w:val="16"/>
              </w:rPr>
              <w:t>Factor inspeccionado directamente; no se ejecutó un proceso unitario.</w:t>
            </w:r>
          </w:p>
        </w:tc>
      </w:tr>
    </w:tbl>
    <w:p>
      <w:pPr>
        <w:pStyle w:val="Notadetabla"/>
      </w:pPr>
      <w:r>
        <w:rPr>
          <w:rFonts w:ascii="Times New Roman" w:hAnsi="Times New Roman"/>
          <w:b/>
        </w:rPr>
        <w:t xml:space="preserve">Nota. </w:t>
      </w:r>
      <w:r>
        <w:rPr>
          <w:rFonts w:ascii="Times New Roman" w:hAnsi="Times New Roman"/>
        </w:rPr>
        <w:t>La clasificación A indica concordancia exacta o dentro de la precisión mostrada; B indica una diferencia explicable por precisión o redondeo. En CO₂ fósil y CH₄ fósil la clasificación se limita al factor inspeccionado porque no se ejecutó un proceso unitario independiente.</w:t>
      </w:r>
    </w:p>
    <w:sectPr w:rsidR="00FC693F" w:rsidRPr="0006063C" w:rsidSect="00034616">
      <w:pgSz w:w="15840" w:h="12240" w:orient="landscape"/>
      <w:pgMar w:top="1500" w:right="1320" w:bottom="280" w:left="13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PROVISIONAL M1–M2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ind w:left="100" w:firstLine="719"/>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ind w:left="0" w:firstLine="0"/>
      <w:jc w:val="both"/>
      <w:outlineLvl w:val="0"/>
    </w:pPr>
    <w:rPr>
      <w:rFonts w:asciiTheme="majorHAnsi" w:eastAsiaTheme="majorEastAsia" w:hAnsiTheme="majorHAnsi" w:cstheme="majorBidi" w:ascii="Times New Roman" w:hAnsi="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ind w:left="0" w:firstLine="0"/>
      <w:jc w:val="both"/>
      <w:outlineLvl w:val="1"/>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ind w:left="0" w:firstLine="0"/>
      <w:jc w:val="both"/>
      <w:outlineLvl w:val="2"/>
    </w:pPr>
    <w:rPr>
      <w:rFonts w:asciiTheme="majorHAnsi" w:eastAsiaTheme="majorEastAsia" w:hAnsiTheme="majorHAnsi" w:cstheme="majorBidi" w:ascii="Times New Roman" w:hAnsi="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ind w:left="0" w:firstLine="0"/>
      <w:contextualSpacing/>
      <w:jc w:val="center"/>
    </w:pPr>
    <w:rPr>
      <w:rFonts w:asciiTheme="majorHAnsi" w:eastAsiaTheme="majorEastAsia" w:hAnsiTheme="majorHAnsi" w:cstheme="majorBidi" w:ascii="Times New Roman" w:hAnsi="Times New Roman" w:eastAsia="Times New Roman"/>
      <w:b w:val="0"/>
      <w: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académico">
    <w:name w:val="Rótulo académico"/>
    <w:pPr>
      <w:spacing w:before="120" w:after="0"/>
      <w:ind w:left="0" w:firstLine="0"/>
      <w:jc w:val="both"/>
    </w:pPr>
    <w:rPr>
      <w:rFonts w:ascii="Times New Roman" w:hAnsi="Times New Roman" w:eastAsia="Times New Roman"/>
      <w:b/>
      <w:i w:val="0"/>
      <w:color w:val="000000"/>
      <w:sz w:val="24"/>
    </w:rPr>
  </w:style>
  <w:style w:type="paragraph" w:customStyle="1" w:styleId="Descripciónacadémica">
    <w:name w:val="Descripción académica"/>
    <w:pPr>
      <w:spacing w:before="0" w:after="120"/>
      <w:ind w:left="0" w:firstLine="0"/>
      <w:jc w:val="both"/>
    </w:pPr>
    <w:rPr>
      <w:rFonts w:ascii="Times New Roman" w:hAnsi="Times New Roman" w:eastAsia="Times New Roman"/>
      <w:b w:val="0"/>
      <w:i/>
      <w:color w:val="000000"/>
      <w:sz w:val="24"/>
    </w:rPr>
  </w:style>
  <w:style w:type="paragraph" w:customStyle="1" w:styleId="Portadacentrada">
    <w:name w:val="Portada centrada"/>
    <w:basedOn w:val="Normal"/>
    <w:pPr>
      <w:spacing w:after="160"/>
      <w:ind w:left="0" w:firstLine="0"/>
      <w:jc w:val="center"/>
    </w:pPr>
    <w:rPr>
      <w:rFonts w:ascii="Times New Roman" w:hAnsi="Times New Roman"/>
      <w:sz w:val="24"/>
    </w:rPr>
  </w:style>
  <w:style w:type="paragraph" w:customStyle="1" w:styleId="Títulointegral">
    <w:name w:val="Título integral"/>
    <w:basedOn w:val="Portadacentrada"/>
    <w:pPr>
      <w:spacing w:before="480" w:after="480"/>
      <w:jc w:val="center"/>
    </w:pPr>
    <w:rPr>
      <w:rFonts w:ascii="Times New Roman" w:hAnsi="Times New Roman"/>
      <w:i/>
      <w:sz w:val="32"/>
    </w:rPr>
  </w:style>
  <w:style w:type="paragraph" w:customStyle="1" w:styleId="Notadetabla">
    <w:name w:val="Nota de tabla"/>
    <w:pPr>
      <w:spacing w:before="60" w:after="120" w:line="240" w:lineRule="auto"/>
      <w:ind w:firstLine="0" w:left="0"/>
    </w:pPr>
    <w:rPr>
      <w:rFonts w:ascii="Times New Roman" w:hAnsi="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