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pPr>
      <w:r>
        <w:rPr>
          <w:rFonts w:ascii="Times New Roman" w:hAnsi="Times New Roman"/>
        </w:rPr>
        <w:t>Metodología desarrollada del Análisis de Ciclo de Vida</w:t>
      </w:r>
    </w:p>
    <w:p>
      <w:pPr>
        <w:pStyle w:val="Heading2"/>
        <w:spacing w:line="360" w:lineRule="auto"/>
      </w:pPr>
      <w:r>
        <w:rPr>
          <w:rFonts w:ascii="Times New Roman" w:hAnsi="Times New Roman"/>
        </w:rPr>
        <w:t>1. Enfoque metodológico general del ACV</w:t>
      </w:r>
    </w:p>
    <w:p>
      <w:pPr>
        <w:spacing w:line="360" w:lineRule="auto"/>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360" w:lineRule="auto"/>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spacing w:line="360" w:lineRule="auto"/>
      </w:pPr>
      <w:r>
        <w:rPr>
          <w:rFonts w:ascii="Times New Roman" w:hAnsi="Times New Roman"/>
        </w:rPr>
        <w:t>2. Sitio de estudio</w:t>
      </w:r>
    </w:p>
    <w:p>
      <w:pPr>
        <w:spacing w:line="360" w:lineRule="auto"/>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360" w:lineRule="auto"/>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spacing w:line="360" w:lineRule="auto"/>
      </w:pPr>
      <w:r>
        <w:rPr>
          <w:rFonts w:ascii="Times New Roman" w:hAnsi="Times New Roman"/>
        </w:rPr>
        <w:t>3. Meta, alcance y unidad funcional</w:t>
      </w:r>
    </w:p>
    <w:p>
      <w:pPr>
        <w:spacing w:line="360" w:lineRule="auto"/>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360" w:lineRule="auto"/>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360" w:lineRule="auto"/>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spacing w:line="360" w:lineRule="auto"/>
      </w:pPr>
      <w:r>
        <w:rPr>
          <w:rFonts w:ascii="Times New Roman" w:hAnsi="Times New Roman"/>
        </w:rPr>
        <w:t>4. Escenarios evaluados</w:t>
      </w:r>
    </w:p>
    <w:p>
      <w:pPr>
        <w:spacing w:line="360" w:lineRule="auto"/>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360" w:lineRule="auto"/>
      </w:pPr>
      <w:r>
        <w:rPr>
          <w:rFonts w:ascii="Times New Roman" w:hAnsi="Times New Roman"/>
          <w:sz w:val="24"/>
        </w:rPr>
        <w:t>El Escenario B representa una alternativa en la que los purines se almacenan y se aplican directamente en campo. Sus etapas son B1: Almacenamiento de purines y B2: Aplicación en campo.</w:t>
      </w:r>
    </w:p>
    <w:p>
      <w:pPr>
        <w:pStyle w:val="Heading2"/>
        <w:spacing w:line="360" w:lineRule="auto"/>
      </w:pPr>
      <w:r>
        <w:rPr>
          <w:rFonts w:ascii="Times New Roman" w:hAnsi="Times New Roman"/>
        </w:rPr>
        <w:t>5. Fronteras del sistema</w:t>
      </w:r>
    </w:p>
    <w:p>
      <w:pPr>
        <w:spacing w:line="360" w:lineRule="auto"/>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360" w:lineRule="auto"/>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spacing w:line="360" w:lineRule="auto"/>
      </w:pPr>
      <w:r>
        <w:rPr>
          <w:rFonts w:ascii="Times New Roman" w:hAnsi="Times New Roman"/>
        </w:rPr>
        <w:t>6. Etapas del Escenario A</w:t>
      </w:r>
    </w:p>
    <w:p>
      <w:pPr>
        <w:spacing w:line="360" w:lineRule="auto"/>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360" w:lineRule="auto"/>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spacing w:line="360" w:lineRule="auto"/>
      </w:pPr>
      <w:r>
        <w:rPr>
          <w:rFonts w:ascii="Times New Roman" w:hAnsi="Times New Roman"/>
        </w:rPr>
        <w:t>7. Etapas del Escenario B</w:t>
      </w:r>
    </w:p>
    <w:p>
      <w:pPr>
        <w:spacing w:line="360" w:lineRule="auto"/>
      </w:pPr>
      <w:r>
        <w:rPr>
          <w:rFonts w:ascii="Times New Roman" w:hAnsi="Times New Roman"/>
          <w:sz w:val="24"/>
        </w:rPr>
        <w:t>B1: Almacenamiento de purines corresponde al almacenamiento de la mezcla líquida de estiércol, orina, agua de lavado y residuos arrastrados antes de su aplicación. B2: Aplicación en campo corresponde a la aplicación directa de purines sobre el terreno.</w:t>
      </w:r>
    </w:p>
    <w:p>
      <w:pPr>
        <w:spacing w:line="360" w:lineRule="auto"/>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spacing w:line="360" w:lineRule="auto"/>
      </w:pPr>
      <w:r>
        <w:rPr>
          <w:rFonts w:ascii="Times New Roman" w:hAnsi="Times New Roman"/>
        </w:rPr>
        <w:t>8. Datos de entrada usados para el ICV</w:t>
      </w:r>
    </w:p>
    <w:p>
      <w:pPr>
        <w:spacing w:line="360" w:lineRule="auto"/>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360" w:lineRule="auto"/>
      </w:pPr>
      <w:r>
        <w:rPr>
          <w:rFonts w:ascii="Times New Roman" w:hAnsi="Times New Roman"/>
          <w:sz w:val="24"/>
        </w:rPr>
        <w:t>El estiércol fresco constituyó el flujo de referencia del sistema y fue caracterizado mediante humedad, materia seca, cenizas, sólidos volátiles y nitrógeno total. El estiércol precompostado permitió representar la transformación de la fracción sólida durante el proceso de lombricompostaje.</w:t>
      </w:r>
    </w:p>
    <w:p>
      <w:pPr>
        <w:spacing w:line="360" w:lineRule="auto"/>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360" w:lineRule="auto"/>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360" w:lineRule="auto"/>
      </w:pPr>
      <w:r>
        <w:rPr>
          <w:rFonts w:ascii="Times New Roman" w:hAnsi="Times New Roman"/>
          <w:b/>
          <w:sz w:val="24"/>
        </w:rPr>
        <w:t>Tabla 1. Caracterización fisicoquímica de los materiales analizados.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Pr>
          <w:p>
            <w:r>
              <w:rPr>
                <w:b/>
              </w:rPr>
              <w:t>Tipo de muestra</w:t>
            </w:r>
          </w:p>
        </w:tc>
        <w:tc>
          <w:tcPr>
            <w:tcW w:type="dxa" w:w="1597"/>
            <w:vAlign w:val="center"/>
          </w:tcPr>
          <w:p>
            <w:r>
              <w:rPr>
                <w:b/>
              </w:rPr>
              <w:t>Humedad (%)</w:t>
            </w:r>
          </w:p>
        </w:tc>
        <w:tc>
          <w:tcPr>
            <w:tcW w:type="dxa" w:w="1597"/>
            <w:vAlign w:val="center"/>
          </w:tcPr>
          <w:p>
            <w:r>
              <w:rPr>
                <w:b/>
              </w:rPr>
              <w:t>Materia seca (%)</w:t>
            </w:r>
          </w:p>
        </w:tc>
        <w:tc>
          <w:tcPr>
            <w:tcW w:type="dxa" w:w="1597"/>
            <w:vAlign w:val="center"/>
          </w:tcPr>
          <w:p>
            <w:r>
              <w:rPr>
                <w:b/>
              </w:rPr>
              <w:t>Cenizas (% base seca)</w:t>
            </w:r>
          </w:p>
        </w:tc>
        <w:tc>
          <w:tcPr>
            <w:tcW w:type="dxa" w:w="1597"/>
            <w:vAlign w:val="center"/>
          </w:tcPr>
          <w:p>
            <w:r>
              <w:rPr>
                <w:b/>
              </w:rPr>
              <w:t>Sólidos volátiles (% base seca)</w:t>
            </w:r>
          </w:p>
        </w:tc>
        <w:tc>
          <w:tcPr>
            <w:tcW w:type="dxa" w:w="1597"/>
            <w:vAlign w:val="center"/>
          </w:tcPr>
          <w:p>
            <w:r>
              <w:rPr>
                <w:b/>
              </w:rPr>
              <w:t>N total (%)</w:t>
            </w:r>
          </w:p>
        </w:tc>
      </w:tr>
      <w:tr>
        <w:tc>
          <w:tcPr>
            <w:tcW w:type="dxa" w:w="1597"/>
            <w:vAlign w:val="center"/>
          </w:tcPr>
          <w:p>
            <w:r>
              <w:t>Estiércol fresco</w:t>
            </w:r>
          </w:p>
        </w:tc>
        <w:tc>
          <w:tcPr>
            <w:tcW w:type="dxa" w:w="1597"/>
            <w:vAlign w:val="center"/>
          </w:tcPr>
          <w:p>
            <w:r>
              <w:t>85,77</w:t>
            </w:r>
          </w:p>
        </w:tc>
        <w:tc>
          <w:tcPr>
            <w:tcW w:type="dxa" w:w="1597"/>
            <w:vAlign w:val="center"/>
          </w:tcPr>
          <w:p>
            <w:r>
              <w:t>14,23</w:t>
            </w:r>
          </w:p>
        </w:tc>
        <w:tc>
          <w:tcPr>
            <w:tcW w:type="dxa" w:w="1597"/>
            <w:vAlign w:val="center"/>
          </w:tcPr>
          <w:p>
            <w:r>
              <w:t>14,123</w:t>
            </w:r>
          </w:p>
        </w:tc>
        <w:tc>
          <w:tcPr>
            <w:tcW w:type="dxa" w:w="1597"/>
            <w:vAlign w:val="center"/>
          </w:tcPr>
          <w:p>
            <w:r>
              <w:t>85,877</w:t>
            </w:r>
          </w:p>
        </w:tc>
        <w:tc>
          <w:tcPr>
            <w:tcW w:type="dxa" w:w="1597"/>
            <w:vAlign w:val="center"/>
          </w:tcPr>
          <w:p>
            <w:r>
              <w:t>0,372</w:t>
            </w:r>
          </w:p>
        </w:tc>
      </w:tr>
      <w:tr>
        <w:tc>
          <w:tcPr>
            <w:tcW w:type="dxa" w:w="1597"/>
            <w:vAlign w:val="center"/>
          </w:tcPr>
          <w:p>
            <w:r>
              <w:t>Estiércol precompostado</w:t>
            </w:r>
          </w:p>
        </w:tc>
        <w:tc>
          <w:tcPr>
            <w:tcW w:type="dxa" w:w="1597"/>
            <w:vAlign w:val="center"/>
          </w:tcPr>
          <w:p>
            <w:r>
              <w:t>77,593</w:t>
            </w:r>
          </w:p>
        </w:tc>
        <w:tc>
          <w:tcPr>
            <w:tcW w:type="dxa" w:w="1597"/>
            <w:vAlign w:val="center"/>
          </w:tcPr>
          <w:p>
            <w:r>
              <w:t>22,407</w:t>
            </w:r>
          </w:p>
        </w:tc>
        <w:tc>
          <w:tcPr>
            <w:tcW w:type="dxa" w:w="1597"/>
            <w:vAlign w:val="center"/>
          </w:tcPr>
          <w:p>
            <w:r>
              <w:t>29,041</w:t>
            </w:r>
          </w:p>
        </w:tc>
        <w:tc>
          <w:tcPr>
            <w:tcW w:type="dxa" w:w="1597"/>
            <w:vAlign w:val="center"/>
          </w:tcPr>
          <w:p>
            <w:r>
              <w:t>70,959</w:t>
            </w:r>
          </w:p>
        </w:tc>
        <w:tc>
          <w:tcPr>
            <w:tcW w:type="dxa" w:w="1597"/>
            <w:vAlign w:val="center"/>
          </w:tcPr>
          <w:p>
            <w:r>
              <w:t>2,425</w:t>
            </w:r>
          </w:p>
        </w:tc>
      </w:tr>
    </w:tbl>
    <w:p>
      <w:pPr>
        <w:spacing w:line="360" w:lineRule="auto"/>
      </w:pPr>
      <w:r>
        <w:rPr>
          <w:rFonts w:ascii="Times New Roman" w:hAnsi="Times New Roman"/>
          <w:b/>
          <w:sz w:val="24"/>
        </w:rPr>
        <w:t>Tabla 2. Flujos considerados para el inventario de ciclo de vida.</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Pr>
          <w:p>
            <w:r>
              <w:rPr>
                <w:b/>
              </w:rPr>
              <w:t>Escenario</w:t>
            </w:r>
          </w:p>
        </w:tc>
        <w:tc>
          <w:tcPr>
            <w:tcW w:type="dxa" w:w="1916"/>
            <w:vAlign w:val="center"/>
          </w:tcPr>
          <w:p>
            <w:r>
              <w:rPr>
                <w:b/>
              </w:rPr>
              <w:t>Etapa del sistema</w:t>
            </w:r>
          </w:p>
        </w:tc>
        <w:tc>
          <w:tcPr>
            <w:tcW w:type="dxa" w:w="1916"/>
            <w:vAlign w:val="center"/>
          </w:tcPr>
          <w:p>
            <w:r>
              <w:rPr>
                <w:b/>
              </w:rPr>
              <w:t>Flujo o material</w:t>
            </w:r>
          </w:p>
        </w:tc>
        <w:tc>
          <w:tcPr>
            <w:tcW w:type="dxa" w:w="1916"/>
            <w:vAlign w:val="center"/>
          </w:tcPr>
          <w:p>
            <w:r>
              <w:rPr>
                <w:b/>
              </w:rPr>
              <w:t>Cantidad anual estimada</w:t>
            </w:r>
          </w:p>
        </w:tc>
        <w:tc>
          <w:tcPr>
            <w:tcW w:type="dxa" w:w="1916"/>
            <w:vAlign w:val="center"/>
          </w:tcPr>
          <w:p>
            <w:r>
              <w:rPr>
                <w:b/>
              </w:rPr>
              <w:t>Unidad</w:t>
            </w:r>
          </w:p>
        </w:tc>
      </w:tr>
      <w:tr>
        <w:tc>
          <w:tcPr>
            <w:tcW w:type="dxa" w:w="1916"/>
            <w:vAlign w:val="center"/>
          </w:tcPr>
          <w:p>
            <w:r>
              <w:t>A</w:t>
            </w:r>
          </w:p>
        </w:tc>
        <w:tc>
          <w:tcPr>
            <w:tcW w:type="dxa" w:w="1916"/>
            <w:vAlign w:val="center"/>
          </w:tcPr>
          <w:p>
            <w:r>
              <w:t>A1: Precomposteo</w:t>
            </w:r>
          </w:p>
        </w:tc>
        <w:tc>
          <w:tcPr>
            <w:tcW w:type="dxa" w:w="1916"/>
            <w:vAlign w:val="center"/>
          </w:tcPr>
          <w:p>
            <w:r>
              <w:t>Estiércol fresco</w:t>
            </w:r>
          </w:p>
        </w:tc>
        <w:tc>
          <w:tcPr>
            <w:tcW w:type="dxa" w:w="1916"/>
            <w:vAlign w:val="center"/>
          </w:tcPr>
          <w:p>
            <w:r>
              <w:t>4 767,457</w:t>
            </w:r>
          </w:p>
        </w:tc>
        <w:tc>
          <w:tcPr>
            <w:tcW w:type="dxa" w:w="1916"/>
            <w:vAlign w:val="center"/>
          </w:tcPr>
          <w:p>
            <w:r>
              <w:t>kg/ano</w:t>
            </w:r>
          </w:p>
        </w:tc>
      </w:tr>
      <w:tr>
        <w:tc>
          <w:tcPr>
            <w:tcW w:type="dxa" w:w="1916"/>
            <w:vAlign w:val="center"/>
          </w:tcPr>
          <w:p>
            <w:r>
              <w:t>A</w:t>
            </w:r>
          </w:p>
        </w:tc>
        <w:tc>
          <w:tcPr>
            <w:tcW w:type="dxa" w:w="1916"/>
            <w:vAlign w:val="center"/>
          </w:tcPr>
          <w:p>
            <w:r>
              <w:t>A1: Precomposteo</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A1: Precomposteo</w:t>
            </w:r>
          </w:p>
        </w:tc>
        <w:tc>
          <w:tcPr>
            <w:tcW w:type="dxa" w:w="1916"/>
            <w:vAlign w:val="center"/>
          </w:tcPr>
          <w:p>
            <w:r>
              <w:t>Masa equivalente total</w:t>
            </w:r>
          </w:p>
        </w:tc>
        <w:tc>
          <w:tcPr>
            <w:tcW w:type="dxa" w:w="1916"/>
            <w:vAlign w:val="center"/>
          </w:tcPr>
          <w:p>
            <w:r>
              <w:t>4 767,457</w:t>
            </w:r>
          </w:p>
        </w:tc>
        <w:tc>
          <w:tcPr>
            <w:tcW w:type="dxa" w:w="1916"/>
            <w:vAlign w:val="center"/>
          </w:tcPr>
          <w:p>
            <w:r>
              <w:t>kg eq/ano</w:t>
            </w:r>
          </w:p>
        </w:tc>
      </w:tr>
      <w:tr>
        <w:tc>
          <w:tcPr>
            <w:tcW w:type="dxa" w:w="1916"/>
            <w:vAlign w:val="center"/>
          </w:tcPr>
          <w:p>
            <w:r>
              <w:t>A</w:t>
            </w:r>
          </w:p>
        </w:tc>
        <w:tc>
          <w:tcPr>
            <w:tcW w:type="dxa" w:w="1916"/>
            <w:vAlign w:val="center"/>
          </w:tcPr>
          <w:p>
            <w:r>
              <w:t>A2: Lombricompostaje</w:t>
            </w:r>
          </w:p>
        </w:tc>
        <w:tc>
          <w:tcPr>
            <w:tcW w:type="dxa" w:w="1916"/>
            <w:vAlign w:val="center"/>
          </w:tcPr>
          <w:p>
            <w:r>
              <w:t>Fracción sólida precompostada</w:t>
            </w:r>
          </w:p>
        </w:tc>
        <w:tc>
          <w:tcPr>
            <w:tcW w:type="dxa" w:w="1916"/>
            <w:vAlign w:val="center"/>
          </w:tcPr>
          <w:p>
            <w:r>
              <w:t>1 472,396</w:t>
            </w:r>
          </w:p>
        </w:tc>
        <w:tc>
          <w:tcPr>
            <w:tcW w:type="dxa" w:w="1916"/>
            <w:vAlign w:val="center"/>
          </w:tcPr>
          <w:p>
            <w:r>
              <w:t>kg/ano</w:t>
            </w:r>
          </w:p>
        </w:tc>
      </w:tr>
      <w:tr>
        <w:tc>
          <w:tcPr>
            <w:tcW w:type="dxa" w:w="1916"/>
            <w:vAlign w:val="center"/>
          </w:tcPr>
          <w:p>
            <w:r>
              <w:t>A</w:t>
            </w:r>
          </w:p>
        </w:tc>
        <w:tc>
          <w:tcPr>
            <w:tcW w:type="dxa" w:w="1916"/>
            <w:vAlign w:val="center"/>
          </w:tcPr>
          <w:p>
            <w:r>
              <w:t>A2: Lombricompostaje</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A2: Lombricompostaje</w:t>
            </w:r>
          </w:p>
        </w:tc>
        <w:tc>
          <w:tcPr>
            <w:tcW w:type="dxa" w:w="1916"/>
            <w:vAlign w:val="center"/>
          </w:tcPr>
          <w:p>
            <w:r>
              <w:t>Masa equivalente total</w:t>
            </w:r>
          </w:p>
        </w:tc>
        <w:tc>
          <w:tcPr>
            <w:tcW w:type="dxa" w:w="1916"/>
            <w:vAlign w:val="center"/>
          </w:tcPr>
          <w:p>
            <w:r>
              <w:t>1 472,396</w:t>
            </w:r>
          </w:p>
        </w:tc>
        <w:tc>
          <w:tcPr>
            <w:tcW w:type="dxa" w:w="1916"/>
            <w:vAlign w:val="center"/>
          </w:tcPr>
          <w:p>
            <w:r>
              <w:t>kg eq/ano</w:t>
            </w:r>
          </w:p>
        </w:tc>
      </w:tr>
      <w:tr>
        <w:tc>
          <w:tcPr>
            <w:tcW w:type="dxa" w:w="1916"/>
            <w:vAlign w:val="center"/>
          </w:tcPr>
          <w:p>
            <w:r>
              <w:t>A</w:t>
            </w:r>
          </w:p>
        </w:tc>
        <w:tc>
          <w:tcPr>
            <w:tcW w:type="dxa" w:w="1916"/>
            <w:vAlign w:val="center"/>
          </w:tcPr>
          <w:p>
            <w:r>
              <w:t>A3: Almacenamiento de aguas verdes</w:t>
            </w:r>
          </w:p>
        </w:tc>
        <w:tc>
          <w:tcPr>
            <w:tcW w:type="dxa" w:w="1916"/>
            <w:vAlign w:val="center"/>
          </w:tcPr>
          <w:p>
            <w:r>
              <w:t>Fracción de boñiga asociada a aguas verdes</w:t>
            </w:r>
          </w:p>
        </w:tc>
        <w:tc>
          <w:tcPr>
            <w:tcW w:type="dxa" w:w="1916"/>
            <w:vAlign w:val="center"/>
          </w:tcPr>
          <w:p>
            <w:r>
              <w:t>358,841</w:t>
            </w:r>
          </w:p>
        </w:tc>
        <w:tc>
          <w:tcPr>
            <w:tcW w:type="dxa" w:w="1916"/>
            <w:vAlign w:val="center"/>
          </w:tcPr>
          <w:p>
            <w:r>
              <w:t>kg/ano</w:t>
            </w:r>
          </w:p>
        </w:tc>
      </w:tr>
      <w:tr>
        <w:tc>
          <w:tcPr>
            <w:tcW w:type="dxa" w:w="1916"/>
            <w:vAlign w:val="center"/>
          </w:tcPr>
          <w:p>
            <w:r>
              <w:t>A</w:t>
            </w:r>
          </w:p>
        </w:tc>
        <w:tc>
          <w:tcPr>
            <w:tcW w:type="dxa" w:w="1916"/>
            <w:vAlign w:val="center"/>
          </w:tcPr>
          <w:p>
            <w:r>
              <w:t>A3: Almacenamiento de aguas verdes</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A3: Almacenamiento de aguas verdes</w:t>
            </w:r>
          </w:p>
        </w:tc>
        <w:tc>
          <w:tcPr>
            <w:tcW w:type="dxa" w:w="1916"/>
            <w:vAlign w:val="center"/>
          </w:tcPr>
          <w:p>
            <w:r>
              <w:t>Masa equivalente total</w:t>
            </w:r>
          </w:p>
        </w:tc>
        <w:tc>
          <w:tcPr>
            <w:tcW w:type="dxa" w:w="1916"/>
            <w:vAlign w:val="center"/>
          </w:tcPr>
          <w:p>
            <w:r>
              <w:t>358,841</w:t>
            </w:r>
          </w:p>
        </w:tc>
        <w:tc>
          <w:tcPr>
            <w:tcW w:type="dxa" w:w="1916"/>
            <w:vAlign w:val="center"/>
          </w:tcPr>
          <w:p>
            <w:r>
              <w:t>kg eq/ano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Fracción de boñiga asociada a aguas verdes</w:t>
            </w:r>
          </w:p>
        </w:tc>
        <w:tc>
          <w:tcPr>
            <w:tcW w:type="dxa" w:w="1916"/>
            <w:vAlign w:val="center"/>
          </w:tcPr>
          <w:p>
            <w:r>
              <w:t>358,841</w:t>
            </w:r>
          </w:p>
        </w:tc>
        <w:tc>
          <w:tcPr>
            <w:tcW w:type="dxa" w:w="1916"/>
            <w:vAlign w:val="center"/>
          </w:tcPr>
          <w:p>
            <w:r>
              <w:t>kg/ano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Agua de lavado incorporada a las aguas verdes</w:t>
            </w:r>
          </w:p>
        </w:tc>
        <w:tc>
          <w:tcPr>
            <w:tcW w:type="dxa" w:w="1916"/>
            <w:vAlign w:val="center"/>
          </w:tcPr>
          <w:p>
            <w:r>
              <w:t>71 430,969</w:t>
            </w:r>
          </w:p>
        </w:tc>
        <w:tc>
          <w:tcPr>
            <w:tcW w:type="dxa" w:w="1916"/>
            <w:vAlign w:val="center"/>
          </w:tcPr>
          <w:p>
            <w:r>
              <w:t>L/ano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Masa equivalente total</w:t>
            </w:r>
          </w:p>
        </w:tc>
        <w:tc>
          <w:tcPr>
            <w:tcW w:type="dxa" w:w="1916"/>
            <w:vAlign w:val="center"/>
          </w:tcPr>
          <w:p>
            <w:r>
              <w:t>71 789,81</w:t>
            </w:r>
          </w:p>
        </w:tc>
        <w:tc>
          <w:tcPr>
            <w:tcW w:type="dxa" w:w="1916"/>
            <w:vAlign w:val="center"/>
          </w:tcPr>
          <w:p>
            <w:r>
              <w:t>kg eq/ano</w:t>
            </w:r>
          </w:p>
        </w:tc>
      </w:tr>
      <w:tr>
        <w:tc>
          <w:tcPr>
            <w:tcW w:type="dxa" w:w="1916"/>
            <w:vAlign w:val="center"/>
          </w:tcPr>
          <w:p>
            <w:r>
              <w:t>B</w:t>
            </w:r>
          </w:p>
        </w:tc>
        <w:tc>
          <w:tcPr>
            <w:tcW w:type="dxa" w:w="1916"/>
            <w:vAlign w:val="center"/>
          </w:tcPr>
          <w:p>
            <w:r>
              <w:t>B1: Almacenamiento de purines</w:t>
            </w:r>
          </w:p>
        </w:tc>
        <w:tc>
          <w:tcPr>
            <w:tcW w:type="dxa" w:w="1916"/>
            <w:vAlign w:val="center"/>
          </w:tcPr>
          <w:p>
            <w:r>
              <w:t>Estiercol sólido o purín</w:t>
            </w:r>
          </w:p>
        </w:tc>
        <w:tc>
          <w:tcPr>
            <w:tcW w:type="dxa" w:w="1916"/>
            <w:vAlign w:val="center"/>
          </w:tcPr>
          <w:p>
            <w:r>
              <w:t>5 126,298</w:t>
            </w:r>
          </w:p>
        </w:tc>
        <w:tc>
          <w:tcPr>
            <w:tcW w:type="dxa" w:w="1916"/>
            <w:vAlign w:val="center"/>
          </w:tcPr>
          <w:p>
            <w:r>
              <w:t>kg/ano</w:t>
            </w:r>
          </w:p>
        </w:tc>
      </w:tr>
      <w:tr>
        <w:tc>
          <w:tcPr>
            <w:tcW w:type="dxa" w:w="1916"/>
            <w:vAlign w:val="center"/>
          </w:tcPr>
          <w:p>
            <w:r>
              <w:t>B</w:t>
            </w:r>
          </w:p>
        </w:tc>
        <w:tc>
          <w:tcPr>
            <w:tcW w:type="dxa" w:w="1916"/>
            <w:vAlign w:val="center"/>
          </w:tcPr>
          <w:p>
            <w:r>
              <w:t>B1: Almacenamiento de purines</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B</w:t>
            </w:r>
          </w:p>
        </w:tc>
        <w:tc>
          <w:tcPr>
            <w:tcW w:type="dxa" w:w="1916"/>
            <w:vAlign w:val="center"/>
          </w:tcPr>
          <w:p>
            <w:r>
              <w:t>B1: Almacenamiento de purines</w:t>
            </w:r>
          </w:p>
        </w:tc>
        <w:tc>
          <w:tcPr>
            <w:tcW w:type="dxa" w:w="1916"/>
            <w:vAlign w:val="center"/>
          </w:tcPr>
          <w:p>
            <w:r>
              <w:t>Masa equivalente total</w:t>
            </w:r>
          </w:p>
        </w:tc>
        <w:tc>
          <w:tcPr>
            <w:tcW w:type="dxa" w:w="1916"/>
            <w:vAlign w:val="center"/>
          </w:tcPr>
          <w:p>
            <w:r>
              <w:t>5 126,298</w:t>
            </w:r>
          </w:p>
        </w:tc>
        <w:tc>
          <w:tcPr>
            <w:tcW w:type="dxa" w:w="1916"/>
            <w:vAlign w:val="center"/>
          </w:tcPr>
          <w:p>
            <w:r>
              <w:t>kg eq/ano</w:t>
            </w:r>
          </w:p>
        </w:tc>
      </w:tr>
      <w:tr>
        <w:tc>
          <w:tcPr>
            <w:tcW w:type="dxa" w:w="1916"/>
            <w:vAlign w:val="center"/>
          </w:tcPr>
          <w:p>
            <w:r>
              <w:t>B</w:t>
            </w:r>
          </w:p>
        </w:tc>
        <w:tc>
          <w:tcPr>
            <w:tcW w:type="dxa" w:w="1916"/>
            <w:vAlign w:val="center"/>
          </w:tcPr>
          <w:p>
            <w:r>
              <w:t>B2: Aplicación en campo</w:t>
            </w:r>
          </w:p>
        </w:tc>
        <w:tc>
          <w:tcPr>
            <w:tcW w:type="dxa" w:w="1916"/>
            <w:vAlign w:val="center"/>
          </w:tcPr>
          <w:p>
            <w:r>
              <w:t>Boñiga incorporada al purín</w:t>
            </w:r>
          </w:p>
        </w:tc>
        <w:tc>
          <w:tcPr>
            <w:tcW w:type="dxa" w:w="1916"/>
            <w:vAlign w:val="center"/>
          </w:tcPr>
          <w:p>
            <w:r>
              <w:t>5 126,298</w:t>
            </w:r>
          </w:p>
        </w:tc>
        <w:tc>
          <w:tcPr>
            <w:tcW w:type="dxa" w:w="1916"/>
            <w:vAlign w:val="center"/>
          </w:tcPr>
          <w:p>
            <w:r>
              <w:t>kg/ano</w:t>
            </w:r>
          </w:p>
        </w:tc>
      </w:tr>
      <w:tr>
        <w:tc>
          <w:tcPr>
            <w:tcW w:type="dxa" w:w="1916"/>
            <w:vAlign w:val="center"/>
          </w:tcPr>
          <w:p>
            <w:r>
              <w:t>B</w:t>
            </w:r>
          </w:p>
        </w:tc>
        <w:tc>
          <w:tcPr>
            <w:tcW w:type="dxa" w:w="1916"/>
            <w:vAlign w:val="center"/>
          </w:tcPr>
          <w:p>
            <w:r>
              <w:t>B2: Aplicación en campo</w:t>
            </w:r>
          </w:p>
        </w:tc>
        <w:tc>
          <w:tcPr>
            <w:tcW w:type="dxa" w:w="1916"/>
            <w:vAlign w:val="center"/>
          </w:tcPr>
          <w:p>
            <w:r>
              <w:t>Agua de lavado incorporada al purín</w:t>
            </w:r>
          </w:p>
        </w:tc>
        <w:tc>
          <w:tcPr>
            <w:tcW w:type="dxa" w:w="1916"/>
            <w:vAlign w:val="center"/>
          </w:tcPr>
          <w:p>
            <w:r>
              <w:t>71 430,969</w:t>
            </w:r>
          </w:p>
        </w:tc>
        <w:tc>
          <w:tcPr>
            <w:tcW w:type="dxa" w:w="1916"/>
            <w:vAlign w:val="center"/>
          </w:tcPr>
          <w:p>
            <w:r>
              <w:t>L/ano</w:t>
            </w:r>
          </w:p>
        </w:tc>
      </w:tr>
      <w:tr>
        <w:tc>
          <w:tcPr>
            <w:tcW w:type="dxa" w:w="1916"/>
            <w:vAlign w:val="center"/>
          </w:tcPr>
          <w:p>
            <w:r>
              <w:t>B</w:t>
            </w:r>
          </w:p>
        </w:tc>
        <w:tc>
          <w:tcPr>
            <w:tcW w:type="dxa" w:w="1916"/>
            <w:vAlign w:val="center"/>
          </w:tcPr>
          <w:p>
            <w:r>
              <w:t>B2: Aplicación en campo</w:t>
            </w:r>
          </w:p>
        </w:tc>
        <w:tc>
          <w:tcPr>
            <w:tcW w:type="dxa" w:w="1916"/>
            <w:vAlign w:val="center"/>
          </w:tcPr>
          <w:p>
            <w:r>
              <w:t>Masa equivalente total</w:t>
            </w:r>
          </w:p>
        </w:tc>
        <w:tc>
          <w:tcPr>
            <w:tcW w:type="dxa" w:w="1916"/>
            <w:vAlign w:val="center"/>
          </w:tcPr>
          <w:p>
            <w:r>
              <w:t>76 557,267</w:t>
            </w:r>
          </w:p>
        </w:tc>
        <w:tc>
          <w:tcPr>
            <w:tcW w:type="dxa" w:w="1916"/>
            <w:vAlign w:val="center"/>
          </w:tcPr>
          <w:p>
            <w:r>
              <w:t>kg eq/ano</w:t>
            </w:r>
          </w:p>
        </w:tc>
      </w:tr>
    </w:tbl>
    <w:p>
      <w:pPr>
        <w:spacing w:line="360" w:lineRule="auto"/>
        <w:jc w:val="center"/>
      </w:pPr>
      <w:r>
        <w:rPr>
          <w:rFonts w:ascii="Times New Roman" w:hAnsi="Times New Roman"/>
          <w:sz w:val="24"/>
        </w:rPr>
        <w:drawing>
          <wp:inline xmlns:a="http://schemas.openxmlformats.org/drawingml/2006/main" xmlns:pic="http://schemas.openxmlformats.org/drawingml/2006/picture">
            <wp:extent cx="5669280" cy="2802840"/>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2840"/>
                    </a:xfrm>
                    <a:prstGeom prst="rect"/>
                  </pic:spPr>
                </pic:pic>
              </a:graphicData>
            </a:graphic>
          </wp:inline>
        </w:drawing>
      </w:r>
    </w:p>
    <w:p>
      <w:pPr>
        <w:spacing w:line="360" w:lineRule="auto"/>
        <w:jc w:val="center"/>
      </w:pPr>
      <w:r>
        <w:rPr>
          <w:rFonts w:ascii="Times New Roman" w:hAnsi="Times New Roman"/>
          <w:i/>
          <w:sz w:val="24"/>
        </w:rPr>
        <w:t>Figura M1. Masa equivalente total por etapa y escenario.</w:t>
      </w:r>
    </w:p>
    <w:p>
      <w:pPr>
        <w:pStyle w:val="Heading2"/>
        <w:spacing w:line="360" w:lineRule="auto"/>
      </w:pPr>
      <w:r>
        <w:rPr>
          <w:rFonts w:ascii="Times New Roman" w:hAnsi="Times New Roman"/>
        </w:rPr>
        <w:t>9. Muestreo y análisis de laboratorio</w:t>
      </w:r>
    </w:p>
    <w:p>
      <w:pPr>
        <w:spacing w:line="360" w:lineRule="auto"/>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360" w:lineRule="auto"/>
      </w:pPr>
      <w:r>
        <w:rPr>
          <w:rFonts w:ascii="Times New Roman" w:hAnsi="Times New Roman"/>
          <w:sz w:val="24"/>
        </w:rPr>
        <w:t>Las muestras sólidas permitieron determinar humedad,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360" w:lineRule="auto"/>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spacing w:line="360" w:lineRule="auto"/>
      </w:pPr>
      <w:r>
        <w:rPr>
          <w:rFonts w:ascii="Times New Roman" w:hAnsi="Times New Roman"/>
        </w:rPr>
        <w:t>10. Organización y procesamiento de datos</w:t>
      </w:r>
    </w:p>
    <w:p>
      <w:pPr>
        <w:spacing w:line="360" w:lineRule="auto"/>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360" w:lineRule="auto"/>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360" w:lineRule="auto"/>
      </w:pPr>
      <w:r>
        <w:rPr>
          <w:rFonts w:ascii="Times New Roman" w:hAnsi="Times New Roman"/>
          <w:b/>
          <w:sz w:val="24"/>
        </w:rPr>
        <w:t>Tabla 3. Parámetros principales del modelo de estimación de emisiones.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Pr>
          <w:p>
            <w:r>
              <w:rPr>
                <w:b/>
              </w:rPr>
              <w:t>Escenario</w:t>
            </w:r>
          </w:p>
        </w:tc>
        <w:tc>
          <w:tcPr>
            <w:tcW w:type="dxa" w:w="1597"/>
            <w:vAlign w:val="center"/>
          </w:tcPr>
          <w:p>
            <w:r>
              <w:rPr>
                <w:b/>
              </w:rPr>
              <w:t>Etapa del sistema</w:t>
            </w:r>
          </w:p>
        </w:tc>
        <w:tc>
          <w:tcPr>
            <w:tcW w:type="dxa" w:w="1597"/>
            <w:vAlign w:val="center"/>
          </w:tcPr>
          <w:p>
            <w:r>
              <w:rPr>
                <w:b/>
              </w:rPr>
              <w:t>Sistema de manejo</w:t>
            </w:r>
          </w:p>
        </w:tc>
        <w:tc>
          <w:tcPr>
            <w:tcW w:type="dxa" w:w="1597"/>
            <w:vAlign w:val="center"/>
          </w:tcPr>
          <w:p>
            <w:r>
              <w:rPr>
                <w:b/>
              </w:rPr>
              <w:t>Variable principal</w:t>
            </w:r>
          </w:p>
        </w:tc>
        <w:tc>
          <w:tcPr>
            <w:tcW w:type="dxa" w:w="1597"/>
            <w:vAlign w:val="center"/>
          </w:tcPr>
          <w:p>
            <w:r>
              <w:rPr>
                <w:b/>
              </w:rPr>
              <w:t>Valor</w:t>
            </w:r>
          </w:p>
        </w:tc>
        <w:tc>
          <w:tcPr>
            <w:tcW w:type="dxa" w:w="1597"/>
            <w:vAlign w:val="center"/>
          </w:tcPr>
          <w:p>
            <w:r>
              <w:rPr>
                <w:b/>
              </w:rPr>
              <w:t>Unidad</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Sólidos volatiles</w:t>
            </w:r>
          </w:p>
        </w:tc>
        <w:tc>
          <w:tcPr>
            <w:tcW w:type="dxa" w:w="1597"/>
            <w:vAlign w:val="center"/>
          </w:tcPr>
          <w:p>
            <w:r>
              <w:t>85,877</w:t>
            </w:r>
          </w:p>
        </w:tc>
        <w:tc>
          <w:tcPr>
            <w:tcW w:type="dxa" w:w="1597"/>
            <w:vAlign w:val="center"/>
          </w:tcPr>
          <w:p>
            <w:r>
              <w:t>% base seca</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Masa equivalente total</w:t>
            </w:r>
          </w:p>
        </w:tc>
        <w:tc>
          <w:tcPr>
            <w:tcW w:type="dxa" w:w="1597"/>
            <w:vAlign w:val="center"/>
          </w:tcPr>
          <w:p>
            <w:r>
              <w:t>4 767,4568</w:t>
            </w:r>
          </w:p>
        </w:tc>
        <w:tc>
          <w:tcPr>
            <w:tcW w:type="dxa" w:w="1597"/>
            <w:vAlign w:val="center"/>
          </w:tcPr>
          <w:p>
            <w:r>
              <w:t>kg eq/ano</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MCF</w:t>
            </w:r>
          </w:p>
        </w:tc>
        <w:tc>
          <w:tcPr>
            <w:tcW w:type="dxa" w:w="1597"/>
            <w:vAlign w:val="center"/>
          </w:tcPr>
          <w:p>
            <w:r>
              <w:t>1,5</w:t>
            </w:r>
          </w:p>
        </w:tc>
        <w:tc>
          <w:tcPr>
            <w:tcW w:type="dxa" w:w="1597"/>
            <w:vAlign w:val="center"/>
          </w:tcPr>
          <w:p>
            <w:r>
              <w:t>%</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EF3</w:t>
            </w:r>
          </w:p>
        </w:tc>
        <w:tc>
          <w:tcPr>
            <w:tcW w:type="dxa" w:w="1597"/>
            <w:vAlign w:val="center"/>
          </w:tcPr>
          <w:p>
            <w:r>
              <w:t>0,02</w:t>
            </w:r>
          </w:p>
        </w:tc>
        <w:tc>
          <w:tcPr>
            <w:tcW w:type="dxa" w:w="1597"/>
            <w:vAlign w:val="center"/>
          </w:tcPr>
          <w:p>
            <w:r>
              <w:t>kg N₂O-N/kg N</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Nitrógeno total reportado</w:t>
            </w:r>
          </w:p>
        </w:tc>
        <w:tc>
          <w:tcPr>
            <w:tcW w:type="dxa" w:w="1597"/>
            <w:vAlign w:val="center"/>
          </w:tcPr>
          <w:p>
            <w:r>
              <w:t>2,425</w:t>
            </w:r>
          </w:p>
        </w:tc>
        <w:tc>
          <w:tcPr>
            <w:tcW w:type="dxa" w:w="1597"/>
            <w:vAlign w:val="center"/>
          </w:tcPr>
          <w:p>
            <w:r>
              <w:t>% N total</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Nitrógeno total como fraccion masica</w:t>
            </w:r>
          </w:p>
        </w:tc>
        <w:tc>
          <w:tcPr>
            <w:tcW w:type="dxa" w:w="1597"/>
            <w:vAlign w:val="center"/>
          </w:tcPr>
          <w:p>
            <w:r>
              <w:t>0,0242</w:t>
            </w:r>
          </w:p>
        </w:tc>
        <w:tc>
          <w:tcPr>
            <w:tcW w:type="dxa" w:w="1597"/>
            <w:vAlign w:val="center"/>
          </w:tcPr>
          <w:p>
            <w:r>
              <w:t>kg N/kg muestra</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Sólidos volatiles</w:t>
            </w:r>
          </w:p>
        </w:tc>
        <w:tc>
          <w:tcPr>
            <w:tcW w:type="dxa" w:w="1597"/>
            <w:vAlign w:val="center"/>
          </w:tcPr>
          <w:p>
            <w:r>
              <w:t>70,9586</w:t>
            </w:r>
          </w:p>
        </w:tc>
        <w:tc>
          <w:tcPr>
            <w:tcW w:type="dxa" w:w="1597"/>
            <w:vAlign w:val="center"/>
          </w:tcPr>
          <w:p>
            <w:r>
              <w:t>% base seca</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Masa equivalente total</w:t>
            </w:r>
          </w:p>
        </w:tc>
        <w:tc>
          <w:tcPr>
            <w:tcW w:type="dxa" w:w="1597"/>
            <w:vAlign w:val="center"/>
          </w:tcPr>
          <w:p>
            <w:r>
              <w:t>1 472,3957</w:t>
            </w:r>
          </w:p>
        </w:tc>
        <w:tc>
          <w:tcPr>
            <w:tcW w:type="dxa" w:w="1597"/>
            <w:vAlign w:val="center"/>
          </w:tcPr>
          <w:p>
            <w:r>
              <w:t>kg eq/ano</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MCF</w:t>
            </w:r>
          </w:p>
        </w:tc>
        <w:tc>
          <w:tcPr>
            <w:tcW w:type="dxa" w:w="1597"/>
            <w:vAlign w:val="center"/>
          </w:tcPr>
          <w:p>
            <w:r>
              <w:t>0,5</w:t>
            </w:r>
          </w:p>
        </w:tc>
        <w:tc>
          <w:tcPr>
            <w:tcW w:type="dxa" w:w="1597"/>
            <w:vAlign w:val="center"/>
          </w:tcPr>
          <w:p>
            <w:r>
              <w:t>%</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EF3</w:t>
            </w:r>
          </w:p>
        </w:tc>
        <w:tc>
          <w:tcPr>
            <w:tcW w:type="dxa" w:w="1597"/>
            <w:vAlign w:val="center"/>
          </w:tcPr>
          <w:p>
            <w:r>
              <w:t>0,006</w:t>
            </w:r>
          </w:p>
        </w:tc>
        <w:tc>
          <w:tcPr>
            <w:tcW w:type="dxa" w:w="1597"/>
            <w:vAlign w:val="center"/>
          </w:tcPr>
          <w:p>
            <w:r>
              <w:t>kg N₂O-N/kg N</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Sólidos volatiles</w:t>
            </w:r>
          </w:p>
        </w:tc>
        <w:tc>
          <w:tcPr>
            <w:tcW w:type="dxa" w:w="1597"/>
            <w:vAlign w:val="center"/>
          </w:tcPr>
          <w:p>
            <w:r>
              <w:t>85,877</w:t>
            </w:r>
          </w:p>
        </w:tc>
        <w:tc>
          <w:tcPr>
            <w:tcW w:type="dxa" w:w="1597"/>
            <w:vAlign w:val="center"/>
          </w:tcPr>
          <w:p>
            <w:r>
              <w:t>% base seca</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358,8408</w:t>
            </w:r>
          </w:p>
        </w:tc>
        <w:tc>
          <w:tcPr>
            <w:tcW w:type="dxa" w:w="1597"/>
            <w:vAlign w:val="center"/>
          </w:tcPr>
          <w:p>
            <w:r>
              <w:t>kg eq/ano</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0,0072</w:t>
            </w:r>
          </w:p>
        </w:tc>
        <w:tc>
          <w:tcPr>
            <w:tcW w:type="dxa" w:w="1597"/>
            <w:vAlign w:val="center"/>
          </w:tcPr>
          <w:p>
            <w:r>
              <w:t>% N total</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0,0001</w:t>
            </w:r>
          </w:p>
        </w:tc>
        <w:tc>
          <w:tcPr>
            <w:tcW w:type="dxa" w:w="1597"/>
            <w:vAlign w:val="center"/>
          </w:tcPr>
          <w:p>
            <w:r>
              <w:t>kg N/kg muestra</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Sólidos volatiles</w:t>
            </w:r>
          </w:p>
        </w:tc>
        <w:tc>
          <w:tcPr>
            <w:tcW w:type="dxa" w:w="1597"/>
            <w:vAlign w:val="center"/>
          </w:tcPr>
          <w:p>
            <w:r/>
          </w:p>
        </w:tc>
        <w:tc>
          <w:tcPr>
            <w:tcW w:type="dxa" w:w="1597"/>
            <w:vAlign w:val="center"/>
          </w:tcPr>
          <w:p>
            <w:r>
              <w:t>% base seca</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71 789,8101</w:t>
            </w:r>
          </w:p>
        </w:tc>
        <w:tc>
          <w:tcPr>
            <w:tcW w:type="dxa" w:w="1597"/>
            <w:vAlign w:val="center"/>
          </w:tcPr>
          <w:p>
            <w:r>
              <w:t>kg eq/ano</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Sólidos volatiles</w:t>
            </w:r>
          </w:p>
        </w:tc>
        <w:tc>
          <w:tcPr>
            <w:tcW w:type="dxa" w:w="1597"/>
            <w:vAlign w:val="center"/>
          </w:tcPr>
          <w:p>
            <w:r>
              <w:t>85,877</w:t>
            </w:r>
          </w:p>
        </w:tc>
        <w:tc>
          <w:tcPr>
            <w:tcW w:type="dxa" w:w="1597"/>
            <w:vAlign w:val="center"/>
          </w:tcPr>
          <w:p>
            <w:r>
              <w:t>% base seca</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5 126,2977</w:t>
            </w:r>
          </w:p>
        </w:tc>
        <w:tc>
          <w:tcPr>
            <w:tcW w:type="dxa" w:w="1597"/>
            <w:vAlign w:val="center"/>
          </w:tcPr>
          <w:p>
            <w:r>
              <w:t>kg eq/ano</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0,0114</w:t>
            </w:r>
          </w:p>
        </w:tc>
        <w:tc>
          <w:tcPr>
            <w:tcW w:type="dxa" w:w="1597"/>
            <w:vAlign w:val="center"/>
          </w:tcPr>
          <w:p>
            <w:r>
              <w:t>% N total</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0,0001</w:t>
            </w:r>
          </w:p>
        </w:tc>
        <w:tc>
          <w:tcPr>
            <w:tcW w:type="dxa" w:w="1597"/>
            <w:vAlign w:val="center"/>
          </w:tcPr>
          <w:p>
            <w:r>
              <w:t>kg N/kg muestra</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Sólidos volatiles</w:t>
            </w:r>
          </w:p>
        </w:tc>
        <w:tc>
          <w:tcPr>
            <w:tcW w:type="dxa" w:w="1597"/>
            <w:vAlign w:val="center"/>
          </w:tcPr>
          <w:p>
            <w:r/>
          </w:p>
        </w:tc>
        <w:tc>
          <w:tcPr>
            <w:tcW w:type="dxa" w:w="1597"/>
            <w:vAlign w:val="center"/>
          </w:tcPr>
          <w:p>
            <w:r>
              <w:t>% base seca</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76 557,267</w:t>
            </w:r>
          </w:p>
        </w:tc>
        <w:tc>
          <w:tcPr>
            <w:tcW w:type="dxa" w:w="1597"/>
            <w:vAlign w:val="center"/>
          </w:tcPr>
          <w:p>
            <w:r>
              <w:t>kg eq/ano</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bl>
    <w:p>
      <w:pPr>
        <w:pStyle w:val="Heading2"/>
        <w:spacing w:line="360" w:lineRule="auto"/>
      </w:pPr>
      <w:r>
        <w:rPr>
          <w:rFonts w:ascii="Times New Roman" w:hAnsi="Times New Roman"/>
        </w:rPr>
        <w:t>11. Cálculo de humedad y materia seca</w:t>
      </w:r>
    </w:p>
    <w:p>
      <w:pPr>
        <w:spacing w:line="360" w:lineRule="auto"/>
      </w:pPr>
      <w:r>
        <w:rPr>
          <w:rFonts w:ascii="Times New Roman" w:hAnsi="Times New Roman"/>
          <w:sz w:val="24"/>
        </w:rPr>
        <w:t>La materia seca se calculó como la proporción entre la masa posterior al secado y la masa fresca inicial. La humedad se estimó como la fracción de agua removida durante el secado.</w:t>
      </w:r>
    </w:p>
    <w:p>
      <w:pPr>
        <w:spacing w:line="360" w:lineRule="auto"/>
        <w:jc w:val="center"/>
      </w:pPr>
      <w:r>
        <w:rPr>
          <w:rFonts w:ascii="Cambria Math" w:hAnsi="Cambria Math"/>
          <w:sz w:val="24"/>
        </w:rPr>
        <w:t>MS(\%) = \frac{m_{\mathrm{seca}}}{m_{\mathrm{fresca}}} \times 100</w:t>
      </w:r>
    </w:p>
    <w:p>
      <w:pPr>
        <w:spacing w:line="360" w:lineRule="auto"/>
      </w:pPr>
      <w:r>
        <w:rPr>
          <w:rFonts w:ascii="Times New Roman" w:hAnsi="Times New Roman"/>
          <w:sz w:val="24"/>
        </w:rPr>
        <w:t>Donde: MS = materia seca, %; m_seca = masa posterior al secado, g; m_fresca = masa fresca inicial, g.</w:t>
      </w:r>
    </w:p>
    <w:p>
      <w:pPr>
        <w:spacing w:line="360" w:lineRule="auto"/>
        <w:jc w:val="center"/>
      </w:pPr>
      <w:r>
        <w:rPr>
          <w:rFonts w:ascii="Cambria Math" w:hAnsi="Cambria Math"/>
          <w:sz w:val="24"/>
        </w:rPr>
        <w:t>Humedad(\%) = \frac{m_{\mathrm{fresca}} - m_{\mathrm{seca}}}{m_{\mathrm{fresca}}} \times 100</w:t>
      </w:r>
    </w:p>
    <w:p>
      <w:pPr>
        <w:pStyle w:val="Heading2"/>
        <w:spacing w:line="360" w:lineRule="auto"/>
      </w:pPr>
      <w:r>
        <w:rPr>
          <w:rFonts w:ascii="Times New Roman" w:hAnsi="Times New Roman"/>
        </w:rPr>
        <w:t>12. Cálculo de cenizas y sólidos volátiles</w:t>
      </w:r>
    </w:p>
    <w:p>
      <w:pPr>
        <w:spacing w:line="360" w:lineRule="auto"/>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spacing w:line="360" w:lineRule="auto"/>
        <w:jc w:val="center"/>
      </w:pPr>
      <w:r>
        <w:rPr>
          <w:rFonts w:ascii="Cambria Math" w:hAnsi="Cambria Math"/>
          <w:sz w:val="24"/>
        </w:rPr>
        <w:t>Cenizas(\%) = \frac{m_{\mathrm{cenizas}}}{m_{\mathrm{seca}}} \times 100</w:t>
      </w:r>
    </w:p>
    <w:p>
      <w:pPr>
        <w:spacing w:line="360" w:lineRule="auto"/>
      </w:pPr>
      <w:r>
        <w:rPr>
          <w:rFonts w:ascii="Times New Roman" w:hAnsi="Times New Roman"/>
          <w:sz w:val="24"/>
        </w:rPr>
        <w:t>Donde: m_cenizas = masa remanente después de calcinación, g.</w:t>
      </w:r>
    </w:p>
    <w:p>
      <w:pPr>
        <w:spacing w:line="360" w:lineRule="auto"/>
        <w:jc w:val="center"/>
      </w:pPr>
      <w:r>
        <w:rPr>
          <w:rFonts w:ascii="Cambria Math" w:hAnsi="Cambria Math"/>
          <w:sz w:val="24"/>
        </w:rPr>
        <w:t>SV(\%) = \frac{m_{\mathrm{seca}} - m_{\mathrm{cenizas}}}{m_{\mathrm{seca}}} \times 100</w:t>
      </w:r>
    </w:p>
    <w:p>
      <w:pPr>
        <w:spacing w:line="360" w:lineRule="auto"/>
      </w:pPr>
      <w:r>
        <w:rPr>
          <w:rFonts w:ascii="Times New Roman" w:hAnsi="Times New Roman"/>
          <w:sz w:val="24"/>
        </w:rPr>
        <w:t>Donde: SV = sólidos volátiles, %.</w:t>
      </w:r>
    </w:p>
    <w:p>
      <w:pPr>
        <w:pStyle w:val="Heading2"/>
        <w:spacing w:line="360" w:lineRule="auto"/>
      </w:pPr>
      <w:r>
        <w:rPr>
          <w:rFonts w:ascii="Times New Roman" w:hAnsi="Times New Roman"/>
        </w:rPr>
        <w:t>13. Procesamiento de nitrógeno total</w:t>
      </w:r>
    </w:p>
    <w:p>
      <w:pPr>
        <w:spacing w:line="360" w:lineRule="auto"/>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360" w:lineRule="auto"/>
      </w:pPr>
      <w:r>
        <w:rPr>
          <w:rFonts w:ascii="Times New Roman" w:hAnsi="Times New Roman"/>
          <w:sz w:val="24"/>
        </w:rPr>
        <w:t>La masa de nitrógeno asociada a cada flujo se estimó multiplicando la masa del flujo por la fracción másica de nitrógeno correspondiente.</w:t>
      </w:r>
    </w:p>
    <w:p>
      <w:pPr>
        <w:spacing w:line="360" w:lineRule="auto"/>
        <w:jc w:val="center"/>
      </w:pPr>
      <w:r>
        <w:rPr>
          <w:rFonts w:ascii="Cambria Math" w:hAnsi="Cambria Math"/>
          <w:sz w:val="24"/>
        </w:rPr>
        <w:t>n_{\mathrm{ex,fraction}} = \frac{n_{\mathrm{ex,pct}}}{100}</w:t>
      </w:r>
    </w:p>
    <w:p>
      <w:pPr>
        <w:spacing w:line="360" w:lineRule="auto"/>
      </w:pPr>
      <w:r>
        <w:rPr>
          <w:rFonts w:ascii="Times New Roman" w:hAnsi="Times New Roman"/>
          <w:sz w:val="24"/>
        </w:rPr>
        <w:t>Donde: n_ex,pct = nitrógeno total reportado en porcentaje, %; n_ex,fraction = fracción másica de nitrógeno, kg N/kg muestra.</w:t>
      </w:r>
    </w:p>
    <w:p>
      <w:pPr>
        <w:spacing w:line="360" w:lineRule="auto"/>
        <w:jc w:val="center"/>
      </w:pPr>
      <w:r>
        <w:rPr>
          <w:rFonts w:ascii="Cambria Math" w:hAnsi="Cambria Math"/>
          <w:sz w:val="24"/>
        </w:rPr>
        <w:t>N_{\mathrm{total}} = m_{\mathrm{flujo}} \times n_{\mathrm{ex,fraction}}</w:t>
      </w:r>
    </w:p>
    <w:p>
      <w:pPr>
        <w:spacing w:line="360" w:lineRule="auto"/>
      </w:pPr>
      <w:r>
        <w:rPr>
          <w:rFonts w:ascii="Times New Roman" w:hAnsi="Times New Roman"/>
          <w:sz w:val="24"/>
        </w:rPr>
        <w:t>Donde: N_total = masa de nitrógeno en el flujo, kg N; m_flujo = masa del flujo correspondiente, kg.</w:t>
      </w:r>
    </w:p>
    <w:p>
      <w:pPr>
        <w:pStyle w:val="Heading2"/>
        <w:spacing w:line="360" w:lineRule="auto"/>
      </w:pPr>
      <w:r>
        <w:rPr>
          <w:rFonts w:ascii="Times New Roman" w:hAnsi="Times New Roman"/>
        </w:rPr>
        <w:t>14. Trazabilidad de masa seca mediante conservación de cenizas</w:t>
      </w:r>
    </w:p>
    <w:p>
      <w:pPr>
        <w:spacing w:line="360" w:lineRule="auto"/>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360" w:lineRule="auto"/>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spacing w:line="360" w:lineRule="auto"/>
        <w:jc w:val="center"/>
      </w:pPr>
      <w:r>
        <w:rPr>
          <w:rFonts w:ascii="Cambria Math" w:hAnsi="Cambria Math"/>
          <w:sz w:val="24"/>
        </w:rPr>
        <w:t>m_{\mathrm{cenizas,fresco}} = m_{\mathrm{MS,fresco}} \times f_{\mathrm{cenizas,fresco}}</w:t>
      </w:r>
    </w:p>
    <w:p>
      <w:pPr>
        <w:spacing w:line="360" w:lineRule="auto"/>
        <w:jc w:val="center"/>
      </w:pPr>
      <w:r>
        <w:rPr>
          <w:rFonts w:ascii="Cambria Math" w:hAnsi="Cambria Math"/>
          <w:sz w:val="24"/>
        </w:rPr>
        <w:t>m_{\mathrm{MS,precompostado}} = \frac{m_{\mathrm{cenizas,fresco}}}{f_{\mathrm{cenizas,precompostado}}}</w:t>
      </w:r>
    </w:p>
    <w:p>
      <w:pPr>
        <w:spacing w:line="360" w:lineRule="auto"/>
        <w:jc w:val="center"/>
      </w:pPr>
      <w:r>
        <w:rPr>
          <w:rFonts w:ascii="Cambria Math" w:hAnsi="Cambria Math"/>
          <w:sz w:val="24"/>
        </w:rPr>
        <w:t>F_{\mathrm{MS,remanente}} = \frac{m_{\mathrm{MS,precompostado}}}{m_{\mathrm{MS,fresco}}} = \frac{f_{\mathrm{cenizas,fresco}}}{f_{\mathrm{cenizas,precompostado}}}</w:t>
      </w:r>
    </w:p>
    <w:p>
      <w:pPr>
        <w:spacing w:line="360" w:lineRule="auto"/>
      </w:pPr>
      <w:r>
        <w:rPr>
          <w:rFonts w:ascii="Times New Roman" w:hAnsi="Times New Roman"/>
          <w:sz w:val="24"/>
        </w:rPr>
        <w:t>Donde: m_MS,fresco = masa seca inicial del estiércol fresco; m_MS,precompostado = masa seca equivalente del material precompostado; f_cenizas,fresco = fracción de cenizas del estiércol fresco en base seca; f_cenizas,precompostado = fracción de cenizas del material precompostado en base seca; F_MS,remanente = factor de masa seca remanente.</w:t>
      </w:r>
    </w:p>
    <w:p>
      <w:pPr>
        <w:pStyle w:val="Heading2"/>
        <w:spacing w:line="360" w:lineRule="auto"/>
      </w:pPr>
      <w:r>
        <w:rPr>
          <w:rFonts w:ascii="Times New Roman" w:hAnsi="Times New Roman"/>
        </w:rPr>
        <w:t>15. Construcción de flujos del inventario</w:t>
      </w:r>
    </w:p>
    <w:p>
      <w:pPr>
        <w:spacing w:line="360" w:lineRule="auto"/>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360" w:lineRule="auto"/>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360" w:lineRule="auto"/>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spacing w:line="360" w:lineRule="auto"/>
      </w:pPr>
      <w:r>
        <w:rPr>
          <w:rFonts w:ascii="Times New Roman" w:hAnsi="Times New Roman"/>
        </w:rPr>
        <w:t>16. Normalización respecto a la unidad funcional</w:t>
      </w:r>
    </w:p>
    <w:p>
      <w:pPr>
        <w:spacing w:line="360" w:lineRule="auto"/>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360" w:lineRule="auto"/>
      </w:pPr>
      <w:r>
        <w:rPr>
          <w:rFonts w:ascii="Times New Roman" w:hAnsi="Times New Roman"/>
          <w:sz w:val="24"/>
        </w:rPr>
        <w:t>Los resultados anualizados complementan la interpretación operativa del sistema durante el periodo evaluado, pero no constituyen la unidad funcional.</w:t>
      </w:r>
    </w:p>
    <w:p>
      <w:pPr>
        <w:pStyle w:val="Heading2"/>
        <w:spacing w:line="360" w:lineRule="auto"/>
      </w:pPr>
      <w:r>
        <w:rPr>
          <w:rFonts w:ascii="Times New Roman" w:hAnsi="Times New Roman"/>
        </w:rPr>
        <w:t>17. Aplicación de ecuaciones IPCC</w:t>
      </w:r>
    </w:p>
    <w:p>
      <w:pPr>
        <w:spacing w:line="360" w:lineRule="auto"/>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360" w:lineRule="auto"/>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pStyle w:val="Heading2"/>
        <w:spacing w:line="360" w:lineRule="auto"/>
      </w:pPr>
      <w:r>
        <w:rPr>
          <w:rFonts w:ascii="Times New Roman" w:hAnsi="Times New Roman"/>
        </w:rPr>
        <w:t>18. Estimación de emisiones</w:t>
      </w:r>
    </w:p>
    <w:p>
      <w:pPr>
        <w:spacing w:line="360" w:lineRule="auto"/>
      </w:pPr>
      <w:r>
        <w:rPr>
          <w:rFonts w:ascii="Times New Roman" w:hAnsi="Times New Roman"/>
          <w:sz w:val="24"/>
        </w:rPr>
        <w:t>Las emisiones se estimaron por escenario, etapa y sustancia. Las sustancias consideradas fueron CO₂, CH₄, N₂O, NH₃ y NO₃⁻. Las ecuaciones de nitrógeno utilizaron n_ex,fraction como fracción másica de entrada.</w:t>
      </w:r>
    </w:p>
    <w:p>
      <w:pPr>
        <w:spacing w:line="360" w:lineRule="auto"/>
      </w:pPr>
      <w:r>
        <w:rPr>
          <w:rFonts w:ascii="Times New Roman" w:hAnsi="Times New Roman"/>
          <w:sz w:val="24"/>
        </w:rPr>
        <w:t>Los factores de caracterización empleados para convertir emisiones en indicadores de impacto se presentan en la Tabla 4.</w:t>
      </w:r>
    </w:p>
    <w:p>
      <w:pPr>
        <w:pStyle w:val="Heading2"/>
        <w:spacing w:line="360" w:lineRule="auto"/>
      </w:pPr>
      <w:r>
        <w:rPr>
          <w:rFonts w:ascii="Times New Roman" w:hAnsi="Times New Roman"/>
        </w:rPr>
        <w:t>19. Evaluación de impacto de ciclo de vida</w:t>
      </w:r>
    </w:p>
    <w:p>
      <w:pPr>
        <w:spacing w:line="360" w:lineRule="auto"/>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360" w:lineRule="auto"/>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360" w:lineRule="auto"/>
      </w:pPr>
      <w:r>
        <w:rPr>
          <w:rFonts w:ascii="Times New Roman" w:hAnsi="Times New Roman"/>
          <w:b/>
          <w:sz w:val="24"/>
        </w:rPr>
        <w:t>Tabla 4. Factores de caracterización para las categorías de impacto.</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Pr>
          <w:p>
            <w:r>
              <w:rPr>
                <w:b/>
              </w:rPr>
              <w:t>Sustancia</w:t>
            </w:r>
          </w:p>
        </w:tc>
        <w:tc>
          <w:tcPr>
            <w:tcW w:type="dxa" w:w="2395"/>
            <w:vAlign w:val="center"/>
          </w:tcPr>
          <w:p>
            <w:r>
              <w:rPr>
                <w:b/>
              </w:rPr>
              <w:t>Factor</w:t>
            </w:r>
          </w:p>
        </w:tc>
        <w:tc>
          <w:tcPr>
            <w:tcW w:type="dxa" w:w="2395"/>
            <w:vAlign w:val="center"/>
          </w:tcPr>
          <w:p>
            <w:r>
              <w:rPr>
                <w:b/>
              </w:rPr>
              <w:t>Valor</w:t>
            </w:r>
          </w:p>
        </w:tc>
        <w:tc>
          <w:tcPr>
            <w:tcW w:type="dxa" w:w="2395"/>
            <w:vAlign w:val="center"/>
          </w:tcPr>
          <w:p>
            <w:r>
              <w:rPr>
                <w:b/>
              </w:rPr>
              <w:t>Unidad</w:t>
            </w:r>
          </w:p>
        </w:tc>
      </w:tr>
      <w:tr>
        <w:tc>
          <w:tcPr>
            <w:tcW w:type="dxa" w:w="2395"/>
            <w:vAlign w:val="center"/>
          </w:tcPr>
          <w:p>
            <w:r>
              <w:t>CH₄</w:t>
            </w:r>
          </w:p>
        </w:tc>
        <w:tc>
          <w:tcPr>
            <w:tcW w:type="dxa" w:w="2395"/>
            <w:vAlign w:val="center"/>
          </w:tcPr>
          <w:p>
            <w:r>
              <w:t>Potencial de calentamiento global</w:t>
            </w:r>
          </w:p>
        </w:tc>
        <w:tc>
          <w:tcPr>
            <w:tcW w:type="dxa" w:w="2395"/>
            <w:vAlign w:val="center"/>
          </w:tcPr>
          <w:p>
            <w:r>
              <w:t>21</w:t>
            </w:r>
          </w:p>
        </w:tc>
        <w:tc>
          <w:tcPr>
            <w:tcW w:type="dxa" w:w="2395"/>
            <w:vAlign w:val="center"/>
          </w:tcPr>
          <w:p>
            <w:r>
              <w:t>kg CO₂-eq/kg sustancia</w:t>
            </w:r>
          </w:p>
        </w:tc>
      </w:tr>
      <w:tr>
        <w:tc>
          <w:tcPr>
            <w:tcW w:type="dxa" w:w="2395"/>
            <w:vAlign w:val="center"/>
          </w:tcPr>
          <w:p>
            <w:r>
              <w:t>N₂O</w:t>
            </w:r>
          </w:p>
        </w:tc>
        <w:tc>
          <w:tcPr>
            <w:tcW w:type="dxa" w:w="2395"/>
            <w:vAlign w:val="center"/>
          </w:tcPr>
          <w:p>
            <w:r>
              <w:t>Potencial de calentamiento global</w:t>
            </w:r>
          </w:p>
        </w:tc>
        <w:tc>
          <w:tcPr>
            <w:tcW w:type="dxa" w:w="2395"/>
            <w:vAlign w:val="center"/>
          </w:tcPr>
          <w:p>
            <w:r>
              <w:t>310</w:t>
            </w:r>
          </w:p>
        </w:tc>
        <w:tc>
          <w:tcPr>
            <w:tcW w:type="dxa" w:w="2395"/>
            <w:vAlign w:val="center"/>
          </w:tcPr>
          <w:p>
            <w:r>
              <w:t>kg CO₂-eq/kg sustancia</w:t>
            </w:r>
          </w:p>
        </w:tc>
      </w:tr>
      <w:tr>
        <w:tc>
          <w:tcPr>
            <w:tcW w:type="dxa" w:w="2395"/>
            <w:vAlign w:val="center"/>
          </w:tcPr>
          <w:p>
            <w:r>
              <w:t>NH₃</w:t>
            </w:r>
          </w:p>
        </w:tc>
        <w:tc>
          <w:tcPr>
            <w:tcW w:type="dxa" w:w="2395"/>
            <w:vAlign w:val="center"/>
          </w:tcPr>
          <w:p>
            <w:r>
              <w:t>Potencial de eutrofizacion</w:t>
            </w:r>
          </w:p>
        </w:tc>
        <w:tc>
          <w:tcPr>
            <w:tcW w:type="dxa" w:w="2395"/>
            <w:vAlign w:val="center"/>
          </w:tcPr>
          <w:p>
            <w:r>
              <w:t>0,35</w:t>
            </w:r>
          </w:p>
        </w:tc>
        <w:tc>
          <w:tcPr>
            <w:tcW w:type="dxa" w:w="2395"/>
            <w:vAlign w:val="center"/>
          </w:tcPr>
          <w:p>
            <w:r>
              <w:t>kg PO₄-eq/kg sustancia</w:t>
            </w:r>
          </w:p>
        </w:tc>
      </w:tr>
      <w:tr>
        <w:tc>
          <w:tcPr>
            <w:tcW w:type="dxa" w:w="2395"/>
            <w:vAlign w:val="center"/>
          </w:tcPr>
          <w:p>
            <w:r>
              <w:t>NO₃⁻</w:t>
            </w:r>
          </w:p>
        </w:tc>
        <w:tc>
          <w:tcPr>
            <w:tcW w:type="dxa" w:w="2395"/>
            <w:vAlign w:val="center"/>
          </w:tcPr>
          <w:p>
            <w:r>
              <w:t>Potencial de eutrofizacion</w:t>
            </w:r>
          </w:p>
        </w:tc>
        <w:tc>
          <w:tcPr>
            <w:tcW w:type="dxa" w:w="2395"/>
            <w:vAlign w:val="center"/>
          </w:tcPr>
          <w:p>
            <w:r>
              <w:t>0,095</w:t>
            </w:r>
          </w:p>
        </w:tc>
        <w:tc>
          <w:tcPr>
            <w:tcW w:type="dxa" w:w="2395"/>
            <w:vAlign w:val="center"/>
          </w:tcPr>
          <w:p>
            <w:r>
              <w:t>kg PO₄-eq/kg sustancia</w:t>
            </w:r>
          </w:p>
        </w:tc>
      </w:tr>
      <w:tr>
        <w:tc>
          <w:tcPr>
            <w:tcW w:type="dxa" w:w="2395"/>
            <w:vAlign w:val="center"/>
          </w:tcPr>
          <w:p>
            <w:r>
              <w:t>CO₂</w:t>
            </w:r>
          </w:p>
        </w:tc>
        <w:tc>
          <w:tcPr>
            <w:tcW w:type="dxa" w:w="2395"/>
            <w:vAlign w:val="center"/>
          </w:tcPr>
          <w:p>
            <w:r>
              <w:t>Potencial de calentamiento global</w:t>
            </w:r>
          </w:p>
        </w:tc>
        <w:tc>
          <w:tcPr>
            <w:tcW w:type="dxa" w:w="2395"/>
            <w:vAlign w:val="center"/>
          </w:tcPr>
          <w:p>
            <w:r>
              <w:t>1</w:t>
            </w:r>
          </w:p>
        </w:tc>
        <w:tc>
          <w:tcPr>
            <w:tcW w:type="dxa" w:w="2395"/>
            <w:vAlign w:val="center"/>
          </w:tcPr>
          <w:p>
            <w:r>
              <w:t>kg CO₂-eq/kg sustancia</w:t>
            </w:r>
          </w:p>
        </w:tc>
      </w:tr>
    </w:tbl>
    <w:p>
      <w:pPr>
        <w:pStyle w:val="Heading2"/>
        <w:spacing w:line="360" w:lineRule="auto"/>
      </w:pPr>
      <w:r>
        <w:rPr>
          <w:rFonts w:ascii="Times New Roman" w:hAnsi="Times New Roman"/>
        </w:rPr>
        <w:t>20. Supuestos metodológicos</w:t>
      </w:r>
    </w:p>
    <w:p>
      <w:pPr>
        <w:spacing w:line="360" w:lineRule="auto"/>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360" w:lineRule="auto"/>
      </w:pPr>
      <w:r>
        <w:rPr>
          <w:rFonts w:ascii="Times New Roman" w:hAnsi="Times New Roman"/>
          <w:sz w:val="24"/>
        </w:rPr>
        <w:t>Estos supuestos permiten mantener coherencia entre la caracterización de materiales, los flujos del inventario y las vías de emisión empleadas en el ACV.</w:t>
      </w:r>
    </w:p>
    <w:p>
      <w:pPr>
        <w:pStyle w:val="Heading2"/>
        <w:spacing w:line="360" w:lineRule="auto"/>
      </w:pPr>
      <w:r>
        <w:rPr>
          <w:rFonts w:ascii="Times New Roman" w:hAnsi="Times New Roman"/>
        </w:rPr>
        <w:t>21. Limitaciones metodológicas</w:t>
      </w:r>
    </w:p>
    <w:p>
      <w:pPr>
        <w:spacing w:line="360" w:lineRule="auto"/>
      </w:pPr>
      <w:r>
        <w:rPr>
          <w:rFonts w:ascii="Times New Roman" w:hAnsi="Times New Roman"/>
          <w:sz w:val="24"/>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pPr>
        <w:spacing w:line="360" w:lineRule="auto"/>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spacing w:line="360" w:lineRule="auto"/>
      </w:pPr>
      <w:r>
        <w:rPr>
          <w:rFonts w:ascii="Times New Roman" w:hAnsi="Times New Roman"/>
        </w:rPr>
        <w:t>Apéndices internos de metodología</w:t>
      </w:r>
    </w:p>
    <w:p>
      <w:pPr>
        <w:spacing w:line="360" w:lineRule="auto"/>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spacing w:line="360" w:lineRule="auto"/>
      </w:pPr>
      <w:r>
        <w:rPr>
          <w:rFonts w:ascii="Times New Roman" w:hAnsi="Times New Roman"/>
        </w:rPr>
        <w:t>Apéndice interno A. Parámetros completos del modelo ACV</w:t>
      </w:r>
    </w:p>
    <w:p>
      <w:pPr>
        <w:spacing w:line="360" w:lineRule="auto"/>
      </w:pPr>
      <w:r>
        <w:rPr>
          <w:rFonts w:ascii="Times New Roman" w:hAnsi="Times New Roman"/>
          <w:b/>
          <w:sz w:val="24"/>
        </w:rPr>
        <w:t>Tabla M1. Parámetros completos usados por escenario y etapa.</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Pr>
          <w:p>
            <w:r>
              <w:rPr>
                <w:b/>
              </w:rPr>
              <w:t>Escenario</w:t>
            </w:r>
          </w:p>
        </w:tc>
        <w:tc>
          <w:tcPr>
            <w:tcW w:type="dxa" w:w="1197"/>
            <w:vAlign w:val="center"/>
          </w:tcPr>
          <w:p>
            <w:r>
              <w:rPr>
                <w:b/>
              </w:rPr>
              <w:t>Etapa del sistema</w:t>
            </w:r>
          </w:p>
        </w:tc>
        <w:tc>
          <w:tcPr>
            <w:tcW w:type="dxa" w:w="1197"/>
            <w:vAlign w:val="center"/>
          </w:tcPr>
          <w:p>
            <w:r>
              <w:rPr>
                <w:b/>
              </w:rPr>
              <w:t>Tipo de material</w:t>
            </w:r>
          </w:p>
        </w:tc>
        <w:tc>
          <w:tcPr>
            <w:tcW w:type="dxa" w:w="1197"/>
            <w:vAlign w:val="center"/>
          </w:tcPr>
          <w:p>
            <w:r>
              <w:rPr>
                <w:b/>
              </w:rPr>
              <w:t>Modelo de cálculo</w:t>
            </w:r>
          </w:p>
        </w:tc>
        <w:tc>
          <w:tcPr>
            <w:tcW w:type="dxa" w:w="1197"/>
            <w:vAlign w:val="center"/>
          </w:tcPr>
          <w:p>
            <w:r>
              <w:rPr>
                <w:b/>
              </w:rPr>
              <w:t>Sistema de manejo asignado</w:t>
            </w:r>
          </w:p>
        </w:tc>
        <w:tc>
          <w:tcPr>
            <w:tcW w:type="dxa" w:w="1197"/>
            <w:vAlign w:val="center"/>
          </w:tcPr>
          <w:p>
            <w:r>
              <w:rPr>
                <w:b/>
              </w:rPr>
              <w:t>Parámetro</w:t>
            </w:r>
          </w:p>
        </w:tc>
        <w:tc>
          <w:tcPr>
            <w:tcW w:type="dxa" w:w="1197"/>
            <w:vAlign w:val="center"/>
          </w:tcPr>
          <w:p>
            <w:r>
              <w:rPr>
                <w:b/>
              </w:rPr>
              <w:t>Valor</w:t>
            </w:r>
          </w:p>
        </w:tc>
        <w:tc>
          <w:tcPr>
            <w:tcW w:type="dxa" w:w="1197"/>
            <w:vAlign w:val="center"/>
          </w:tcPr>
          <w:p>
            <w:r>
              <w:rPr>
                <w:b/>
              </w:rPr>
              <w:t>Unidad</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Sólidos volatiles</w:t>
            </w:r>
          </w:p>
        </w:tc>
        <w:tc>
          <w:tcPr>
            <w:tcW w:type="dxa" w:w="1197"/>
            <w:vAlign w:val="center"/>
          </w:tcPr>
          <w:p>
            <w:r>
              <w:t>85,877</w:t>
            </w:r>
          </w:p>
        </w:tc>
        <w:tc>
          <w:tcPr>
            <w:tcW w:type="dxa" w:w="1197"/>
            <w:vAlign w:val="center"/>
          </w:tcPr>
          <w:p>
            <w:r>
              <w:t>% base seca</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Masa equivalente total</w:t>
            </w:r>
          </w:p>
        </w:tc>
        <w:tc>
          <w:tcPr>
            <w:tcW w:type="dxa" w:w="1197"/>
            <w:vAlign w:val="center"/>
          </w:tcPr>
          <w:p>
            <w:r>
              <w:t>4 767,4568</w:t>
            </w:r>
          </w:p>
        </w:tc>
        <w:tc>
          <w:tcPr>
            <w:tcW w:type="dxa" w:w="1197"/>
            <w:vAlign w:val="center"/>
          </w:tcPr>
          <w:p>
            <w:r>
              <w:t>kg eq/ano</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MCF</w:t>
            </w:r>
          </w:p>
        </w:tc>
        <w:tc>
          <w:tcPr>
            <w:tcW w:type="dxa" w:w="1197"/>
            <w:vAlign w:val="center"/>
          </w:tcPr>
          <w:p>
            <w:r>
              <w:t>1,5</w:t>
            </w:r>
          </w:p>
        </w:tc>
        <w:tc>
          <w:tcPr>
            <w:tcW w:type="dxa" w:w="1197"/>
            <w:vAlign w:val="center"/>
          </w:tcPr>
          <w:p>
            <w:r>
              <w:t>%</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EF3</w:t>
            </w:r>
          </w:p>
        </w:tc>
        <w:tc>
          <w:tcPr>
            <w:tcW w:type="dxa" w:w="1197"/>
            <w:vAlign w:val="center"/>
          </w:tcPr>
          <w:p>
            <w:r>
              <w:t>0,02</w:t>
            </w:r>
          </w:p>
        </w:tc>
        <w:tc>
          <w:tcPr>
            <w:tcW w:type="dxa" w:w="1197"/>
            <w:vAlign w:val="center"/>
          </w:tcPr>
          <w:p>
            <w:r>
              <w:t>kg N₂O-N/kg N</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Fraccion de N volatilizado en MMS</w:t>
            </w:r>
          </w:p>
        </w:tc>
        <w:tc>
          <w:tcPr>
            <w:tcW w:type="dxa" w:w="1197"/>
            <w:vAlign w:val="center"/>
          </w:tcPr>
          <w:p>
            <w:r>
              <w:t>0,3</w:t>
            </w:r>
          </w:p>
        </w:tc>
        <w:tc>
          <w:tcPr>
            <w:tcW w:type="dxa" w:w="1197"/>
            <w:vAlign w:val="center"/>
          </w:tcPr>
          <w:p>
            <w:r>
              <w:t>adimensional</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Fraccion de N lixiviado en MMS</w:t>
            </w:r>
          </w:p>
        </w:tc>
        <w:tc>
          <w:tcPr>
            <w:tcW w:type="dxa" w:w="1197"/>
            <w:vAlign w:val="center"/>
          </w:tcPr>
          <w:p>
            <w:r>
              <w:t>0,035</w:t>
            </w:r>
          </w:p>
        </w:tc>
        <w:tc>
          <w:tcPr>
            <w:tcW w:type="dxa" w:w="1197"/>
            <w:vAlign w:val="center"/>
          </w:tcPr>
          <w:p>
            <w:r>
              <w:t>adimensional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Nitrógeno total reportado</w:t>
            </w:r>
          </w:p>
        </w:tc>
        <w:tc>
          <w:tcPr>
            <w:tcW w:type="dxa" w:w="1197"/>
            <w:vAlign w:val="center"/>
          </w:tcPr>
          <w:p>
            <w:r>
              <w:t>2,425</w:t>
            </w:r>
          </w:p>
        </w:tc>
        <w:tc>
          <w:tcPr>
            <w:tcW w:type="dxa" w:w="1197"/>
            <w:vAlign w:val="center"/>
          </w:tcPr>
          <w:p>
            <w:r>
              <w:t>% N total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Nitrógeno total como fraccion masica</w:t>
            </w:r>
          </w:p>
        </w:tc>
        <w:tc>
          <w:tcPr>
            <w:tcW w:type="dxa" w:w="1197"/>
            <w:vAlign w:val="center"/>
          </w:tcPr>
          <w:p>
            <w:r>
              <w:t>0,0242</w:t>
            </w:r>
          </w:p>
        </w:tc>
        <w:tc>
          <w:tcPr>
            <w:tcW w:type="dxa" w:w="1197"/>
            <w:vAlign w:val="center"/>
          </w:tcPr>
          <w:p>
            <w:r>
              <w:t>kg N/kg muestra</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Sólidos volatiles</w:t>
            </w:r>
          </w:p>
        </w:tc>
        <w:tc>
          <w:tcPr>
            <w:tcW w:type="dxa" w:w="1197"/>
            <w:vAlign w:val="center"/>
          </w:tcPr>
          <w:p>
            <w:r>
              <w:t>70,9586</w:t>
            </w:r>
          </w:p>
        </w:tc>
        <w:tc>
          <w:tcPr>
            <w:tcW w:type="dxa" w:w="1197"/>
            <w:vAlign w:val="center"/>
          </w:tcPr>
          <w:p>
            <w:r>
              <w:t>% base seca</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Masa equivalente total</w:t>
            </w:r>
          </w:p>
        </w:tc>
        <w:tc>
          <w:tcPr>
            <w:tcW w:type="dxa" w:w="1197"/>
            <w:vAlign w:val="center"/>
          </w:tcPr>
          <w:p>
            <w:r>
              <w:t>1 472,3957</w:t>
            </w:r>
          </w:p>
        </w:tc>
        <w:tc>
          <w:tcPr>
            <w:tcW w:type="dxa" w:w="1197"/>
            <w:vAlign w:val="center"/>
          </w:tcPr>
          <w:p>
            <w:r>
              <w:t>kg eq/ano</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MCF</w:t>
            </w:r>
          </w:p>
        </w:tc>
        <w:tc>
          <w:tcPr>
            <w:tcW w:type="dxa" w:w="1197"/>
            <w:vAlign w:val="center"/>
          </w:tcPr>
          <w:p>
            <w:r>
              <w:t>0,5</w:t>
            </w:r>
          </w:p>
        </w:tc>
        <w:tc>
          <w:tcPr>
            <w:tcW w:type="dxa" w:w="1197"/>
            <w:vAlign w:val="center"/>
          </w:tcPr>
          <w:p>
            <w:r>
              <w:t>%</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EF3</w:t>
            </w:r>
          </w:p>
        </w:tc>
        <w:tc>
          <w:tcPr>
            <w:tcW w:type="dxa" w:w="1197"/>
            <w:vAlign w:val="center"/>
          </w:tcPr>
          <w:p>
            <w:r>
              <w:t>0,006</w:t>
            </w:r>
          </w:p>
        </w:tc>
        <w:tc>
          <w:tcPr>
            <w:tcW w:type="dxa" w:w="1197"/>
            <w:vAlign w:val="center"/>
          </w:tcPr>
          <w:p>
            <w:r>
              <w:t>kg N₂O-N/kg N</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Fraccion de N volatilizado en MMS</w:t>
            </w:r>
          </w:p>
        </w:tc>
        <w:tc>
          <w:tcPr>
            <w:tcW w:type="dxa" w:w="1197"/>
            <w:vAlign w:val="center"/>
          </w:tcPr>
          <w:p>
            <w:r>
              <w:t>0,45</w:t>
            </w:r>
          </w:p>
        </w:tc>
        <w:tc>
          <w:tcPr>
            <w:tcW w:type="dxa" w:w="1197"/>
            <w:vAlign w:val="center"/>
          </w:tcPr>
          <w:p>
            <w:r>
              <w:t>adimensional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Sólidos volatiles</w:t>
            </w:r>
          </w:p>
        </w:tc>
        <w:tc>
          <w:tcPr>
            <w:tcW w:type="dxa" w:w="1197"/>
            <w:vAlign w:val="center"/>
          </w:tcPr>
          <w:p>
            <w:r>
              <w:t>85,877</w:t>
            </w:r>
          </w:p>
        </w:tc>
        <w:tc>
          <w:tcPr>
            <w:tcW w:type="dxa" w:w="1197"/>
            <w:vAlign w:val="center"/>
          </w:tcPr>
          <w:p>
            <w:r>
              <w:t>% base seca</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358,8408</w:t>
            </w:r>
          </w:p>
        </w:tc>
        <w:tc>
          <w:tcPr>
            <w:tcW w:type="dxa" w:w="1197"/>
            <w:vAlign w:val="center"/>
          </w:tcPr>
          <w:p>
            <w:r>
              <w:t>kg eq/ano</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0,0072</w:t>
            </w:r>
          </w:p>
        </w:tc>
        <w:tc>
          <w:tcPr>
            <w:tcW w:type="dxa" w:w="1197"/>
            <w:vAlign w:val="center"/>
          </w:tcPr>
          <w:p>
            <w:r>
              <w:t>% N total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0,0001</w:t>
            </w:r>
          </w:p>
        </w:tc>
        <w:tc>
          <w:tcPr>
            <w:tcW w:type="dxa" w:w="1197"/>
            <w:vAlign w:val="center"/>
          </w:tcPr>
          <w:p>
            <w:r>
              <w:t>kg N/kg muestra</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Sólidos volatiles</w:t>
            </w:r>
          </w:p>
        </w:tc>
        <w:tc>
          <w:tcPr>
            <w:tcW w:type="dxa" w:w="1197"/>
            <w:vAlign w:val="center"/>
          </w:tcPr>
          <w:p>
            <w:r/>
          </w:p>
        </w:tc>
        <w:tc>
          <w:tcPr>
            <w:tcW w:type="dxa" w:w="1197"/>
            <w:vAlign w:val="center"/>
          </w:tcPr>
          <w:p>
            <w:r>
              <w:t>% base seca</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71 789,8101</w:t>
            </w:r>
          </w:p>
        </w:tc>
        <w:tc>
          <w:tcPr>
            <w:tcW w:type="dxa" w:w="1197"/>
            <w:vAlign w:val="center"/>
          </w:tcPr>
          <w:p>
            <w:r>
              <w:t>kg eq/ano</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Sólidos volatiles</w:t>
            </w:r>
          </w:p>
        </w:tc>
        <w:tc>
          <w:tcPr>
            <w:tcW w:type="dxa" w:w="1197"/>
            <w:vAlign w:val="center"/>
          </w:tcPr>
          <w:p>
            <w:r>
              <w:t>85,877</w:t>
            </w:r>
          </w:p>
        </w:tc>
        <w:tc>
          <w:tcPr>
            <w:tcW w:type="dxa" w:w="1197"/>
            <w:vAlign w:val="center"/>
          </w:tcPr>
          <w:p>
            <w:r>
              <w:t>% base seca</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5 126,2977</w:t>
            </w:r>
          </w:p>
        </w:tc>
        <w:tc>
          <w:tcPr>
            <w:tcW w:type="dxa" w:w="1197"/>
            <w:vAlign w:val="center"/>
          </w:tcPr>
          <w:p>
            <w:r>
              <w:t>kg eq/ano</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0,0114</w:t>
            </w:r>
          </w:p>
        </w:tc>
        <w:tc>
          <w:tcPr>
            <w:tcW w:type="dxa" w:w="1197"/>
            <w:vAlign w:val="center"/>
          </w:tcPr>
          <w:p>
            <w:r>
              <w:t>% N total</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0,0001</w:t>
            </w:r>
          </w:p>
        </w:tc>
        <w:tc>
          <w:tcPr>
            <w:tcW w:type="dxa" w:w="1197"/>
            <w:vAlign w:val="center"/>
          </w:tcPr>
          <w:p>
            <w:r>
              <w:t>kg N/kg muestra</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Sólidos volatiles</w:t>
            </w:r>
          </w:p>
        </w:tc>
        <w:tc>
          <w:tcPr>
            <w:tcW w:type="dxa" w:w="1197"/>
            <w:vAlign w:val="center"/>
          </w:tcPr>
          <w:p>
            <w:r/>
          </w:p>
        </w:tc>
        <w:tc>
          <w:tcPr>
            <w:tcW w:type="dxa" w:w="1197"/>
            <w:vAlign w:val="center"/>
          </w:tcPr>
          <w:p>
            <w:r>
              <w:t>% base seca</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76 557,267</w:t>
            </w:r>
          </w:p>
        </w:tc>
        <w:tc>
          <w:tcPr>
            <w:tcW w:type="dxa" w:w="1197"/>
            <w:vAlign w:val="center"/>
          </w:tcPr>
          <w:p>
            <w:r>
              <w:t>kg eq/ano</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bl>
    <w:p>
      <w:pPr>
        <w:pStyle w:val="Heading2"/>
        <w:spacing w:line="360" w:lineRule="auto"/>
      </w:pPr>
      <w:r>
        <w:rPr>
          <w:rFonts w:ascii="Times New Roman" w:hAnsi="Times New Roman"/>
        </w:rPr>
        <w:t>Apéndice interno B. Factores de emisión y caracterización</w:t>
      </w:r>
    </w:p>
    <w:p>
      <w:pPr>
        <w:spacing w:line="360" w:lineRule="auto"/>
      </w:pPr>
      <w:r>
        <w:rPr>
          <w:rFonts w:ascii="Times New Roman" w:hAnsi="Times New Roman"/>
          <w:b/>
          <w:sz w:val="24"/>
        </w:rPr>
        <w:t>Tabla M2. Factores técnicos usados en el modelo.</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Pr>
          <w:p>
            <w:r>
              <w:rPr>
                <w:b/>
              </w:rPr>
              <w:t>tipo_factor</w:t>
            </w:r>
          </w:p>
        </w:tc>
        <w:tc>
          <w:tcPr>
            <w:tcW w:type="dxa" w:w="1916"/>
            <w:vAlign w:val="center"/>
          </w:tcPr>
          <w:p>
            <w:r>
              <w:rPr>
                <w:b/>
              </w:rPr>
              <w:t>sistema_o_compuesto</w:t>
            </w:r>
          </w:p>
        </w:tc>
        <w:tc>
          <w:tcPr>
            <w:tcW w:type="dxa" w:w="1916"/>
            <w:vAlign w:val="center"/>
          </w:tcPr>
          <w:p>
            <w:r>
              <w:rPr>
                <w:b/>
              </w:rPr>
              <w:t>factor</w:t>
            </w:r>
          </w:p>
        </w:tc>
        <w:tc>
          <w:tcPr>
            <w:tcW w:type="dxa" w:w="1916"/>
            <w:vAlign w:val="center"/>
          </w:tcPr>
          <w:p>
            <w:r>
              <w:rPr>
                <w:b/>
              </w:rPr>
              <w:t>Valor</w:t>
            </w:r>
          </w:p>
        </w:tc>
        <w:tc>
          <w:tcPr>
            <w:tcW w:type="dxa" w:w="1916"/>
            <w:vAlign w:val="center"/>
          </w:tcPr>
          <w:p>
            <w:r>
              <w:rPr>
                <w:b/>
              </w:rPr>
              <w:t>Unidad</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MCF</w:t>
            </w:r>
          </w:p>
        </w:tc>
        <w:tc>
          <w:tcPr>
            <w:tcW w:type="dxa" w:w="1916"/>
            <w:vAlign w:val="center"/>
          </w:tcPr>
          <w:p>
            <w:r>
              <w:t>1,5</w:t>
            </w:r>
          </w:p>
        </w:tc>
        <w:tc>
          <w:tcPr>
            <w:tcW w:type="dxa" w:w="1916"/>
            <w:vAlign w:val="center"/>
          </w:tcPr>
          <w:p>
            <w:r>
              <w:t>%</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EF3</w:t>
            </w:r>
          </w:p>
        </w:tc>
        <w:tc>
          <w:tcPr>
            <w:tcW w:type="dxa" w:w="1916"/>
            <w:vAlign w:val="center"/>
          </w:tcPr>
          <w:p>
            <w:r>
              <w:t>0,02</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Fraccion volatilizada MMS</w:t>
            </w:r>
          </w:p>
        </w:tc>
        <w:tc>
          <w:tcPr>
            <w:tcW w:type="dxa" w:w="1916"/>
            <w:vAlign w:val="center"/>
          </w:tcPr>
          <w:p>
            <w:r>
              <w:t>0,3</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Fraccion lixiviada MMS</w:t>
            </w:r>
          </w:p>
        </w:tc>
        <w:tc>
          <w:tcPr>
            <w:tcW w:type="dxa" w:w="1916"/>
            <w:vAlign w:val="center"/>
          </w:tcPr>
          <w:p>
            <w:r>
              <w:t>0,035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MCF</w:t>
            </w:r>
          </w:p>
        </w:tc>
        <w:tc>
          <w:tcPr>
            <w:tcW w:type="dxa" w:w="1916"/>
            <w:vAlign w:val="center"/>
          </w:tcPr>
          <w:p>
            <w:r>
              <w:t>4</w:t>
            </w:r>
          </w:p>
        </w:tc>
        <w:tc>
          <w:tcPr>
            <w:tcW w:type="dxa" w:w="1916"/>
            <w:vAlign w:val="center"/>
          </w:tcPr>
          <w:p>
            <w:r>
              <w:t>%</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EF3</w:t>
            </w:r>
          </w:p>
        </w:tc>
        <w:tc>
          <w:tcPr>
            <w:tcW w:type="dxa" w:w="1916"/>
            <w:vAlign w:val="center"/>
          </w:tcPr>
          <w:p>
            <w:r>
              <w:t>0,01</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Fraccion volatilizada MMS</w:t>
            </w:r>
          </w:p>
        </w:tc>
        <w:tc>
          <w:tcPr>
            <w:tcW w:type="dxa" w:w="1916"/>
            <w:vAlign w:val="center"/>
          </w:tcPr>
          <w:p>
            <w:r>
              <w:t>0,14</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MCF</w:t>
            </w:r>
          </w:p>
        </w:tc>
        <w:tc>
          <w:tcPr>
            <w:tcW w:type="dxa" w:w="1916"/>
            <w:vAlign w:val="center"/>
          </w:tcPr>
          <w:p>
            <w:r>
              <w:t>0,5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EF3</w:t>
            </w:r>
          </w:p>
        </w:tc>
        <w:tc>
          <w:tcPr>
            <w:tcW w:type="dxa" w:w="1916"/>
            <w:vAlign w:val="center"/>
          </w:tcPr>
          <w:p>
            <w:r>
              <w:t>0,006</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Fraccion volatilizada MMS</w:t>
            </w:r>
          </w:p>
        </w:tc>
        <w:tc>
          <w:tcPr>
            <w:tcW w:type="dxa" w:w="1916"/>
            <w:vAlign w:val="center"/>
          </w:tcPr>
          <w:p>
            <w:r>
              <w:t>0,45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MCF</w:t>
            </w:r>
          </w:p>
        </w:tc>
        <w:tc>
          <w:tcPr>
            <w:tcW w:type="dxa" w:w="1916"/>
            <w:vAlign w:val="center"/>
          </w:tcPr>
          <w:p>
            <w:r>
              <w:t>80</w:t>
            </w:r>
          </w:p>
        </w:tc>
        <w:tc>
          <w:tcPr>
            <w:tcW w:type="dxa" w:w="1916"/>
            <w:vAlign w:val="center"/>
          </w:tcPr>
          <w:p>
            <w:r>
              <w:t>%</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EF3</w:t>
            </w:r>
          </w:p>
        </w:tc>
        <w:tc>
          <w:tcPr>
            <w:tcW w:type="dxa" w:w="1916"/>
            <w:vAlign w:val="center"/>
          </w:tcPr>
          <w:p>
            <w:r>
              <w:t>0</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Fraccion volatilizada MMS</w:t>
            </w:r>
          </w:p>
        </w:tc>
        <w:tc>
          <w:tcPr>
            <w:tcW w:type="dxa" w:w="1916"/>
            <w:vAlign w:val="center"/>
          </w:tcPr>
          <w:p>
            <w:r>
              <w:t>0,35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MCF</w:t>
            </w:r>
          </w:p>
        </w:tc>
        <w:tc>
          <w:tcPr>
            <w:tcW w:type="dxa" w:w="1916"/>
            <w:vAlign w:val="center"/>
          </w:tcPr>
          <w:p>
            <w:r>
              <w:t>0</w:t>
            </w:r>
          </w:p>
        </w:tc>
        <w:tc>
          <w:tcPr>
            <w:tcW w:type="dxa" w:w="1916"/>
            <w:vAlign w:val="center"/>
          </w:tcPr>
          <w:p>
            <w:r>
              <w:t>%</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EF3</w:t>
            </w:r>
          </w:p>
        </w:tc>
        <w:tc>
          <w:tcPr>
            <w:tcW w:type="dxa" w:w="1916"/>
            <w:vAlign w:val="center"/>
          </w:tcPr>
          <w:p>
            <w:r>
              <w:t>0,01</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Fraccion volatilizada MMS</w:t>
            </w:r>
          </w:p>
        </w:tc>
        <w:tc>
          <w:tcPr>
            <w:tcW w:type="dxa" w:w="1916"/>
            <w:vAlign w:val="center"/>
          </w:tcPr>
          <w:p>
            <w:r>
              <w:t>0,27</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MCF</w:t>
            </w:r>
          </w:p>
        </w:tc>
        <w:tc>
          <w:tcPr>
            <w:tcW w:type="dxa" w:w="1916"/>
            <w:vAlign w:val="center"/>
          </w:tcPr>
          <w:p>
            <w:r>
              <w:t>25</w:t>
            </w:r>
          </w:p>
        </w:tc>
        <w:tc>
          <w:tcPr>
            <w:tcW w:type="dxa" w:w="1916"/>
            <w:vAlign w:val="center"/>
          </w:tcPr>
          <w:p>
            <w:r>
              <w:t>%</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EF3</w:t>
            </w:r>
          </w:p>
        </w:tc>
        <w:tc>
          <w:tcPr>
            <w:tcW w:type="dxa" w:w="1916"/>
            <w:vAlign w:val="center"/>
          </w:tcPr>
          <w:p>
            <w:r>
              <w:t>0</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Fraccion volatilizada MMS</w:t>
            </w:r>
          </w:p>
        </w:tc>
        <w:tc>
          <w:tcPr>
            <w:tcW w:type="dxa" w:w="1916"/>
            <w:vAlign w:val="center"/>
          </w:tcPr>
          <w:p>
            <w:r>
              <w:t>0,48</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MCF</w:t>
            </w:r>
          </w:p>
        </w:tc>
        <w:tc>
          <w:tcPr>
            <w:tcW w:type="dxa" w:w="1916"/>
            <w:vAlign w:val="center"/>
          </w:tcPr>
          <w:p>
            <w:r>
              <w:t>1,5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EF3</w:t>
            </w:r>
          </w:p>
        </w:tc>
        <w:tc>
          <w:tcPr>
            <w:tcW w:type="dxa" w:w="1916"/>
            <w:vAlign w:val="center"/>
          </w:tcPr>
          <w:p>
            <w:r>
              <w:t>0,005</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Fraccion volatilizada MMS</w:t>
            </w:r>
          </w:p>
        </w:tc>
        <w:tc>
          <w:tcPr>
            <w:tcW w:type="dxa" w:w="1916"/>
            <w:vAlign w:val="center"/>
          </w:tcPr>
          <w:p>
            <w:r>
              <w:t>0,5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Fraccion lixiviada MMS</w:t>
            </w:r>
          </w:p>
        </w:tc>
        <w:tc>
          <w:tcPr>
            <w:tcW w:type="dxa" w:w="1916"/>
            <w:vAlign w:val="center"/>
          </w:tcPr>
          <w:p>
            <w:r>
              <w:t>0,06</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MCF</w:t>
            </w:r>
          </w:p>
        </w:tc>
        <w:tc>
          <w:tcPr>
            <w:tcW w:type="dxa" w:w="1916"/>
            <w:vAlign w:val="center"/>
          </w:tcPr>
          <w:p>
            <w:r>
              <w:t>2,5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EF3</w:t>
            </w:r>
          </w:p>
        </w:tc>
        <w:tc>
          <w:tcPr>
            <w:tcW w:type="dxa" w:w="1916"/>
            <w:vAlign w:val="center"/>
          </w:tcPr>
          <w:p>
            <w:r>
              <w:t>0,005</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Fraccion volatilizada MMS</w:t>
            </w:r>
          </w:p>
        </w:tc>
        <w:tc>
          <w:tcPr>
            <w:tcW w:type="dxa" w:w="1916"/>
            <w:vAlign w:val="center"/>
          </w:tcPr>
          <w:p>
            <w:r>
              <w:t>0,45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Fraccion lixiviada MMS</w:t>
            </w:r>
          </w:p>
        </w:tc>
        <w:tc>
          <w:tcPr>
            <w:tcW w:type="dxa" w:w="1916"/>
            <w:vAlign w:val="center"/>
          </w:tcPr>
          <w:p>
            <w:r>
              <w:t>0,04</w:t>
            </w:r>
          </w:p>
        </w:tc>
        <w:tc>
          <w:tcPr>
            <w:tcW w:type="dxa" w:w="1916"/>
            <w:vAlign w:val="center"/>
          </w:tcPr>
          <w:p>
            <w:r>
              <w:t>adimensional</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CO₂</w:t>
            </w:r>
          </w:p>
        </w:tc>
        <w:tc>
          <w:tcPr>
            <w:tcW w:type="dxa" w:w="1916"/>
            <w:vAlign w:val="center"/>
          </w:tcPr>
          <w:p>
            <w:r>
              <w:t>0,102</w:t>
            </w:r>
          </w:p>
        </w:tc>
        <w:tc>
          <w:tcPr>
            <w:tcW w:type="dxa" w:w="1916"/>
            <w:vAlign w:val="center"/>
          </w:tcPr>
          <w:p>
            <w:r>
              <w:t>kg CO₂/kg residuo seco</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CH₄</w:t>
            </w:r>
          </w:p>
        </w:tc>
        <w:tc>
          <w:tcPr>
            <w:tcW w:type="dxa" w:w="1916"/>
            <w:vAlign w:val="center"/>
          </w:tcPr>
          <w:p>
            <w:r>
              <w:t>0,0076</w:t>
            </w:r>
          </w:p>
        </w:tc>
        <w:tc>
          <w:tcPr>
            <w:tcW w:type="dxa" w:w="1916"/>
            <w:vAlign w:val="center"/>
          </w:tcPr>
          <w:p>
            <w:r>
              <w:t>kg CH₄/kg residuo seco</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N₂O</w:t>
            </w:r>
          </w:p>
        </w:tc>
        <w:tc>
          <w:tcPr>
            <w:tcW w:type="dxa" w:w="1916"/>
            <w:vAlign w:val="center"/>
          </w:tcPr>
          <w:p>
            <w:r>
              <w:t>0</w:t>
            </w:r>
          </w:p>
        </w:tc>
        <w:tc>
          <w:tcPr>
            <w:tcW w:type="dxa" w:w="1916"/>
            <w:vAlign w:val="center"/>
          </w:tcPr>
          <w:p>
            <w:r>
              <w:t>kg N₂O/kg residuo seco</w:t>
            </w:r>
          </w:p>
        </w:tc>
      </w:tr>
      <w:tr>
        <w:tc>
          <w:tcPr>
            <w:tcW w:type="dxa" w:w="1916"/>
            <w:vAlign w:val="center"/>
          </w:tcPr>
          <w:p>
            <w:r>
              <w:t>Factor de caracterizacion</w:t>
            </w:r>
          </w:p>
        </w:tc>
        <w:tc>
          <w:tcPr>
            <w:tcW w:type="dxa" w:w="1916"/>
            <w:vAlign w:val="center"/>
          </w:tcPr>
          <w:p>
            <w:r>
              <w:t>CH₄</w:t>
            </w:r>
          </w:p>
        </w:tc>
        <w:tc>
          <w:tcPr>
            <w:tcW w:type="dxa" w:w="1916"/>
            <w:vAlign w:val="center"/>
          </w:tcPr>
          <w:p>
            <w:r>
              <w:t>Potencial de calentamiento global</w:t>
            </w:r>
          </w:p>
        </w:tc>
        <w:tc>
          <w:tcPr>
            <w:tcW w:type="dxa" w:w="1916"/>
            <w:vAlign w:val="center"/>
          </w:tcPr>
          <w:p>
            <w:r>
              <w:t>21</w:t>
            </w:r>
          </w:p>
        </w:tc>
        <w:tc>
          <w:tcPr>
            <w:tcW w:type="dxa" w:w="1916"/>
            <w:vAlign w:val="center"/>
          </w:tcPr>
          <w:p>
            <w:r>
              <w:t>kg CO₂-eq/kg sustancia</w:t>
            </w:r>
          </w:p>
        </w:tc>
      </w:tr>
      <w:tr>
        <w:tc>
          <w:tcPr>
            <w:tcW w:type="dxa" w:w="1916"/>
            <w:vAlign w:val="center"/>
          </w:tcPr>
          <w:p>
            <w:r>
              <w:t>Factor de caracterizacion</w:t>
            </w:r>
          </w:p>
        </w:tc>
        <w:tc>
          <w:tcPr>
            <w:tcW w:type="dxa" w:w="1916"/>
            <w:vAlign w:val="center"/>
          </w:tcPr>
          <w:p>
            <w:r>
              <w:t>N₂O</w:t>
            </w:r>
          </w:p>
        </w:tc>
        <w:tc>
          <w:tcPr>
            <w:tcW w:type="dxa" w:w="1916"/>
            <w:vAlign w:val="center"/>
          </w:tcPr>
          <w:p>
            <w:r>
              <w:t>Potencial de calentamiento global</w:t>
            </w:r>
          </w:p>
        </w:tc>
        <w:tc>
          <w:tcPr>
            <w:tcW w:type="dxa" w:w="1916"/>
            <w:vAlign w:val="center"/>
          </w:tcPr>
          <w:p>
            <w:r>
              <w:t>310</w:t>
            </w:r>
          </w:p>
        </w:tc>
        <w:tc>
          <w:tcPr>
            <w:tcW w:type="dxa" w:w="1916"/>
            <w:vAlign w:val="center"/>
          </w:tcPr>
          <w:p>
            <w:r>
              <w:t>kg CO₂-eq/kg sustancia</w:t>
            </w:r>
          </w:p>
        </w:tc>
      </w:tr>
      <w:tr>
        <w:tc>
          <w:tcPr>
            <w:tcW w:type="dxa" w:w="1916"/>
            <w:vAlign w:val="center"/>
          </w:tcPr>
          <w:p>
            <w:r>
              <w:t>Factor de caracterizacion</w:t>
            </w:r>
          </w:p>
        </w:tc>
        <w:tc>
          <w:tcPr>
            <w:tcW w:type="dxa" w:w="1916"/>
            <w:vAlign w:val="center"/>
          </w:tcPr>
          <w:p>
            <w:r>
              <w:t>NH₃</w:t>
            </w:r>
          </w:p>
        </w:tc>
        <w:tc>
          <w:tcPr>
            <w:tcW w:type="dxa" w:w="1916"/>
            <w:vAlign w:val="center"/>
          </w:tcPr>
          <w:p>
            <w:r>
              <w:t>Potencial de eutrofizacion</w:t>
            </w:r>
          </w:p>
        </w:tc>
        <w:tc>
          <w:tcPr>
            <w:tcW w:type="dxa" w:w="1916"/>
            <w:vAlign w:val="center"/>
          </w:tcPr>
          <w:p>
            <w:r>
              <w:t>0,35</w:t>
            </w:r>
          </w:p>
        </w:tc>
        <w:tc>
          <w:tcPr>
            <w:tcW w:type="dxa" w:w="1916"/>
            <w:vAlign w:val="center"/>
          </w:tcPr>
          <w:p>
            <w:r>
              <w:t>kg PO₄-eq/kg sustancia</w:t>
            </w:r>
          </w:p>
        </w:tc>
      </w:tr>
      <w:tr>
        <w:tc>
          <w:tcPr>
            <w:tcW w:type="dxa" w:w="1916"/>
            <w:vAlign w:val="center"/>
          </w:tcPr>
          <w:p>
            <w:r>
              <w:t>Factor de caracterizacion</w:t>
            </w:r>
          </w:p>
        </w:tc>
        <w:tc>
          <w:tcPr>
            <w:tcW w:type="dxa" w:w="1916"/>
            <w:vAlign w:val="center"/>
          </w:tcPr>
          <w:p>
            <w:r>
              <w:t>NO₃⁻</w:t>
            </w:r>
          </w:p>
        </w:tc>
        <w:tc>
          <w:tcPr>
            <w:tcW w:type="dxa" w:w="1916"/>
            <w:vAlign w:val="center"/>
          </w:tcPr>
          <w:p>
            <w:r>
              <w:t>Potencial de eutrofizacion</w:t>
            </w:r>
          </w:p>
        </w:tc>
        <w:tc>
          <w:tcPr>
            <w:tcW w:type="dxa" w:w="1916"/>
            <w:vAlign w:val="center"/>
          </w:tcPr>
          <w:p>
            <w:r>
              <w:t>0,095</w:t>
            </w:r>
          </w:p>
        </w:tc>
        <w:tc>
          <w:tcPr>
            <w:tcW w:type="dxa" w:w="1916"/>
            <w:vAlign w:val="center"/>
          </w:tcPr>
          <w:p>
            <w:r>
              <w:t>kg PO₄-eq/kg sustancia</w:t>
            </w:r>
          </w:p>
        </w:tc>
      </w:tr>
      <w:tr>
        <w:tc>
          <w:tcPr>
            <w:tcW w:type="dxa" w:w="1916"/>
            <w:vAlign w:val="center"/>
          </w:tcPr>
          <w:p>
            <w:r>
              <w:t>Factor de caracterizacion</w:t>
            </w:r>
          </w:p>
        </w:tc>
        <w:tc>
          <w:tcPr>
            <w:tcW w:type="dxa" w:w="1916"/>
            <w:vAlign w:val="center"/>
          </w:tcPr>
          <w:p>
            <w:r>
              <w:t>CO₂</w:t>
            </w:r>
          </w:p>
        </w:tc>
        <w:tc>
          <w:tcPr>
            <w:tcW w:type="dxa" w:w="1916"/>
            <w:vAlign w:val="center"/>
          </w:tcPr>
          <w:p>
            <w:r>
              <w:t>Potencial de calentamiento global</w:t>
            </w:r>
          </w:p>
        </w:tc>
        <w:tc>
          <w:tcPr>
            <w:tcW w:type="dxa" w:w="1916"/>
            <w:vAlign w:val="center"/>
          </w:tcPr>
          <w:p>
            <w:r>
              <w:t>1</w:t>
            </w:r>
          </w:p>
        </w:tc>
        <w:tc>
          <w:tcPr>
            <w:tcW w:type="dxa" w:w="1916"/>
            <w:vAlign w:val="center"/>
          </w:tcPr>
          <w:p>
            <w:r>
              <w:t>kg CO₂-eq/kg sustancia</w:t>
            </w:r>
          </w:p>
        </w:tc>
      </w:tr>
      <w:tr>
        <w:tc>
          <w:tcPr>
            <w:tcW w:type="dxa" w:w="1916"/>
            <w:vAlign w:val="center"/>
          </w:tcPr>
          <w:p>
            <w:r>
              <w:t>Factor metodológico pendiente de referencia</w:t>
            </w:r>
          </w:p>
        </w:tc>
        <w:tc>
          <w:tcPr>
            <w:tcW w:type="dxa" w:w="1916"/>
            <w:vAlign w:val="center"/>
          </w:tcPr>
          <w:p>
            <w:r/>
          </w:p>
        </w:tc>
        <w:tc>
          <w:tcPr>
            <w:tcW w:type="dxa" w:w="1916"/>
            <w:vAlign w:val="center"/>
          </w:tcPr>
          <w:p>
            <w:r>
              <w:t>B0_T</w:t>
            </w:r>
          </w:p>
        </w:tc>
        <w:tc>
          <w:tcPr>
            <w:tcW w:type="dxa" w:w="1916"/>
            <w:vAlign w:val="center"/>
          </w:tcPr>
          <w:p>
            <w:r>
              <w:t>0,24</w:t>
            </w:r>
          </w:p>
        </w:tc>
        <w:tc>
          <w:tcPr>
            <w:tcW w:type="dxa" w:w="1916"/>
            <w:vAlign w:val="center"/>
          </w:tcPr>
          <w:p>
            <w:r>
              <w:t>m³ CH₄/kg SV</w:t>
            </w:r>
          </w:p>
        </w:tc>
      </w:tr>
      <w:tr>
        <w:tc>
          <w:tcPr>
            <w:tcW w:type="dxa" w:w="1916"/>
            <w:vAlign w:val="center"/>
          </w:tcPr>
          <w:p>
            <w:r>
              <w:t>Factor metodológico pendiente de referencia</w:t>
            </w:r>
          </w:p>
        </w:tc>
        <w:tc>
          <w:tcPr>
            <w:tcW w:type="dxa" w:w="1916"/>
            <w:vAlign w:val="center"/>
          </w:tcPr>
          <w:p>
            <w:r/>
          </w:p>
        </w:tc>
        <w:tc>
          <w:tcPr>
            <w:tcW w:type="dxa" w:w="1916"/>
            <w:vAlign w:val="center"/>
          </w:tcPr>
          <w:p>
            <w:r>
              <w:t>AWMS</w:t>
            </w:r>
          </w:p>
        </w:tc>
        <w:tc>
          <w:tcPr>
            <w:tcW w:type="dxa" w:w="1916"/>
            <w:vAlign w:val="center"/>
          </w:tcPr>
          <w:p>
            <w:r>
              <w:t>1</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N</w:t>
            </w:r>
          </w:p>
        </w:tc>
        <w:tc>
          <w:tcPr>
            <w:tcW w:type="dxa" w:w="1916"/>
            <w:vAlign w:val="center"/>
          </w:tcPr>
          <w:p>
            <w:r>
              <w:t>1</w:t>
            </w:r>
          </w:p>
        </w:tc>
        <w:tc>
          <w:tcPr>
            <w:tcW w:type="dxa" w:w="1916"/>
            <w:vAlign w:val="center"/>
          </w:tcPr>
          <w:p>
            <w:r>
              <w:t>unidad o cabeza equivalente</w:t>
            </w:r>
          </w:p>
        </w:tc>
      </w:tr>
      <w:tr>
        <w:tc>
          <w:tcPr>
            <w:tcW w:type="dxa" w:w="1916"/>
            <w:vAlign w:val="center"/>
          </w:tcPr>
          <w:p>
            <w:r>
              <w:t>Factor metodológico pendiente de referencia</w:t>
            </w:r>
          </w:p>
        </w:tc>
        <w:tc>
          <w:tcPr>
            <w:tcW w:type="dxa" w:w="1916"/>
            <w:vAlign w:val="center"/>
          </w:tcPr>
          <w:p>
            <w:r/>
          </w:p>
        </w:tc>
        <w:tc>
          <w:tcPr>
            <w:tcW w:type="dxa" w:w="1916"/>
            <w:vAlign w:val="center"/>
          </w:tcPr>
          <w:p>
            <w:r>
              <w:t>N_cdg</w:t>
            </w:r>
          </w:p>
        </w:tc>
        <w:tc>
          <w:tcPr>
            <w:tcW w:type="dxa" w:w="1916"/>
            <w:vAlign w:val="center"/>
          </w:tcPr>
          <w:p>
            <w:r>
              <w:t>0</w:t>
            </w:r>
          </w:p>
        </w:tc>
        <w:tc>
          <w:tcPr>
            <w:tcW w:type="dxa" w:w="1916"/>
            <w:vAlign w:val="center"/>
          </w:tcPr>
          <w:p>
            <w:r>
              <w:t>kg N/ano</w:t>
            </w:r>
          </w:p>
        </w:tc>
      </w:tr>
      <w:tr>
        <w:tc>
          <w:tcPr>
            <w:tcW w:type="dxa" w:w="1916"/>
            <w:vAlign w:val="center"/>
          </w:tcPr>
          <w:p>
            <w:r>
              <w:t>Factor metodológico pendiente de referencia</w:t>
            </w:r>
          </w:p>
        </w:tc>
        <w:tc>
          <w:tcPr>
            <w:tcW w:type="dxa" w:w="1916"/>
            <w:vAlign w:val="center"/>
          </w:tcPr>
          <w:p>
            <w:r/>
          </w:p>
        </w:tc>
        <w:tc>
          <w:tcPr>
            <w:tcW w:type="dxa" w:w="1916"/>
            <w:vAlign w:val="center"/>
          </w:tcPr>
          <w:p>
            <w:r>
              <w:t>EF1</w:t>
            </w:r>
          </w:p>
        </w:tc>
        <w:tc>
          <w:tcPr>
            <w:tcW w:type="dxa" w:w="1916"/>
            <w:vAlign w:val="center"/>
          </w:tcPr>
          <w:p>
            <w:r>
              <w:t>0,006</w:t>
            </w:r>
          </w:p>
        </w:tc>
        <w:tc>
          <w:tcPr>
            <w:tcW w:type="dxa" w:w="1916"/>
            <w:vAlign w:val="center"/>
          </w:tcPr>
          <w:p>
            <w:r>
              <w:t>kg N₂O-N/kg N</w:t>
            </w:r>
          </w:p>
        </w:tc>
      </w:tr>
      <w:tr>
        <w:tc>
          <w:tcPr>
            <w:tcW w:type="dxa" w:w="1916"/>
            <w:vAlign w:val="center"/>
          </w:tcPr>
          <w:p>
            <w:r>
              <w:t>Factor metodológico pendiente de referencia</w:t>
            </w:r>
          </w:p>
        </w:tc>
        <w:tc>
          <w:tcPr>
            <w:tcW w:type="dxa" w:w="1916"/>
            <w:vAlign w:val="center"/>
          </w:tcPr>
          <w:p>
            <w:r/>
          </w:p>
        </w:tc>
        <w:tc>
          <w:tcPr>
            <w:tcW w:type="dxa" w:w="1916"/>
            <w:vAlign w:val="center"/>
          </w:tcPr>
          <w:p>
            <w:r>
              <w:t>EF4</w:t>
            </w:r>
          </w:p>
        </w:tc>
        <w:tc>
          <w:tcPr>
            <w:tcW w:type="dxa" w:w="1916"/>
            <w:vAlign w:val="center"/>
          </w:tcPr>
          <w:p>
            <w:r>
              <w:t>0,014</w:t>
            </w:r>
          </w:p>
        </w:tc>
        <w:tc>
          <w:tcPr>
            <w:tcW w:type="dxa" w:w="1916"/>
            <w:vAlign w:val="center"/>
          </w:tcPr>
          <w:p>
            <w:r>
              <w:t>kg N₂O-N/(kg NH₃-N + NOx-N volatilizado)</w:t>
            </w:r>
          </w:p>
        </w:tc>
      </w:tr>
      <w:tr>
        <w:tc>
          <w:tcPr>
            <w:tcW w:type="dxa" w:w="1916"/>
            <w:vAlign w:val="center"/>
          </w:tcPr>
          <w:p>
            <w:r>
              <w:t>Factor metodológico pendiente de referencia</w:t>
            </w:r>
          </w:p>
        </w:tc>
        <w:tc>
          <w:tcPr>
            <w:tcW w:type="dxa" w:w="1916"/>
            <w:vAlign w:val="center"/>
          </w:tcPr>
          <w:p>
            <w:r/>
          </w:p>
        </w:tc>
        <w:tc>
          <w:tcPr>
            <w:tcW w:type="dxa" w:w="1916"/>
            <w:vAlign w:val="center"/>
          </w:tcPr>
          <w:p>
            <w:r>
              <w:t>EF5</w:t>
            </w:r>
          </w:p>
        </w:tc>
        <w:tc>
          <w:tcPr>
            <w:tcW w:type="dxa" w:w="1916"/>
            <w:vAlign w:val="center"/>
          </w:tcPr>
          <w:p>
            <w:r>
              <w:t>0,011</w:t>
            </w:r>
          </w:p>
        </w:tc>
        <w:tc>
          <w:tcPr>
            <w:tcW w:type="dxa" w:w="1916"/>
            <w:vAlign w:val="center"/>
          </w:tcPr>
          <w:p>
            <w:r>
              <w:t>kg N₂O-N/kg N lixiviado</w:t>
            </w:r>
          </w:p>
        </w:tc>
      </w:tr>
      <w:tr>
        <w:tc>
          <w:tcPr>
            <w:tcW w:type="dxa" w:w="1916"/>
            <w:vAlign w:val="center"/>
          </w:tcPr>
          <w:p>
            <w:r>
              <w:t>Factor metodológico pendiente de referencia</w:t>
            </w:r>
          </w:p>
        </w:tc>
        <w:tc>
          <w:tcPr>
            <w:tcW w:type="dxa" w:w="1916"/>
            <w:vAlign w:val="center"/>
          </w:tcPr>
          <w:p>
            <w:r/>
          </w:p>
        </w:tc>
        <w:tc>
          <w:tcPr>
            <w:tcW w:type="dxa" w:w="1916"/>
            <w:vAlign w:val="center"/>
          </w:tcPr>
          <w:p>
            <w:r>
              <w:t>frac_gasm</w:t>
            </w:r>
          </w:p>
        </w:tc>
        <w:tc>
          <w:tcPr>
            <w:tcW w:type="dxa" w:w="1916"/>
            <w:vAlign w:val="center"/>
          </w:tcPr>
          <w:p>
            <w:r>
              <w:t>0,21</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frac_leach_h</w:t>
            </w:r>
          </w:p>
        </w:tc>
        <w:tc>
          <w:tcPr>
            <w:tcW w:type="dxa" w:w="1916"/>
            <w:vAlign w:val="center"/>
          </w:tcPr>
          <w:p>
            <w:r>
              <w:t>0,24</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R_N2_N₂O</w:t>
            </w:r>
          </w:p>
        </w:tc>
        <w:tc>
          <w:tcPr>
            <w:tcW w:type="dxa" w:w="1916"/>
            <w:vAlign w:val="center"/>
          </w:tcPr>
          <w:p>
            <w:r>
              <w:t>3</w:t>
            </w:r>
          </w:p>
        </w:tc>
        <w:tc>
          <w:tcPr>
            <w:tcW w:type="dxa" w:w="1916"/>
            <w:vAlign w:val="center"/>
          </w:tcPr>
          <w:p>
            <w:r>
              <w:t>kg N2-N/kg N₂O-N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FACTOR_N_A_N₂O</w:t>
            </w:r>
          </w:p>
        </w:tc>
        <w:tc>
          <w:tcPr>
            <w:tcW w:type="dxa" w:w="1916"/>
            <w:vAlign w:val="center"/>
          </w:tcPr>
          <w:p>
            <w:r>
              <w:t>1,5714</w:t>
            </w:r>
          </w:p>
        </w:tc>
        <w:tc>
          <w:tcPr>
            <w:tcW w:type="dxa" w:w="1916"/>
            <w:vAlign w:val="center"/>
          </w:tcPr>
          <w:p>
            <w:r>
              <w:t>kg N₂O/kg N₂O-N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FACTOR_N_A_NH₃</w:t>
            </w:r>
          </w:p>
        </w:tc>
        <w:tc>
          <w:tcPr>
            <w:tcW w:type="dxa" w:w="1916"/>
            <w:vAlign w:val="center"/>
          </w:tcPr>
          <w:p>
            <w:r>
              <w:t>1,2143</w:t>
            </w:r>
          </w:p>
        </w:tc>
        <w:tc>
          <w:tcPr>
            <w:tcW w:type="dxa" w:w="1916"/>
            <w:vAlign w:val="center"/>
          </w:tcPr>
          <w:p>
            <w:r>
              <w:t>kg NH₃/kg 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FACTOR_N_A_NO₃⁻</w:t>
            </w:r>
          </w:p>
        </w:tc>
        <w:tc>
          <w:tcPr>
            <w:tcW w:type="dxa" w:w="1916"/>
            <w:vAlign w:val="center"/>
          </w:tcPr>
          <w:p>
            <w:r>
              <w:t>4,4286</w:t>
            </w:r>
          </w:p>
        </w:tc>
        <w:tc>
          <w:tcPr>
            <w:tcW w:type="dxa" w:w="1916"/>
            <w:vAlign w:val="center"/>
          </w:tcPr>
          <w:p>
            <w:r>
              <w:t>kg NO₃⁻/kg N</w:t>
            </w:r>
          </w:p>
        </w:tc>
      </w:tr>
      <w:tr>
        <w:tc>
          <w:tcPr>
            <w:tcW w:type="dxa" w:w="1916"/>
            <w:vAlign w:val="center"/>
          </w:tcPr>
          <w:p>
            <w:r>
              <w:t>Factor metodológico pendiente de referencia</w:t>
            </w:r>
          </w:p>
        </w:tc>
        <w:tc>
          <w:tcPr>
            <w:tcW w:type="dxa" w:w="1916"/>
            <w:vAlign w:val="center"/>
          </w:tcPr>
          <w:p>
            <w:r/>
          </w:p>
        </w:tc>
        <w:tc>
          <w:tcPr>
            <w:tcW w:type="dxa" w:w="1916"/>
            <w:vAlign w:val="center"/>
          </w:tcPr>
          <w:p>
            <w:r>
              <w:t>CH_4_eq</w:t>
            </w:r>
          </w:p>
        </w:tc>
        <w:tc>
          <w:tcPr>
            <w:tcW w:type="dxa" w:w="1916"/>
            <w:vAlign w:val="center"/>
          </w:tcPr>
          <w:p>
            <w:r>
              <w:t>21</w:t>
            </w:r>
          </w:p>
        </w:tc>
        <w:tc>
          <w:tcPr>
            <w:tcW w:type="dxa" w:w="1916"/>
            <w:vAlign w:val="center"/>
          </w:tcPr>
          <w:p>
            <w:r>
              <w:t>kg CO₂-eq/kg CH₄</w:t>
            </w:r>
          </w:p>
        </w:tc>
      </w:tr>
      <w:tr>
        <w:tc>
          <w:tcPr>
            <w:tcW w:type="dxa" w:w="1916"/>
            <w:vAlign w:val="center"/>
          </w:tcPr>
          <w:p>
            <w:r>
              <w:t>Factor metodológico pendiente de referencia</w:t>
            </w:r>
          </w:p>
        </w:tc>
        <w:tc>
          <w:tcPr>
            <w:tcW w:type="dxa" w:w="1916"/>
            <w:vAlign w:val="center"/>
          </w:tcPr>
          <w:p>
            <w:r/>
          </w:p>
        </w:tc>
        <w:tc>
          <w:tcPr>
            <w:tcW w:type="dxa" w:w="1916"/>
            <w:vAlign w:val="center"/>
          </w:tcPr>
          <w:p>
            <w:r>
              <w:t>N_2_O_eq</w:t>
            </w:r>
          </w:p>
        </w:tc>
        <w:tc>
          <w:tcPr>
            <w:tcW w:type="dxa" w:w="1916"/>
            <w:vAlign w:val="center"/>
          </w:tcPr>
          <w:p>
            <w:r>
              <w:t>310</w:t>
            </w:r>
          </w:p>
        </w:tc>
        <w:tc>
          <w:tcPr>
            <w:tcW w:type="dxa" w:w="1916"/>
            <w:vAlign w:val="center"/>
          </w:tcPr>
          <w:p>
            <w:r>
              <w:t>kg CO₂-eq/kg N₂O</w:t>
            </w:r>
          </w:p>
        </w:tc>
      </w:tr>
      <w:tr>
        <w:tc>
          <w:tcPr>
            <w:tcW w:type="dxa" w:w="1916"/>
            <w:vAlign w:val="center"/>
          </w:tcPr>
          <w:p>
            <w:r>
              <w:t>Factor metodológico pendiente de referencia</w:t>
            </w:r>
          </w:p>
        </w:tc>
        <w:tc>
          <w:tcPr>
            <w:tcW w:type="dxa" w:w="1916"/>
            <w:vAlign w:val="center"/>
          </w:tcPr>
          <w:p>
            <w:r/>
          </w:p>
        </w:tc>
        <w:tc>
          <w:tcPr>
            <w:tcW w:type="dxa" w:w="1916"/>
            <w:vAlign w:val="center"/>
          </w:tcPr>
          <w:p>
            <w:r>
              <w:t>NH_3_eq</w:t>
            </w:r>
          </w:p>
        </w:tc>
        <w:tc>
          <w:tcPr>
            <w:tcW w:type="dxa" w:w="1916"/>
            <w:vAlign w:val="center"/>
          </w:tcPr>
          <w:p>
            <w:r>
              <w:t>0,35</w:t>
            </w:r>
          </w:p>
        </w:tc>
        <w:tc>
          <w:tcPr>
            <w:tcW w:type="dxa" w:w="1916"/>
            <w:vAlign w:val="center"/>
          </w:tcPr>
          <w:p>
            <w:r>
              <w:t>kg PO₄-eq/kg NH₃</w:t>
            </w:r>
          </w:p>
        </w:tc>
      </w:tr>
      <w:tr>
        <w:tc>
          <w:tcPr>
            <w:tcW w:type="dxa" w:w="1916"/>
            <w:vAlign w:val="center"/>
          </w:tcPr>
          <w:p>
            <w:r>
              <w:t>Factor metodológico pendiente de referencia</w:t>
            </w:r>
          </w:p>
        </w:tc>
        <w:tc>
          <w:tcPr>
            <w:tcW w:type="dxa" w:w="1916"/>
            <w:vAlign w:val="center"/>
          </w:tcPr>
          <w:p>
            <w:r/>
          </w:p>
        </w:tc>
        <w:tc>
          <w:tcPr>
            <w:tcW w:type="dxa" w:w="1916"/>
            <w:vAlign w:val="center"/>
          </w:tcPr>
          <w:p>
            <w:r>
              <w:t>NO_3_eq</w:t>
            </w:r>
          </w:p>
        </w:tc>
        <w:tc>
          <w:tcPr>
            <w:tcW w:type="dxa" w:w="1916"/>
            <w:vAlign w:val="center"/>
          </w:tcPr>
          <w:p>
            <w:r>
              <w:t>0,095</w:t>
            </w:r>
          </w:p>
        </w:tc>
        <w:tc>
          <w:tcPr>
            <w:tcW w:type="dxa" w:w="1916"/>
            <w:vAlign w:val="center"/>
          </w:tcPr>
          <w:p>
            <w:r>
              <w:t>kg PO₄-eq/kg NO₃⁻</w:t>
            </w:r>
          </w:p>
        </w:tc>
      </w:tr>
      <w:tr>
        <w:tc>
          <w:tcPr>
            <w:tcW w:type="dxa" w:w="1916"/>
            <w:vAlign w:val="center"/>
          </w:tcPr>
          <w:p>
            <w:r>
              <w:t>Factor metodológico pendiente de referencia</w:t>
            </w:r>
          </w:p>
        </w:tc>
        <w:tc>
          <w:tcPr>
            <w:tcW w:type="dxa" w:w="1916"/>
            <w:vAlign w:val="center"/>
          </w:tcPr>
          <w:p>
            <w:r/>
          </w:p>
        </w:tc>
        <w:tc>
          <w:tcPr>
            <w:tcW w:type="dxa" w:w="1916"/>
            <w:vAlign w:val="center"/>
          </w:tcPr>
          <w:p>
            <w:r>
              <w:t>co2_kg_por_kg_residuo_seco</w:t>
            </w:r>
          </w:p>
        </w:tc>
        <w:tc>
          <w:tcPr>
            <w:tcW w:type="dxa" w:w="1916"/>
            <w:vAlign w:val="center"/>
          </w:tcPr>
          <w:p>
            <w:r>
              <w:t>0,102</w:t>
            </w:r>
          </w:p>
        </w:tc>
        <w:tc>
          <w:tcPr>
            <w:tcW w:type="dxa" w:w="1916"/>
            <w:vAlign w:val="center"/>
          </w:tcPr>
          <w:p>
            <w:r>
              <w:t>kg CO₂/kg residuo seco</w:t>
            </w:r>
          </w:p>
        </w:tc>
      </w:tr>
      <w:tr>
        <w:tc>
          <w:tcPr>
            <w:tcW w:type="dxa" w:w="1916"/>
            <w:vAlign w:val="center"/>
          </w:tcPr>
          <w:p>
            <w:r>
              <w:t>Factor metodológico pendiente de referencia</w:t>
            </w:r>
          </w:p>
        </w:tc>
        <w:tc>
          <w:tcPr>
            <w:tcW w:type="dxa" w:w="1916"/>
            <w:vAlign w:val="center"/>
          </w:tcPr>
          <w:p>
            <w:r/>
          </w:p>
        </w:tc>
        <w:tc>
          <w:tcPr>
            <w:tcW w:type="dxa" w:w="1916"/>
            <w:vAlign w:val="center"/>
          </w:tcPr>
          <w:p>
            <w:r>
              <w:t>ch4_kg_por_kg_residuo_seco</w:t>
            </w:r>
          </w:p>
        </w:tc>
        <w:tc>
          <w:tcPr>
            <w:tcW w:type="dxa" w:w="1916"/>
            <w:vAlign w:val="center"/>
          </w:tcPr>
          <w:p>
            <w:r>
              <w:t>0,0076</w:t>
            </w:r>
          </w:p>
        </w:tc>
        <w:tc>
          <w:tcPr>
            <w:tcW w:type="dxa" w:w="1916"/>
            <w:vAlign w:val="center"/>
          </w:tcPr>
          <w:p>
            <w:r>
              <w:t>kg CH₄/kg residuo seco</w:t>
            </w:r>
          </w:p>
        </w:tc>
      </w:tr>
      <w:tr>
        <w:tc>
          <w:tcPr>
            <w:tcW w:type="dxa" w:w="1916"/>
            <w:vAlign w:val="center"/>
          </w:tcPr>
          <w:p>
            <w:r>
              <w:t>Factor metodológico pendiente de referencia</w:t>
            </w:r>
          </w:p>
        </w:tc>
        <w:tc>
          <w:tcPr>
            <w:tcW w:type="dxa" w:w="1916"/>
            <w:vAlign w:val="center"/>
          </w:tcPr>
          <w:p>
            <w:r/>
          </w:p>
        </w:tc>
        <w:tc>
          <w:tcPr>
            <w:tcW w:type="dxa" w:w="1916"/>
            <w:vAlign w:val="center"/>
          </w:tcPr>
          <w:p>
            <w:r>
              <w:t>n2o_kg_por_kg_residuo_seco</w:t>
            </w:r>
          </w:p>
        </w:tc>
        <w:tc>
          <w:tcPr>
            <w:tcW w:type="dxa" w:w="1916"/>
            <w:vAlign w:val="center"/>
          </w:tcPr>
          <w:p>
            <w:r>
              <w:t>0</w:t>
            </w:r>
          </w:p>
        </w:tc>
        <w:tc>
          <w:tcPr>
            <w:tcW w:type="dxa" w:w="1916"/>
            <w:vAlign w:val="center"/>
          </w:tcPr>
          <w:p>
            <w:r>
              <w:t>kg N₂O/kg residuo seco</w:t>
            </w:r>
          </w:p>
        </w:tc>
      </w:tr>
    </w:tbl>
    <w:p>
      <w:pPr>
        <w:pStyle w:val="Heading2"/>
        <w:spacing w:line="360" w:lineRule="auto"/>
      </w:pPr>
      <w:r>
        <w:rPr>
          <w:rFonts w:ascii="Times New Roman" w:hAnsi="Times New Roman"/>
        </w:rPr>
        <w:t>Apéndice interno C. Diccionario de variables metodológicas</w:t>
      </w:r>
    </w:p>
    <w:p>
      <w:pPr>
        <w:spacing w:line="360" w:lineRule="auto"/>
      </w:pPr>
      <w:r>
        <w:rPr>
          <w:rFonts w:ascii="Times New Roman" w:hAnsi="Times New Roman"/>
          <w:b/>
          <w:sz w:val="24"/>
        </w:rPr>
        <w:t>Tabla M3. Diccionario de variables metodológicas.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Pr>
          <w:p>
            <w:r>
              <w:rPr>
                <w:b/>
              </w:rPr>
              <w:t>Variable</w:t>
            </w:r>
          </w:p>
        </w:tc>
        <w:tc>
          <w:tcPr>
            <w:tcW w:type="dxa" w:w="3193"/>
            <w:vAlign w:val="center"/>
          </w:tcPr>
          <w:p>
            <w:r>
              <w:rPr>
                <w:b/>
              </w:rPr>
              <w:t>definicion</w:t>
            </w:r>
          </w:p>
        </w:tc>
        <w:tc>
          <w:tcPr>
            <w:tcW w:type="dxa" w:w="3193"/>
            <w:vAlign w:val="center"/>
          </w:tcPr>
          <w:p>
            <w:r>
              <w:rPr>
                <w:b/>
              </w:rPr>
              <w:t>Unidad</w:t>
            </w:r>
          </w:p>
        </w:tc>
      </w:tr>
      <w:tr>
        <w:tc>
          <w:tcPr>
            <w:tcW w:type="dxa" w:w="3193"/>
            <w:vAlign w:val="center"/>
          </w:tcPr>
          <w:p>
            <w:r>
              <w:t>escenario</w:t>
            </w:r>
          </w:p>
        </w:tc>
        <w:tc>
          <w:tcPr>
            <w:tcW w:type="dxa" w:w="3193"/>
            <w:vAlign w:val="center"/>
          </w:tcPr>
          <w:p>
            <w:r>
              <w:t>Identificador del escenario de manejo</w:t>
            </w:r>
          </w:p>
        </w:tc>
        <w:tc>
          <w:tcPr>
            <w:tcW w:type="dxa" w:w="3193"/>
            <w:vAlign w:val="center"/>
          </w:tcPr>
          <w:p>
            <w:r>
              <w:t>A o B</w:t>
            </w:r>
          </w:p>
        </w:tc>
      </w:tr>
      <w:tr>
        <w:tc>
          <w:tcPr>
            <w:tcW w:type="dxa" w:w="3193"/>
            <w:vAlign w:val="center"/>
          </w:tcPr>
          <w:p>
            <w:r>
              <w:t>etapa</w:t>
            </w:r>
          </w:p>
        </w:tc>
        <w:tc>
          <w:tcPr>
            <w:tcW w:type="dxa" w:w="3193"/>
            <w:vAlign w:val="center"/>
          </w:tcPr>
          <w:p>
            <w:r>
              <w:t>Numero de etapa dentro del escenario</w:t>
            </w:r>
          </w:p>
        </w:tc>
        <w:tc>
          <w:tcPr>
            <w:tcW w:type="dxa" w:w="3193"/>
            <w:vAlign w:val="center"/>
          </w:tcPr>
          <w:p>
            <w:r>
              <w:t>adimensional</w:t>
            </w:r>
          </w:p>
        </w:tc>
      </w:tr>
      <w:tr>
        <w:tc>
          <w:tcPr>
            <w:tcW w:type="dxa" w:w="3193"/>
            <w:vAlign w:val="center"/>
          </w:tcPr>
          <w:p>
            <w:r>
              <w:t>nombre_etapa</w:t>
            </w:r>
          </w:p>
        </w:tc>
        <w:tc>
          <w:tcPr>
            <w:tcW w:type="dxa" w:w="3193"/>
            <w:vAlign w:val="center"/>
          </w:tcPr>
          <w:p>
            <w:r>
              <w:t>Nombre metodologico oficial de la etapa</w:t>
            </w:r>
          </w:p>
        </w:tc>
        <w:tc>
          <w:tcPr>
            <w:tcW w:type="dxa" w:w="3193"/>
            <w:vAlign w:val="center"/>
          </w:tcPr>
          <w:p>
            <w:r>
              <w:t>texto</w:t>
            </w:r>
          </w:p>
        </w:tc>
      </w:tr>
      <w:tr>
        <w:tc>
          <w:tcPr>
            <w:tcW w:type="dxa" w:w="3193"/>
            <w:vAlign w:val="center"/>
          </w:tcPr>
          <w:p>
            <w:r>
              <w:t>Tipo de material</w:t>
            </w:r>
          </w:p>
        </w:tc>
        <w:tc>
          <w:tcPr>
            <w:tcW w:type="dxa" w:w="3193"/>
            <w:vAlign w:val="center"/>
          </w:tcPr>
          <w:p>
            <w:r>
              <w:t>Tratamiento o material representado</w:t>
            </w:r>
          </w:p>
        </w:tc>
        <w:tc>
          <w:tcPr>
            <w:tcW w:type="dxa" w:w="3193"/>
            <w:vAlign w:val="center"/>
          </w:tcPr>
          <w:p>
            <w:r>
              <w:t>texto</w:t>
            </w:r>
          </w:p>
        </w:tc>
      </w:tr>
      <w:tr>
        <w:tc>
          <w:tcPr>
            <w:tcW w:type="dxa" w:w="3193"/>
            <w:vAlign w:val="center"/>
          </w:tcPr>
          <w:p>
            <w:r>
              <w:t>N total reportado (%)</w:t>
            </w:r>
          </w:p>
        </w:tc>
        <w:tc>
          <w:tcPr>
            <w:tcW w:type="dxa" w:w="3193"/>
            <w:vAlign w:val="center"/>
          </w:tcPr>
          <w:p>
            <w:r>
              <w:t>Nitrógeno total reportado en laboratorio</w:t>
            </w:r>
          </w:p>
        </w:tc>
        <w:tc>
          <w:tcPr>
            <w:tcW w:type="dxa" w:w="3193"/>
            <w:vAlign w:val="center"/>
          </w:tcPr>
          <w:p>
            <w:r>
              <w:t>% N total</w:t>
            </w:r>
          </w:p>
        </w:tc>
      </w:tr>
      <w:tr>
        <w:tc>
          <w:tcPr>
            <w:tcW w:type="dxa" w:w="3193"/>
            <w:vAlign w:val="center"/>
          </w:tcPr>
          <w:p>
            <w:r>
              <w:t>Fracción másica de N</w:t>
            </w:r>
          </w:p>
        </w:tc>
        <w:tc>
          <w:tcPr>
            <w:tcW w:type="dxa" w:w="3193"/>
            <w:vAlign w:val="center"/>
          </w:tcPr>
          <w:p>
            <w:r>
              <w:t>Nitrógeno total como fraccion masica</w:t>
            </w:r>
          </w:p>
        </w:tc>
        <w:tc>
          <w:tcPr>
            <w:tcW w:type="dxa" w:w="3193"/>
            <w:vAlign w:val="center"/>
          </w:tcPr>
          <w:p>
            <w:r>
              <w:t>kg N/kg muestra</w:t>
            </w:r>
          </w:p>
        </w:tc>
      </w:tr>
      <w:tr>
        <w:tc>
          <w:tcPr>
            <w:tcW w:type="dxa" w:w="3193"/>
            <w:vAlign w:val="center"/>
          </w:tcPr>
          <w:p>
            <w:r>
              <w:t>Masa equivalente total</w:t>
            </w:r>
          </w:p>
        </w:tc>
        <w:tc>
          <w:tcPr>
            <w:tcW w:type="dxa" w:w="3193"/>
            <w:vAlign w:val="center"/>
          </w:tcPr>
          <w:p>
            <w:r>
              <w:t>Masa equivalente usada para escalar emisiones</w:t>
            </w:r>
          </w:p>
        </w:tc>
        <w:tc>
          <w:tcPr>
            <w:tcW w:type="dxa" w:w="3193"/>
            <w:vAlign w:val="center"/>
          </w:tcPr>
          <w:p>
            <w:r>
              <w:t>kg eq/ano</w:t>
            </w:r>
          </w:p>
        </w:tc>
      </w:tr>
      <w:tr>
        <w:tc>
          <w:tcPr>
            <w:tcW w:type="dxa" w:w="3193"/>
            <w:vAlign w:val="center"/>
          </w:tcPr>
          <w:p>
            <w:r>
              <w:t>valor</w:t>
            </w:r>
          </w:p>
        </w:tc>
        <w:tc>
          <w:tcPr>
            <w:tcW w:type="dxa" w:w="3193"/>
            <w:vAlign w:val="center"/>
          </w:tcPr>
          <w:p>
            <w:r>
              <w:t>Valor numerico de la variable reportada</w:t>
            </w:r>
          </w:p>
        </w:tc>
        <w:tc>
          <w:tcPr>
            <w:tcW w:type="dxa" w:w="3193"/>
            <w:vAlign w:val="center"/>
          </w:tcPr>
          <w:p>
            <w:r>
              <w:t>depende de unidad</w:t>
            </w:r>
          </w:p>
        </w:tc>
      </w:tr>
      <w:tr>
        <w:tc>
          <w:tcPr>
            <w:tcW w:type="dxa" w:w="3193"/>
            <w:vAlign w:val="center"/>
          </w:tcPr>
          <w:p>
            <w:r>
              <w:t>unidad</w:t>
            </w:r>
          </w:p>
        </w:tc>
        <w:tc>
          <w:tcPr>
            <w:tcW w:type="dxa" w:w="3193"/>
            <w:vAlign w:val="center"/>
          </w:tcPr>
          <w:p>
            <w:r>
              <w:t>Unidad explicita del valor reportado</w:t>
            </w:r>
          </w:p>
        </w:tc>
        <w:tc>
          <w:tcPr>
            <w:tcW w:type="dxa" w:w="3193"/>
            <w:vAlign w:val="center"/>
          </w:tcPr>
          <w:p>
            <w:r>
              <w:t>texto</w:t>
            </w:r>
          </w:p>
        </w:tc>
      </w:tr>
      <w:tr>
        <w:tc>
          <w:tcPr>
            <w:tcW w:type="dxa" w:w="3193"/>
            <w:vAlign w:val="center"/>
          </w:tcPr>
          <w:p>
            <w:r>
              <w:t>Fuente metodológica</w:t>
            </w:r>
          </w:p>
        </w:tc>
        <w:tc>
          <w:tcPr>
            <w:tcW w:type="dxa" w:w="3193"/>
            <w:vAlign w:val="center"/>
          </w:tcPr>
          <w:p>
            <w:r>
              <w:t>Archivo o fuente de origen del valor</w:t>
            </w:r>
          </w:p>
        </w:tc>
        <w:tc>
          <w:tcPr>
            <w:tcW w:type="dxa" w:w="3193"/>
            <w:vAlign w:val="center"/>
          </w:tcPr>
          <w:p>
            <w:r>
              <w:t>texto</w:t>
            </w:r>
          </w:p>
        </w:tc>
      </w:tr>
      <w:tr>
        <w:tc>
          <w:tcPr>
            <w:tcW w:type="dxa" w:w="3193"/>
            <w:vAlign w:val="center"/>
          </w:tcPr>
          <w:p>
            <w:r>
              <w:t>observaciones</w:t>
            </w:r>
          </w:p>
        </w:tc>
        <w:tc>
          <w:tcPr>
            <w:tcW w:type="dxa" w:w="3193"/>
            <w:vAlign w:val="center"/>
          </w:tcPr>
          <w:p>
            <w:r>
              <w:t>Notas metodologicas o advertencias de uso</w:t>
            </w:r>
          </w:p>
        </w:tc>
        <w:tc>
          <w:tcPr>
            <w:tcW w:type="dxa" w:w="3193"/>
            <w:vAlign w:val="center"/>
          </w:tcPr>
          <w:p>
            <w:r>
              <w:t>texto</w:t>
            </w:r>
          </w:p>
        </w:tc>
      </w:tr>
      <w:tr>
        <w:tc>
          <w:tcPr>
            <w:tcW w:type="dxa" w:w="3193"/>
            <w:vAlign w:val="center"/>
          </w:tcPr>
          <w:p>
            <w:r>
              <w:t>factor_caracterizacion</w:t>
            </w:r>
          </w:p>
        </w:tc>
        <w:tc>
          <w:tcPr>
            <w:tcW w:type="dxa" w:w="3193"/>
            <w:vAlign w:val="center"/>
          </w:tcPr>
          <w:p>
            <w:r>
              <w:t>Factor para convertir emisiones a equivalentes</w:t>
            </w:r>
          </w:p>
        </w:tc>
        <w:tc>
          <w:tcPr>
            <w:tcW w:type="dxa" w:w="3193"/>
            <w:vAlign w:val="center"/>
          </w:tcPr>
          <w:p>
            <w:r>
              <w:t>kg equivalente/kg sustancia</w:t>
            </w:r>
          </w:p>
        </w:tc>
      </w:tr>
      <w:tr>
        <w:tc>
          <w:tcPr>
            <w:tcW w:type="dxa" w:w="3193"/>
            <w:vAlign w:val="center"/>
          </w:tcPr>
          <w:p>
            <w:r>
              <w:t>resultado_equivalente</w:t>
            </w:r>
          </w:p>
        </w:tc>
        <w:tc>
          <w:tcPr>
            <w:tcW w:type="dxa" w:w="3193"/>
            <w:vAlign w:val="center"/>
          </w:tcPr>
          <w:p>
            <w:r>
              <w:t>Resultado de impacto ambiental por sustancia</w:t>
            </w:r>
          </w:p>
        </w:tc>
        <w:tc>
          <w:tcPr>
            <w:tcW w:type="dxa" w:w="3193"/>
            <w:vAlign w:val="center"/>
          </w:tcPr>
          <w:p>
            <w:r>
              <w:t>kg CO₂-eq/ano o kg PO₄-eq/ano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