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</w:pPr>
      <w:r>
        <w:rPr>
          <w:rFonts w:ascii="Times New Roman" w:hAnsi="Times New Roman"/>
        </w:rPr>
        <w:t>Resultados desarrollados del Análisis de Ciclo de Vida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1. Caracterización de las muestras analizadas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humedad promedio de 85,77 % y una materia seca de 14,23 %. El estiércol precompostado presentó una humedad promedio de 77,59 % y una materia seca de 22,41 %.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1 resume los valores de caracterización de las muestras. La Figura 1 presenta humedad y materia seca, mientras que la Figura 2 presenta sólidos volátiles y cenizas.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1. Caracterización resumida de las muestras.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Tipo de muestra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Humedad (%)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Materia seca (%)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Cenizas (% base seca)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Sólidos volátiles (% base seca)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 total (%)</w:t>
            </w:r>
          </w:p>
        </w:tc>
      </w:tr>
      <w:tr>
        <w:tc>
          <w:tcPr>
            <w:tcW w:type="dxa" w:w="1597"/>
            <w:vAlign w:val="center"/>
          </w:tcPr>
          <w:p>
            <w:r>
              <w:t>Estiércol fresco</w:t>
            </w:r>
          </w:p>
        </w:tc>
        <w:tc>
          <w:tcPr>
            <w:tcW w:type="dxa" w:w="1597"/>
            <w:vAlign w:val="center"/>
          </w:tcPr>
          <w:p>
            <w:r>
              <w:t>85,77</w:t>
            </w:r>
          </w:p>
        </w:tc>
        <w:tc>
          <w:tcPr>
            <w:tcW w:type="dxa" w:w="1597"/>
            <w:vAlign w:val="center"/>
          </w:tcPr>
          <w:p>
            <w:r>
              <w:t>14,23</w:t>
            </w:r>
          </w:p>
        </w:tc>
        <w:tc>
          <w:tcPr>
            <w:tcW w:type="dxa" w:w="1597"/>
            <w:vAlign w:val="center"/>
          </w:tcPr>
          <w:p>
            <w:r>
              <w:t>14,123</w:t>
            </w:r>
          </w:p>
        </w:tc>
        <w:tc>
          <w:tcPr>
            <w:tcW w:type="dxa" w:w="1597"/>
            <w:vAlign w:val="center"/>
          </w:tcPr>
          <w:p>
            <w:r>
              <w:t>85,877</w:t>
            </w:r>
          </w:p>
        </w:tc>
        <w:tc>
          <w:tcPr>
            <w:tcW w:type="dxa" w:w="1597"/>
            <w:vAlign w:val="center"/>
          </w:tcPr>
          <w:p>
            <w:r>
              <w:t>0,372</w:t>
            </w:r>
          </w:p>
        </w:tc>
      </w:tr>
      <w:tr>
        <w:tc>
          <w:tcPr>
            <w:tcW w:type="dxa" w:w="1597"/>
            <w:vAlign w:val="center"/>
          </w:tcPr>
          <w:p>
            <w:r>
              <w:t>Estiércol precompostado</w:t>
            </w:r>
          </w:p>
        </w:tc>
        <w:tc>
          <w:tcPr>
            <w:tcW w:type="dxa" w:w="1597"/>
            <w:vAlign w:val="center"/>
          </w:tcPr>
          <w:p>
            <w:r>
              <w:t>77,593</w:t>
            </w:r>
          </w:p>
        </w:tc>
        <w:tc>
          <w:tcPr>
            <w:tcW w:type="dxa" w:w="1597"/>
            <w:vAlign w:val="center"/>
          </w:tcPr>
          <w:p>
            <w:r>
              <w:t>22,407</w:t>
            </w:r>
          </w:p>
        </w:tc>
        <w:tc>
          <w:tcPr>
            <w:tcW w:type="dxa" w:w="1597"/>
            <w:vAlign w:val="center"/>
          </w:tcPr>
          <w:p>
            <w:r>
              <w:t>29,041</w:t>
            </w:r>
          </w:p>
        </w:tc>
        <w:tc>
          <w:tcPr>
            <w:tcW w:type="dxa" w:w="1597"/>
            <w:vAlign w:val="center"/>
          </w:tcPr>
          <w:p>
            <w:r>
              <w:t>70,959</w:t>
            </w:r>
          </w:p>
        </w:tc>
        <w:tc>
          <w:tcPr>
            <w:tcW w:type="dxa" w:w="1597"/>
            <w:vAlign w:val="center"/>
          </w:tcPr>
          <w:p>
            <w:r>
              <w:t>2,425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1. Humedad y materia seca promedio por tipo de muestra.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2. Sólidos volátiles y cenizas por tipo de muestra.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2. Flujos del inventario de ciclo de vida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en campo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2. Masa equivalente total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A1: Precomposteo</w:t>
            </w:r>
          </w:p>
        </w:tc>
        <w:tc>
          <w:tcPr>
            <w:tcW w:type="dxa" w:w="3193"/>
            <w:vAlign w:val="center"/>
          </w:tcPr>
          <w:p>
            <w:r>
              <w:t>4 767,46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A2: Lombricompostaje</w:t>
            </w:r>
          </w:p>
        </w:tc>
        <w:tc>
          <w:tcPr>
            <w:tcW w:type="dxa" w:w="3193"/>
            <w:vAlign w:val="center"/>
          </w:tcPr>
          <w:p>
            <w:r>
              <w:t>1 472,4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3193"/>
            <w:vAlign w:val="center"/>
          </w:tcPr>
          <w:p>
            <w:r>
              <w:t>358,84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3193"/>
            <w:vAlign w:val="center"/>
          </w:tcPr>
          <w:p>
            <w:r>
              <w:t>71 789,81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B1: Almacenamiento de purines</w:t>
            </w:r>
          </w:p>
        </w:tc>
        <w:tc>
          <w:tcPr>
            <w:tcW w:type="dxa" w:w="3193"/>
            <w:vAlign w:val="center"/>
          </w:tcPr>
          <w:p>
            <w:r>
              <w:t>5 126,3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B2: Aplicación en campo</w:t>
            </w:r>
          </w:p>
        </w:tc>
        <w:tc>
          <w:tcPr>
            <w:tcW w:type="dxa" w:w="3193"/>
            <w:vAlign w:val="center"/>
          </w:tcPr>
          <w:p>
            <w:r>
              <w:t>76 557,27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802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3. Masa equivalente total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3. Parámetros utilizados en el modelo ACV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principales, y los parámetros completos se presentan en los apéndices internos.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3. Parámetros principales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EF3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MCF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Masa equivalente (kg eq/año)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Fracción másica de N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N total reportado (%) (%)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0,02</w:t>
            </w:r>
          </w:p>
        </w:tc>
        <w:tc>
          <w:tcPr>
            <w:tcW w:type="dxa" w:w="1197"/>
            <w:vAlign w:val="center"/>
          </w:tcPr>
          <w:p>
            <w:r>
              <w:t>1,5</w:t>
            </w:r>
          </w:p>
        </w:tc>
        <w:tc>
          <w:tcPr>
            <w:tcW w:type="dxa" w:w="1197"/>
            <w:vAlign w:val="center"/>
          </w:tcPr>
          <w:p>
            <w:r>
              <w:t>4 767,4568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0,006</w:t>
            </w:r>
          </w:p>
        </w:tc>
        <w:tc>
          <w:tcPr>
            <w:tcW w:type="dxa" w:w="1197"/>
            <w:vAlign w:val="center"/>
          </w:tcPr>
          <w:p>
            <w:r>
              <w:t>0,5</w:t>
            </w:r>
          </w:p>
        </w:tc>
        <w:tc>
          <w:tcPr>
            <w:tcW w:type="dxa" w:w="1197"/>
            <w:vAlign w:val="center"/>
          </w:tcPr>
          <w:p>
            <w:r>
              <w:t>1 472,3957</w:t>
            </w:r>
          </w:p>
        </w:tc>
        <w:tc>
          <w:tcPr>
            <w:tcW w:type="dxa" w:w="1197"/>
            <w:vAlign w:val="center"/>
          </w:tcPr>
          <w:p>
            <w:r>
              <w:t>0,0242</w:t>
            </w:r>
          </w:p>
        </w:tc>
        <w:tc>
          <w:tcPr>
            <w:tcW w:type="dxa" w:w="1197"/>
            <w:vAlign w:val="center"/>
          </w:tcPr>
          <w:p>
            <w:r>
              <w:t>2,425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358,8408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71 789,8101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0,0072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5 126,2977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76 557,267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0,0114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4. Emisiones estimadas por etapa y escenario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4. Emisiones anuales por escenario y sustancia.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CH₄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N₂O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NH₃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NO₃⁻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CO₂ (kg/año)</w:t>
            </w:r>
          </w:p>
        </w:tc>
      </w:tr>
      <w:tr>
        <w:tc>
          <w:tcPr>
            <w:tcW w:type="dxa" w:w="1597"/>
            <w:vAlign w:val="center"/>
          </w:tcPr>
          <w:p>
            <w:r>
              <w:t>A</w:t>
            </w:r>
          </w:p>
        </w:tc>
        <w:tc>
          <w:tcPr>
            <w:tcW w:type="dxa" w:w="1597"/>
            <w:vAlign w:val="center"/>
          </w:tcPr>
          <w:p>
            <w:r>
              <w:t>9,55</w:t>
            </w:r>
          </w:p>
        </w:tc>
        <w:tc>
          <w:tcPr>
            <w:tcW w:type="dxa" w:w="1597"/>
            <w:vAlign w:val="center"/>
          </w:tcPr>
          <w:p>
            <w:r>
              <w:t>0,79</w:t>
            </w:r>
          </w:p>
        </w:tc>
        <w:tc>
          <w:tcPr>
            <w:tcW w:type="dxa" w:w="1597"/>
            <w:vAlign w:val="center"/>
          </w:tcPr>
          <w:p>
            <w:r>
              <w:t>5,23</w:t>
            </w:r>
          </w:p>
        </w:tc>
        <w:tc>
          <w:tcPr>
            <w:tcW w:type="dxa" w:w="1597"/>
            <w:vAlign w:val="center"/>
          </w:tcPr>
          <w:p>
            <w:r>
              <w:t>19,06</w:t>
            </w:r>
          </w:p>
        </w:tc>
        <w:tc>
          <w:tcPr>
            <w:tcW w:type="dxa" w:w="1597"/>
            <w:vAlign w:val="center"/>
          </w:tcPr>
          <w:p>
            <w:r>
              <w:t>33,65</w:t>
            </w:r>
          </w:p>
        </w:tc>
      </w:tr>
      <w:tr>
        <w:tc>
          <w:tcPr>
            <w:tcW w:type="dxa" w:w="1597"/>
            <w:vAlign w:val="center"/>
          </w:tcPr>
          <w:p>
            <w:r>
              <w:t>B</w:t>
            </w:r>
          </w:p>
        </w:tc>
        <w:tc>
          <w:tcPr>
            <w:tcW w:type="dxa" w:w="1597"/>
            <w:vAlign w:val="center"/>
          </w:tcPr>
          <w:p>
            <w:r>
              <w:t>80,59</w:t>
            </w:r>
          </w:p>
        </w:tc>
        <w:tc>
          <w:tcPr>
            <w:tcW w:type="dxa" w:w="1597"/>
            <w:vAlign w:val="center"/>
          </w:tcPr>
          <w:p>
            <w:r>
              <w:t>0,31</w:t>
            </w:r>
          </w:p>
        </w:tc>
        <w:tc>
          <w:tcPr>
            <w:tcW w:type="dxa" w:w="1597"/>
            <w:vAlign w:val="center"/>
          </w:tcPr>
          <w:p>
            <w:r>
              <w:t>6,35</w:t>
            </w:r>
          </w:p>
        </w:tc>
        <w:tc>
          <w:tcPr>
            <w:tcW w:type="dxa" w:w="1597"/>
            <w:vAlign w:val="center"/>
          </w:tcPr>
          <w:p>
            <w:r>
              <w:t>23,17</w:t>
            </w:r>
          </w:p>
        </w:tc>
        <w:tc>
          <w:tcPr>
            <w:tcW w:type="dxa" w:w="1597"/>
            <w:vAlign w:val="center"/>
          </w:tcPr>
          <w:p>
            <w:r/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1896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4. Emisiones anuales de CH₄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5. Impactos ambientales por etapa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5. Impactos ambientales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Calentamiento global (kg CO₂-eq/año)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A1: Precomposteo</w:t>
            </w:r>
          </w:p>
        </w:tc>
        <w:tc>
          <w:tcPr>
            <w:tcW w:type="dxa" w:w="2395"/>
            <w:vAlign w:val="center"/>
          </w:tcPr>
          <w:p>
            <w:r>
              <w:t>241,72</w:t>
            </w:r>
          </w:p>
        </w:tc>
        <w:tc>
          <w:tcPr>
            <w:tcW w:type="dxa" w:w="2395"/>
            <w:vAlign w:val="center"/>
          </w:tcPr>
          <w:p>
            <w:r>
              <w:t>2,48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A2: Lombricompostaje</w:t>
            </w:r>
          </w:p>
        </w:tc>
        <w:tc>
          <w:tcPr>
            <w:tcW w:type="dxa" w:w="2395"/>
            <w:vAlign w:val="center"/>
          </w:tcPr>
          <w:p>
            <w:r>
              <w:t>86,31</w:t>
            </w:r>
          </w:p>
        </w:tc>
        <w:tc>
          <w:tcPr>
            <w:tcW w:type="dxa" w:w="2395"/>
            <w:vAlign w:val="center"/>
          </w:tcPr>
          <w:p>
            <w:r>
              <w:t>0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2395"/>
            <w:vAlign w:val="center"/>
          </w:tcPr>
          <w:p>
            <w:r>
              <w:t>121,65</w:t>
            </w:r>
          </w:p>
        </w:tc>
        <w:tc>
          <w:tcPr>
            <w:tcW w:type="dxa" w:w="2395"/>
            <w:vAlign w:val="center"/>
          </w:tcPr>
          <w:p>
            <w:r>
              <w:t>0,19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2395"/>
            <w:vAlign w:val="center"/>
          </w:tcPr>
          <w:p>
            <w:r>
              <w:t>29,1</w:t>
            </w:r>
          </w:p>
        </w:tc>
        <w:tc>
          <w:tcPr>
            <w:tcW w:type="dxa" w:w="2395"/>
            <w:vAlign w:val="center"/>
          </w:tcPr>
          <w:p>
            <w:r>
              <w:t>0,97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B1: Almacenamiento de purines</w:t>
            </w:r>
          </w:p>
        </w:tc>
        <w:tc>
          <w:tcPr>
            <w:tcW w:type="dxa" w:w="2395"/>
            <w:vAlign w:val="center"/>
          </w:tcPr>
          <w:p>
            <w:r>
              <w:t>1 737,81</w:t>
            </w:r>
          </w:p>
        </w:tc>
        <w:tc>
          <w:tcPr>
            <w:tcW w:type="dxa" w:w="2395"/>
            <w:vAlign w:val="center"/>
          </w:tcPr>
          <w:p>
            <w:r>
              <w:t>2,78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B2: Aplicación en campo</w:t>
            </w:r>
          </w:p>
        </w:tc>
        <w:tc>
          <w:tcPr>
            <w:tcW w:type="dxa" w:w="2395"/>
            <w:vAlign w:val="center"/>
          </w:tcPr>
          <w:p>
            <w:r>
              <w:t>49,38</w:t>
            </w:r>
          </w:p>
        </w:tc>
        <w:tc>
          <w:tcPr>
            <w:tcW w:type="dxa" w:w="2395"/>
            <w:vAlign w:val="center"/>
          </w:tcPr>
          <w:p>
            <w:r>
              <w:t>1,65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5. Potencial de calentamiento global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6. Potencial de eutrofización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6. Impactos totales por escenario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6. Impactos ambientales totales por escenario.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Calentamiento global (kg CO₂-eq/año)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478,78</w:t>
            </w:r>
          </w:p>
        </w:tc>
        <w:tc>
          <w:tcPr>
            <w:tcW w:type="dxa" w:w="3193"/>
            <w:vAlign w:val="center"/>
          </w:tcPr>
          <w:p>
            <w:r>
              <w:t>3,64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1 787,19</w:t>
            </w:r>
          </w:p>
        </w:tc>
        <w:tc>
          <w:tcPr>
            <w:tcW w:type="dxa" w:w="3193"/>
            <w:vAlign w:val="center"/>
          </w:tcPr>
          <w:p>
            <w:r>
              <w:t>4,43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7. Comparación entre escenarios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7. Comparación de impactos ambientales entre escenarios.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B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Diferencia absoluta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Diferencia porcentual B respecto a 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</w:tcPr>
          <w:p>
            <w:r>
              <w:t>Calentamiento global</w:t>
            </w:r>
          </w:p>
        </w:tc>
        <w:tc>
          <w:tcPr>
            <w:tcW w:type="dxa" w:w="1597"/>
            <w:vAlign w:val="center"/>
          </w:tcPr>
          <w:p>
            <w:r>
              <w:t>478,779</w:t>
            </w:r>
          </w:p>
        </w:tc>
        <w:tc>
          <w:tcPr>
            <w:tcW w:type="dxa" w:w="1597"/>
            <w:vAlign w:val="center"/>
          </w:tcPr>
          <w:p>
            <w:r>
              <w:t>1 787,193</w:t>
            </w:r>
          </w:p>
        </w:tc>
        <w:tc>
          <w:tcPr>
            <w:tcW w:type="dxa" w:w="1597"/>
            <w:vAlign w:val="center"/>
          </w:tcPr>
          <w:p>
            <w:r>
              <w:t>1 308,414</w:t>
            </w:r>
          </w:p>
        </w:tc>
        <w:tc>
          <w:tcPr>
            <w:tcW w:type="dxa" w:w="1597"/>
            <w:vAlign w:val="center"/>
          </w:tcPr>
          <w:p>
            <w:r>
              <w:t>273,28</w:t>
            </w:r>
          </w:p>
        </w:tc>
        <w:tc>
          <w:tcPr>
            <w:tcW w:type="dxa" w:w="1597"/>
            <w:vAlign w:val="center"/>
          </w:tcPr>
          <w:p>
            <w:r>
              <w:t>B</w:t>
            </w:r>
          </w:p>
        </w:tc>
      </w:tr>
      <w:tr>
        <w:tc>
          <w:tcPr>
            <w:tcW w:type="dxa" w:w="1597"/>
            <w:vAlign w:val="center"/>
          </w:tcPr>
          <w:p>
            <w:r>
              <w:t>Eutrofización</w:t>
            </w:r>
          </w:p>
        </w:tc>
        <w:tc>
          <w:tcPr>
            <w:tcW w:type="dxa" w:w="1597"/>
            <w:vAlign w:val="center"/>
          </w:tcPr>
          <w:p>
            <w:r>
              <w:t>3,64</w:t>
            </w:r>
          </w:p>
        </w:tc>
        <w:tc>
          <w:tcPr>
            <w:tcW w:type="dxa" w:w="1597"/>
            <w:vAlign w:val="center"/>
          </w:tcPr>
          <w:p>
            <w:r>
              <w:t>4,425</w:t>
            </w:r>
          </w:p>
        </w:tc>
        <w:tc>
          <w:tcPr>
            <w:tcW w:type="dxa" w:w="1597"/>
            <w:vAlign w:val="center"/>
          </w:tcPr>
          <w:p>
            <w:r>
              <w:t>0,786</w:t>
            </w:r>
          </w:p>
        </w:tc>
        <w:tc>
          <w:tcPr>
            <w:tcW w:type="dxa" w:w="1597"/>
            <w:vAlign w:val="center"/>
          </w:tcPr>
          <w:p>
            <w:r>
              <w:t>21,58</w:t>
            </w:r>
          </w:p>
        </w:tc>
        <w:tc>
          <w:tcPr>
            <w:tcW w:type="dxa" w:w="1597"/>
            <w:vAlign w:val="center"/>
          </w:tcPr>
          <w:p>
            <w:r>
              <w:t>B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8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7. Diferencia porcentual del Escenario B respecto al Escenario A por categoría de impacto.</w:t>
      </w:r>
    </w:p>
    <w:p>
      <w:pPr>
        <w:pStyle w:val="Heading1"/>
        <w:spacing w:line="360" w:lineRule="auto"/>
      </w:pPr>
      <w:r>
        <w:rPr>
          <w:rFonts w:ascii="Times New Roman" w:hAnsi="Times New Roman"/>
        </w:rPr>
        <w:t>Apéndices internos de resultados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Tabla R1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R1. Caracterización completa de muestras.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</w:tcPr>
          <w:p>
            <w:r>
              <w:rPr>
                <w:b/>
              </w:rPr>
              <w:t>Tipo de material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Material analizado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Jornada de muestreo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Número de muestras de sólidos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Número de muestras de nitrógeno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Humedad</w:t>
            </w:r>
          </w:p>
        </w:tc>
        <w:tc>
          <w:tcPr>
            <w:tcW w:type="dxa" w:w="1064"/>
            <w:vAlign w:val="center"/>
          </w:tcPr>
          <w:p>
            <w:r>
              <w:t>85,7698</w:t>
            </w:r>
          </w:p>
        </w:tc>
        <w:tc>
          <w:tcPr>
            <w:tcW w:type="dxa" w:w="1064"/>
            <w:vAlign w:val="center"/>
          </w:tcPr>
          <w:p>
            <w:r>
              <w:t>% masa humeda</w:t>
            </w:r>
          </w:p>
        </w:tc>
        <w:tc>
          <w:tcPr>
            <w:tcW w:type="dxa" w:w="1064"/>
            <w:vAlign w:val="center"/>
          </w:tcPr>
          <w:p>
            <w:r>
              <w:t>0,6205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Materia seca</w:t>
            </w:r>
          </w:p>
        </w:tc>
        <w:tc>
          <w:tcPr>
            <w:tcW w:type="dxa" w:w="1064"/>
            <w:vAlign w:val="center"/>
          </w:tcPr>
          <w:p>
            <w:r>
              <w:t>14,2302</w:t>
            </w:r>
          </w:p>
        </w:tc>
        <w:tc>
          <w:tcPr>
            <w:tcW w:type="dxa" w:w="1064"/>
            <w:vAlign w:val="center"/>
          </w:tcPr>
          <w:p>
            <w:r>
              <w:t>% masa humeda</w:t>
            </w:r>
          </w:p>
        </w:tc>
        <w:tc>
          <w:tcPr>
            <w:tcW w:type="dxa" w:w="1064"/>
            <w:vAlign w:val="center"/>
          </w:tcPr>
          <w:p>
            <w:r>
              <w:t>0,6205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Cenizas</w:t>
            </w:r>
          </w:p>
        </w:tc>
        <w:tc>
          <w:tcPr>
            <w:tcW w:type="dxa" w:w="1064"/>
            <w:vAlign w:val="center"/>
          </w:tcPr>
          <w:p>
            <w:r>
              <w:t>14,123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0,6677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Sólidos volatiles</w:t>
            </w:r>
          </w:p>
        </w:tc>
        <w:tc>
          <w:tcPr>
            <w:tcW w:type="dxa" w:w="1064"/>
            <w:vAlign w:val="center"/>
          </w:tcPr>
          <w:p>
            <w:r>
              <w:t>85,877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0,6677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0,3717</w:t>
            </w:r>
          </w:p>
        </w:tc>
        <w:tc>
          <w:tcPr>
            <w:tcW w:type="dxa" w:w="1064"/>
            <w:vAlign w:val="center"/>
          </w:tcPr>
          <w:p>
            <w:r>
              <w:t>% N total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3 716,6667</w:t>
            </w:r>
          </w:p>
        </w:tc>
        <w:tc>
          <w:tcPr>
            <w:tcW w:type="dxa" w:w="1064"/>
            <w:vAlign w:val="center"/>
          </w:tcPr>
          <w:p>
            <w:r>
              <w:t>mg N/kg muestra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Humedad</w:t>
            </w:r>
          </w:p>
        </w:tc>
        <w:tc>
          <w:tcPr>
            <w:tcW w:type="dxa" w:w="1064"/>
            <w:vAlign w:val="center"/>
          </w:tcPr>
          <w:p>
            <w:r>
              <w:t>77,593</w:t>
            </w:r>
          </w:p>
        </w:tc>
        <w:tc>
          <w:tcPr>
            <w:tcW w:type="dxa" w:w="1064"/>
            <w:vAlign w:val="center"/>
          </w:tcPr>
          <w:p>
            <w:r>
              <w:t>% masa humeda</w:t>
            </w:r>
          </w:p>
        </w:tc>
        <w:tc>
          <w:tcPr>
            <w:tcW w:type="dxa" w:w="1064"/>
            <w:vAlign w:val="center"/>
          </w:tcPr>
          <w:p>
            <w:r>
              <w:t>3,9269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Materia seca</w:t>
            </w:r>
          </w:p>
        </w:tc>
        <w:tc>
          <w:tcPr>
            <w:tcW w:type="dxa" w:w="1064"/>
            <w:vAlign w:val="center"/>
          </w:tcPr>
          <w:p>
            <w:r>
              <w:t>22,407</w:t>
            </w:r>
          </w:p>
        </w:tc>
        <w:tc>
          <w:tcPr>
            <w:tcW w:type="dxa" w:w="1064"/>
            <w:vAlign w:val="center"/>
          </w:tcPr>
          <w:p>
            <w:r>
              <w:t>% masa humeda</w:t>
            </w:r>
          </w:p>
        </w:tc>
        <w:tc>
          <w:tcPr>
            <w:tcW w:type="dxa" w:w="1064"/>
            <w:vAlign w:val="center"/>
          </w:tcPr>
          <w:p>
            <w:r>
              <w:t>3,9269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Cenizas</w:t>
            </w:r>
          </w:p>
        </w:tc>
        <w:tc>
          <w:tcPr>
            <w:tcW w:type="dxa" w:w="1064"/>
            <w:vAlign w:val="center"/>
          </w:tcPr>
          <w:p>
            <w:r>
              <w:t>29,0414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4,256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Sólidos volatiles</w:t>
            </w:r>
          </w:p>
        </w:tc>
        <w:tc>
          <w:tcPr>
            <w:tcW w:type="dxa" w:w="1064"/>
            <w:vAlign w:val="center"/>
          </w:tcPr>
          <w:p>
            <w:r>
              <w:t>70,9586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4,256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2,425</w:t>
            </w:r>
          </w:p>
        </w:tc>
        <w:tc>
          <w:tcPr>
            <w:tcW w:type="dxa" w:w="1064"/>
            <w:vAlign w:val="center"/>
          </w:tcPr>
          <w:p>
            <w:r>
              <w:t>% N total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24 250</w:t>
            </w:r>
          </w:p>
        </w:tc>
        <w:tc>
          <w:tcPr>
            <w:tcW w:type="dxa" w:w="1064"/>
            <w:vAlign w:val="center"/>
          </w:tcPr>
          <w:p>
            <w:r>
              <w:t>mg N/kg muestra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R2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R2. Flujos completos del inventario.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Flujo o material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Estiércol fresco</w:t>
            </w:r>
          </w:p>
        </w:tc>
        <w:tc>
          <w:tcPr>
            <w:tcW w:type="dxa" w:w="1916"/>
            <w:vAlign w:val="center"/>
          </w:tcPr>
          <w:p>
            <w:r>
              <w:t>4 767,4568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4 767,4568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Fracción sólida precompostada</w:t>
            </w:r>
          </w:p>
        </w:tc>
        <w:tc>
          <w:tcPr>
            <w:tcW w:type="dxa" w:w="1916"/>
            <w:vAlign w:val="center"/>
          </w:tcPr>
          <w:p>
            <w:r>
              <w:t>1 472,3957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1 472,3957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Fracción de boñiga asociada a aguas verdes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Fracción de boñiga asociada a aguas verdes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916"/>
            <w:vAlign w:val="center"/>
          </w:tcPr>
          <w:p>
            <w:r>
              <w:t>71 430,9693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71 789,8101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Estiercol sólido o purín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Boñiga incorporada al purín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Agua de lavado incorporada al purín</w:t>
            </w:r>
          </w:p>
        </w:tc>
        <w:tc>
          <w:tcPr>
            <w:tcW w:type="dxa" w:w="1916"/>
            <w:vAlign w:val="center"/>
          </w:tcPr>
          <w:p>
            <w:r>
              <w:t>71 430,9693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76 557,267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R3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R3. Parámetros completos del modelo ACV.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Tipo de material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Modelo de cálculo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Sístema de manejo asignado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Sólidos volatiles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4 767,4568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1,5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0,02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0,035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2,425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0,0242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Sólidos volatiles</w:t>
            </w:r>
          </w:p>
        </w:tc>
        <w:tc>
          <w:tcPr>
            <w:tcW w:type="dxa" w:w="1197"/>
            <w:vAlign w:val="center"/>
          </w:tcPr>
          <w:p>
            <w:r>
              <w:t>70,9586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1 472,3957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0,5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0,006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0,45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volatiles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358,8408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0,0072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volatiles</w:t>
            </w:r>
          </w:p>
        </w:tc>
        <w:tc>
          <w:tcPr>
            <w:tcW w:type="dxa" w:w="1197"/>
            <w:vAlign w:val="center"/>
          </w:tcPr>
          <w:p>
            <w:r/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71 789,8101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volatiles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5 126,2977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0,0114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volatiles</w:t>
            </w:r>
          </w:p>
        </w:tc>
        <w:tc>
          <w:tcPr>
            <w:tcW w:type="dxa" w:w="1197"/>
            <w:vAlign w:val="center"/>
          </w:tcPr>
          <w:p>
            <w:r/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76 557,267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R4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R4. Factores completos de emisión y caracterización.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</w:tcPr>
          <w:p>
            <w:r>
              <w:rPr>
                <w:b/>
              </w:rPr>
              <w:t>tipo_factor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sistema_o_compuesto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1,5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0,02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0,3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0,035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4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0,01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0,14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0,5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0,006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80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0,01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0,27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líquido tipo purín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25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líquido tipo purín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líquido tipo purín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0,48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Sístema líquido tipo purín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1,5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0,005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0,06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2,5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0,005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CO₂</w:t>
            </w:r>
          </w:p>
        </w:tc>
        <w:tc>
          <w:tcPr>
            <w:tcW w:type="dxa" w:w="1916"/>
            <w:vAlign w:val="center"/>
          </w:tcPr>
          <w:p>
            <w:r>
              <w:t>0,102</w:t>
            </w:r>
          </w:p>
        </w:tc>
        <w:tc>
          <w:tcPr>
            <w:tcW w:type="dxa" w:w="1916"/>
            <w:vAlign w:val="center"/>
          </w:tcPr>
          <w:p>
            <w:r>
              <w:t>kg CO₂/kg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CH₄</w:t>
            </w:r>
          </w:p>
        </w:tc>
        <w:tc>
          <w:tcPr>
            <w:tcW w:type="dxa" w:w="1916"/>
            <w:vAlign w:val="center"/>
          </w:tcPr>
          <w:p>
            <w:r>
              <w:t>0,0076</w:t>
            </w:r>
          </w:p>
        </w:tc>
        <w:tc>
          <w:tcPr>
            <w:tcW w:type="dxa" w:w="1916"/>
            <w:vAlign w:val="center"/>
          </w:tcPr>
          <w:p>
            <w:r>
              <w:t>kg CH₄/kg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N₂O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CH₄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21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N₂O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310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NH₃</w:t>
            </w:r>
          </w:p>
        </w:tc>
        <w:tc>
          <w:tcPr>
            <w:tcW w:type="dxa" w:w="1916"/>
            <w:vAlign w:val="center"/>
          </w:tcPr>
          <w:p>
            <w:r>
              <w:t>Potencial de eutrofizacion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kg PO₄-eq/kg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NO₃⁻</w:t>
            </w:r>
          </w:p>
        </w:tc>
        <w:tc>
          <w:tcPr>
            <w:tcW w:type="dxa" w:w="1916"/>
            <w:vAlign w:val="center"/>
          </w:tcPr>
          <w:p>
            <w:r>
              <w:t>Potencial de eutrofizacion</w:t>
            </w:r>
          </w:p>
        </w:tc>
        <w:tc>
          <w:tcPr>
            <w:tcW w:type="dxa" w:w="1916"/>
            <w:vAlign w:val="center"/>
          </w:tcPr>
          <w:p>
            <w:r>
              <w:t>0,095</w:t>
            </w:r>
          </w:p>
        </w:tc>
        <w:tc>
          <w:tcPr>
            <w:tcW w:type="dxa" w:w="1916"/>
            <w:vAlign w:val="center"/>
          </w:tcPr>
          <w:p>
            <w:r>
              <w:t>kg PO₄-eq/kg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CO₂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B0_T</w:t>
            </w:r>
          </w:p>
        </w:tc>
        <w:tc>
          <w:tcPr>
            <w:tcW w:type="dxa" w:w="1916"/>
            <w:vAlign w:val="center"/>
          </w:tcPr>
          <w:p>
            <w:r>
              <w:t>0,24</w:t>
            </w:r>
          </w:p>
        </w:tc>
        <w:tc>
          <w:tcPr>
            <w:tcW w:type="dxa" w:w="1916"/>
            <w:vAlign w:val="center"/>
          </w:tcPr>
          <w:p>
            <w:r>
              <w:t>m³ CH₄/kg SV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AWMS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unidad o cabeza equivalente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N_cdg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EF1</w:t>
            </w:r>
          </w:p>
        </w:tc>
        <w:tc>
          <w:tcPr>
            <w:tcW w:type="dxa" w:w="1916"/>
            <w:vAlign w:val="center"/>
          </w:tcPr>
          <w:p>
            <w:r>
              <w:t>0,006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EF4</w:t>
            </w:r>
          </w:p>
        </w:tc>
        <w:tc>
          <w:tcPr>
            <w:tcW w:type="dxa" w:w="1916"/>
            <w:vAlign w:val="center"/>
          </w:tcPr>
          <w:p>
            <w:r>
              <w:t>0,014</w:t>
            </w:r>
          </w:p>
        </w:tc>
        <w:tc>
          <w:tcPr>
            <w:tcW w:type="dxa" w:w="1916"/>
            <w:vAlign w:val="center"/>
          </w:tcPr>
          <w:p>
            <w: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EF5</w:t>
            </w:r>
          </w:p>
        </w:tc>
        <w:tc>
          <w:tcPr>
            <w:tcW w:type="dxa" w:w="1916"/>
            <w:vAlign w:val="center"/>
          </w:tcPr>
          <w:p>
            <w:r>
              <w:t>0,011</w:t>
            </w:r>
          </w:p>
        </w:tc>
        <w:tc>
          <w:tcPr>
            <w:tcW w:type="dxa" w:w="1916"/>
            <w:vAlign w:val="center"/>
          </w:tcPr>
          <w:p>
            <w:r>
              <w:t>kg N₂O-N/kg N lixiviado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frac_gasm</w:t>
            </w:r>
          </w:p>
        </w:tc>
        <w:tc>
          <w:tcPr>
            <w:tcW w:type="dxa" w:w="1916"/>
            <w:vAlign w:val="center"/>
          </w:tcPr>
          <w:p>
            <w:r>
              <w:t>0,21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frac_leach_h</w:t>
            </w:r>
          </w:p>
        </w:tc>
        <w:tc>
          <w:tcPr>
            <w:tcW w:type="dxa" w:w="1916"/>
            <w:vAlign w:val="center"/>
          </w:tcPr>
          <w:p>
            <w:r>
              <w:t>0,24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R_N2_N₂O</w:t>
            </w:r>
          </w:p>
        </w:tc>
        <w:tc>
          <w:tcPr>
            <w:tcW w:type="dxa" w:w="1916"/>
            <w:vAlign w:val="center"/>
          </w:tcPr>
          <w:p>
            <w:r>
              <w:t>3</w:t>
            </w:r>
          </w:p>
        </w:tc>
        <w:tc>
          <w:tcPr>
            <w:tcW w:type="dxa" w:w="1916"/>
            <w:vAlign w:val="center"/>
          </w:tcPr>
          <w:p>
            <w:r>
              <w:t>kg N2-N/kg N₂O-N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FACTOR_N_A_N₂O</w:t>
            </w:r>
          </w:p>
        </w:tc>
        <w:tc>
          <w:tcPr>
            <w:tcW w:type="dxa" w:w="1916"/>
            <w:vAlign w:val="center"/>
          </w:tcPr>
          <w:p>
            <w:r>
              <w:t>1,5714</w:t>
            </w:r>
          </w:p>
        </w:tc>
        <w:tc>
          <w:tcPr>
            <w:tcW w:type="dxa" w:w="1916"/>
            <w:vAlign w:val="center"/>
          </w:tcPr>
          <w:p>
            <w:r>
              <w:t>kg N₂O/kg N₂O-N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FACTOR_N_A_NH₃</w:t>
            </w:r>
          </w:p>
        </w:tc>
        <w:tc>
          <w:tcPr>
            <w:tcW w:type="dxa" w:w="1916"/>
            <w:vAlign w:val="center"/>
          </w:tcPr>
          <w:p>
            <w:r>
              <w:t>1,2143</w:t>
            </w:r>
          </w:p>
        </w:tc>
        <w:tc>
          <w:tcPr>
            <w:tcW w:type="dxa" w:w="1916"/>
            <w:vAlign w:val="center"/>
          </w:tcPr>
          <w:p>
            <w:r>
              <w:t>kg NH₃/kg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FACTOR_N_A_NO₃⁻</w:t>
            </w:r>
          </w:p>
        </w:tc>
        <w:tc>
          <w:tcPr>
            <w:tcW w:type="dxa" w:w="1916"/>
            <w:vAlign w:val="center"/>
          </w:tcPr>
          <w:p>
            <w:r>
              <w:t>4,4286</w:t>
            </w:r>
          </w:p>
        </w:tc>
        <w:tc>
          <w:tcPr>
            <w:tcW w:type="dxa" w:w="1916"/>
            <w:vAlign w:val="center"/>
          </w:tcPr>
          <w:p>
            <w:r>
              <w:t>kg NO₃⁻/kg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CH_4_eq</w:t>
            </w:r>
          </w:p>
        </w:tc>
        <w:tc>
          <w:tcPr>
            <w:tcW w:type="dxa" w:w="1916"/>
            <w:vAlign w:val="center"/>
          </w:tcPr>
          <w:p>
            <w:r>
              <w:t>21</w:t>
            </w:r>
          </w:p>
        </w:tc>
        <w:tc>
          <w:tcPr>
            <w:tcW w:type="dxa" w:w="1916"/>
            <w:vAlign w:val="center"/>
          </w:tcPr>
          <w:p>
            <w:r>
              <w:t>kg CO₂-eq/kg CH₄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N_2_O_eq</w:t>
            </w:r>
          </w:p>
        </w:tc>
        <w:tc>
          <w:tcPr>
            <w:tcW w:type="dxa" w:w="1916"/>
            <w:vAlign w:val="center"/>
          </w:tcPr>
          <w:p>
            <w:r>
              <w:t>310</w:t>
            </w:r>
          </w:p>
        </w:tc>
        <w:tc>
          <w:tcPr>
            <w:tcW w:type="dxa" w:w="1916"/>
            <w:vAlign w:val="center"/>
          </w:tcPr>
          <w:p>
            <w:r>
              <w:t>kg CO₂-eq/kg N₂O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NH_3_eq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kg PO₄-eq/kg NH₃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NO_3_eq</w:t>
            </w:r>
          </w:p>
        </w:tc>
        <w:tc>
          <w:tcPr>
            <w:tcW w:type="dxa" w:w="1916"/>
            <w:vAlign w:val="center"/>
          </w:tcPr>
          <w:p>
            <w:r>
              <w:t>0,095</w:t>
            </w:r>
          </w:p>
        </w:tc>
        <w:tc>
          <w:tcPr>
            <w:tcW w:type="dxa" w:w="1916"/>
            <w:vAlign w:val="center"/>
          </w:tcPr>
          <w:p>
            <w:r>
              <w:t>kg PO₄-eq/kg NO₃⁻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co2_kg_por_kg_residuo_seco</w:t>
            </w:r>
          </w:p>
        </w:tc>
        <w:tc>
          <w:tcPr>
            <w:tcW w:type="dxa" w:w="1916"/>
            <w:vAlign w:val="center"/>
          </w:tcPr>
          <w:p>
            <w:r>
              <w:t>0,102</w:t>
            </w:r>
          </w:p>
        </w:tc>
        <w:tc>
          <w:tcPr>
            <w:tcW w:type="dxa" w:w="1916"/>
            <w:vAlign w:val="center"/>
          </w:tcPr>
          <w:p>
            <w:r>
              <w:t>kg CO₂/kg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ch4_kg_por_kg_residuo_seco</w:t>
            </w:r>
          </w:p>
        </w:tc>
        <w:tc>
          <w:tcPr>
            <w:tcW w:type="dxa" w:w="1916"/>
            <w:vAlign w:val="center"/>
          </w:tcPr>
          <w:p>
            <w:r>
              <w:t>0,0076</w:t>
            </w:r>
          </w:p>
        </w:tc>
        <w:tc>
          <w:tcPr>
            <w:tcW w:type="dxa" w:w="1916"/>
            <w:vAlign w:val="center"/>
          </w:tcPr>
          <w:p>
            <w:r>
              <w:t>kg CH₄/kg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n2o_kg_por_kg_residuo_seco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N₂O/kg residuo seco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R5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R5. Emisiones completas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Sustancia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Emisión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1,4052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0,5569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0,1169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0,0107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3,5546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12,9638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CO₂</w:t>
            </w:r>
          </w:p>
        </w:tc>
        <w:tc>
          <w:tcPr>
            <w:tcW w:type="dxa" w:w="1369"/>
            <w:vAlign w:val="center"/>
          </w:tcPr>
          <w:p>
            <w:r>
              <w:t>Dioxido de carbono Factor Factor medido</w:t>
            </w:r>
          </w:p>
        </w:tc>
        <w:tc>
          <w:tcPr>
            <w:tcW w:type="dxa" w:w="1369"/>
            <w:vAlign w:val="center"/>
          </w:tcPr>
          <w:p>
            <w:r>
              <w:t>33,6517</w:t>
            </w:r>
          </w:p>
        </w:tc>
        <w:tc>
          <w:tcPr>
            <w:tcW w:type="dxa" w:w="1369"/>
            <w:vAlign w:val="center"/>
          </w:tcPr>
          <w:p>
            <w:r>
              <w:t>kg CO₂/año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2,5074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5,6411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0,0103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0,2794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1,0191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entradas de N en suelos</w:t>
            </w:r>
          </w:p>
        </w:tc>
        <w:tc>
          <w:tcPr>
            <w:tcW w:type="dxa" w:w="1369"/>
            <w:vAlign w:val="center"/>
          </w:tcPr>
          <w:p>
            <w:r>
              <w:t>0,0486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deposicion atmosferica en suelos</w:t>
            </w:r>
          </w:p>
        </w:tc>
        <w:tc>
          <w:tcPr>
            <w:tcW w:type="dxa" w:w="1369"/>
            <w:vAlign w:val="center"/>
          </w:tcPr>
          <w:p>
            <w:r>
              <w:t>0,0238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 en suelos</w:t>
            </w:r>
          </w:p>
        </w:tc>
        <w:tc>
          <w:tcPr>
            <w:tcW w:type="dxa" w:w="1369"/>
            <w:vAlign w:val="center"/>
          </w:tcPr>
          <w:p>
            <w:r>
              <w:t>0,0214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suelos gestionados</w:t>
            </w:r>
          </w:p>
        </w:tc>
        <w:tc>
          <w:tcPr>
            <w:tcW w:type="dxa" w:w="1369"/>
            <w:vAlign w:val="center"/>
          </w:tcPr>
          <w:p>
            <w:r>
              <w:t>1,3919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suelos gestionados</w:t>
            </w:r>
          </w:p>
        </w:tc>
        <w:tc>
          <w:tcPr>
            <w:tcW w:type="dxa" w:w="1369"/>
            <w:vAlign w:val="center"/>
          </w:tcPr>
          <w:p>
            <w:r>
              <w:t>5,0765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80,5873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0,1467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3,992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14,5592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entradas de N en suelos</w:t>
            </w:r>
          </w:p>
        </w:tc>
        <w:tc>
          <w:tcPr>
            <w:tcW w:type="dxa" w:w="1369"/>
            <w:vAlign w:val="center"/>
          </w:tcPr>
          <w:p>
            <w:r>
              <w:t>0,0825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deposicion atmosferica en suelos</w:t>
            </w:r>
          </w:p>
        </w:tc>
        <w:tc>
          <w:tcPr>
            <w:tcW w:type="dxa" w:w="1369"/>
            <w:vAlign w:val="center"/>
          </w:tcPr>
          <w:p>
            <w:r>
              <w:t>0,0404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 en suelos</w:t>
            </w:r>
          </w:p>
        </w:tc>
        <w:tc>
          <w:tcPr>
            <w:tcW w:type="dxa" w:w="1369"/>
            <w:vAlign w:val="center"/>
          </w:tcPr>
          <w:p>
            <w:r>
              <w:t>0,0363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suelos gestionados</w:t>
            </w:r>
          </w:p>
        </w:tc>
        <w:tc>
          <w:tcPr>
            <w:tcW w:type="dxa" w:w="1369"/>
            <w:vAlign w:val="center"/>
          </w:tcPr>
          <w:p>
            <w:r>
              <w:t>2,3619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suelos gestionados</w:t>
            </w:r>
          </w:p>
        </w:tc>
        <w:tc>
          <w:tcPr>
            <w:tcW w:type="dxa" w:w="1369"/>
            <w:vAlign w:val="center"/>
          </w:tcPr>
          <w:p>
            <w:r>
              <w:t>8,6141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R6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R6. Impactos completos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Sustancia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Emisión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de emisión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Factor de caracterización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del factor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Resultado equivalente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equivalente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1,4052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29,5101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0,6846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212,2105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3,5546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1,2441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12,9638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1,2316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2,5074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52,6551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0,004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33,6517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33,6517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5,6411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118,4634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0,0103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3,1835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0,2794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0,0978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1,0191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0,0968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0,0939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29,1005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1,3919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0,4872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5,0765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0,4823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80,5873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1 692,334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0,1467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45,4789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3,992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1,3972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14,5592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1,3831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0,1593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49,3798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2,3619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0,8267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8,6141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0,8183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R7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R7. Impactos totales completos por escenario.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resultado_total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Calentamiento global</w:t>
            </w:r>
          </w:p>
        </w:tc>
        <w:tc>
          <w:tcPr>
            <w:tcW w:type="dxa" w:w="2395"/>
            <w:vAlign w:val="center"/>
          </w:tcPr>
          <w:p>
            <w:r>
              <w:t>478,7789</w:t>
            </w:r>
          </w:p>
        </w:tc>
        <w:tc>
          <w:tcPr>
            <w:tcW w:type="dxa" w:w="2395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Eutrofización</w:t>
            </w:r>
          </w:p>
        </w:tc>
        <w:tc>
          <w:tcPr>
            <w:tcW w:type="dxa" w:w="2395"/>
            <w:vAlign w:val="center"/>
          </w:tcPr>
          <w:p>
            <w:r>
              <w:t>3,6397</w:t>
            </w:r>
          </w:p>
        </w:tc>
        <w:tc>
          <w:tcPr>
            <w:tcW w:type="dxa" w:w="2395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Calentamiento global</w:t>
            </w:r>
          </w:p>
        </w:tc>
        <w:tc>
          <w:tcPr>
            <w:tcW w:type="dxa" w:w="2395"/>
            <w:vAlign w:val="center"/>
          </w:tcPr>
          <w:p>
            <w:r>
              <w:t>1 787,1927</w:t>
            </w:r>
          </w:p>
        </w:tc>
        <w:tc>
          <w:tcPr>
            <w:tcW w:type="dxa" w:w="2395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Eutrofización</w:t>
            </w:r>
          </w:p>
        </w:tc>
        <w:tc>
          <w:tcPr>
            <w:tcW w:type="dxa" w:w="2395"/>
            <w:vAlign w:val="center"/>
          </w:tcPr>
          <w:p>
            <w:r>
              <w:t>4,4254</w:t>
            </w:r>
          </w:p>
        </w:tc>
        <w:tc>
          <w:tcPr>
            <w:tcW w:type="dxa" w:w="2395"/>
            <w:vAlign w:val="center"/>
          </w:tcPr>
          <w:p>
            <w:r>
              <w:t>kg PO₄-eq/año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R8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R8. Comparación completa de escenarios.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escenario_A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escenario_B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diferencia_absoluta_B_menos_A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diferencia_porcentual_B_vs_A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escenario_con_mayor_impacto</w:t>
            </w:r>
          </w:p>
        </w:tc>
      </w:tr>
      <w:tr>
        <w:tc>
          <w:tcPr>
            <w:tcW w:type="dxa" w:w="1369"/>
            <w:vAlign w:val="center"/>
          </w:tcPr>
          <w:p>
            <w:r>
              <w:t>Calentamiento global</w:t>
            </w:r>
          </w:p>
        </w:tc>
        <w:tc>
          <w:tcPr>
            <w:tcW w:type="dxa" w:w="1369"/>
            <w:vAlign w:val="center"/>
          </w:tcPr>
          <w:p>
            <w:r>
              <w:t>478,7789</w:t>
            </w:r>
          </w:p>
        </w:tc>
        <w:tc>
          <w:tcPr>
            <w:tcW w:type="dxa" w:w="1369"/>
            <w:vAlign w:val="center"/>
          </w:tcPr>
          <w:p>
            <w:r>
              <w:t>1 787,1927</w:t>
            </w:r>
          </w:p>
        </w:tc>
        <w:tc>
          <w:tcPr>
            <w:tcW w:type="dxa" w:w="1369"/>
            <w:vAlign w:val="center"/>
          </w:tcPr>
          <w:p>
            <w:r>
              <w:t>kg CO₂-eq/año</w:t>
            </w:r>
          </w:p>
        </w:tc>
        <w:tc>
          <w:tcPr>
            <w:tcW w:type="dxa" w:w="1369"/>
            <w:vAlign w:val="center"/>
          </w:tcPr>
          <w:p>
            <w:r>
              <w:t>1 308,4138</w:t>
            </w:r>
          </w:p>
        </w:tc>
        <w:tc>
          <w:tcPr>
            <w:tcW w:type="dxa" w:w="1369"/>
            <w:vAlign w:val="center"/>
          </w:tcPr>
          <w:p>
            <w:r>
              <w:t>273,2814</w:t>
            </w:r>
          </w:p>
        </w:tc>
        <w:tc>
          <w:tcPr>
            <w:tcW w:type="dxa" w:w="1369"/>
            <w:vAlign w:val="center"/>
          </w:tcPr>
          <w:p>
            <w:r>
              <w:t>B</w:t>
            </w:r>
          </w:p>
        </w:tc>
      </w:tr>
      <w:tr>
        <w:tc>
          <w:tcPr>
            <w:tcW w:type="dxa" w:w="1369"/>
            <w:vAlign w:val="center"/>
          </w:tcPr>
          <w:p>
            <w:r>
              <w:t>Eutrofización</w:t>
            </w:r>
          </w:p>
        </w:tc>
        <w:tc>
          <w:tcPr>
            <w:tcW w:type="dxa" w:w="1369"/>
            <w:vAlign w:val="center"/>
          </w:tcPr>
          <w:p>
            <w:r>
              <w:t>3,6397</w:t>
            </w:r>
          </w:p>
        </w:tc>
        <w:tc>
          <w:tcPr>
            <w:tcW w:type="dxa" w:w="1369"/>
            <w:vAlign w:val="center"/>
          </w:tcPr>
          <w:p>
            <w:r>
              <w:t>4,4254</w:t>
            </w:r>
          </w:p>
        </w:tc>
        <w:tc>
          <w:tcPr>
            <w:tcW w:type="dxa" w:w="1369"/>
            <w:vAlign w:val="center"/>
          </w:tcPr>
          <w:p>
            <w:r>
              <w:t>kg PO₄-eq/año</w:t>
            </w:r>
          </w:p>
        </w:tc>
        <w:tc>
          <w:tcPr>
            <w:tcW w:type="dxa" w:w="1369"/>
            <w:vAlign w:val="center"/>
          </w:tcPr>
          <w:p>
            <w:r>
              <w:t>0,7856</w:t>
            </w:r>
          </w:p>
        </w:tc>
        <w:tc>
          <w:tcPr>
            <w:tcW w:type="dxa" w:w="1369"/>
            <w:vAlign w:val="center"/>
          </w:tcPr>
          <w:p>
            <w:r>
              <w:t>21,5841</w:t>
            </w:r>
          </w:p>
        </w:tc>
        <w:tc>
          <w:tcPr>
            <w:tcW w:type="dxa" w:w="1369"/>
            <w:vAlign w:val="center"/>
          </w:tcPr>
          <w:p>
            <w:r>
              <w:t>B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Apéndice R9. Figuras complementarias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R1. Nitrógeno total promedio por tipo de muestra.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0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R2. Distribución de componentes del inventario por etapa.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R3. Emisiones anuales de N₂O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R4. Emisiones anuales de NH₃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R5. Emisiones anuales de NO₃⁻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49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R6. Emisiones anuales de CO₂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3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R7. Comparación del potencial total de calentamiento global entre escenarios.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39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R8. Comparación del potencial total de eutrofización entre escenarios.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Apéndice R10. Correspondencia entre tablas, figuras y archivos fuente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R10. Correspondencia de insumos usados.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Base de información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</w:tcPr>
          <w:p>
            <w:r>
              <w:t>Caracterización de muestras</w:t>
            </w:r>
          </w:p>
        </w:tc>
        <w:tc>
          <w:tcPr>
            <w:tcW w:type="dxa" w:w="3193"/>
            <w:vAlign w:val="center"/>
          </w:tcPr>
          <w:p>
            <w:r>
              <w:t>Caracterización fisicoquímica de materiales</w:t>
            </w:r>
          </w:p>
        </w:tc>
        <w:tc>
          <w:tcPr>
            <w:tcW w:type="dxa" w:w="3193"/>
            <w:vAlign w:val="center"/>
          </w:tcPr>
          <w:p>
            <w:r>
              <w:t>Figuras 1, 2 y R1</w:t>
            </w:r>
          </w:p>
        </w:tc>
      </w:tr>
      <w:tr>
        <w:tc>
          <w:tcPr>
            <w:tcW w:type="dxa" w:w="3193"/>
            <w:vAlign w:val="center"/>
          </w:tcPr>
          <w:p>
            <w:r>
              <w:t>Flujos del ICV</w:t>
            </w:r>
          </w:p>
        </w:tc>
        <w:tc>
          <w:tcPr>
            <w:tcW w:type="dxa" w:w="3193"/>
            <w:vAlign w:val="center"/>
          </w:tcPr>
          <w:p>
            <w:r>
              <w:t>Inventario de flujos por escenario y etapa</w:t>
            </w:r>
          </w:p>
        </w:tc>
        <w:tc>
          <w:tcPr>
            <w:tcW w:type="dxa" w:w="3193"/>
            <w:vAlign w:val="center"/>
          </w:tcPr>
          <w:p>
            <w:r>
              <w:t>Figuras 3 y R2</w:t>
            </w:r>
          </w:p>
        </w:tc>
      </w:tr>
      <w:tr>
        <w:tc>
          <w:tcPr>
            <w:tcW w:type="dxa" w:w="3193"/>
            <w:vAlign w:val="center"/>
          </w:tcPr>
          <w:p>
            <w:r>
              <w:t>Parámetros del modelo</w:t>
            </w:r>
          </w:p>
        </w:tc>
        <w:tc>
          <w:tcPr>
            <w:tcW w:type="dxa" w:w="3193"/>
            <w:vAlign w:val="center"/>
          </w:tcPr>
          <w:p>
            <w:r>
              <w:t>Parámetros principales del modelo ACV</w:t>
            </w:r>
          </w:p>
        </w:tc>
        <w:tc>
          <w:tcPr>
            <w:tcW w:type="dxa" w:w="3193"/>
            <w:vAlign w:val="center"/>
          </w:tcPr>
          <w:p>
            <w:r>
              <w:t>Tabla 3</w:t>
            </w:r>
          </w:p>
        </w:tc>
      </w:tr>
      <w:tr>
        <w:tc>
          <w:tcPr>
            <w:tcW w:type="dxa" w:w="3193"/>
            <w:vAlign w:val="center"/>
          </w:tcPr>
          <w:p>
            <w:r>
              <w:t>Factores</w:t>
            </w:r>
          </w:p>
        </w:tc>
        <w:tc>
          <w:tcPr>
            <w:tcW w:type="dxa" w:w="3193"/>
            <w:vAlign w:val="center"/>
          </w:tcPr>
          <w:p>
            <w:r>
              <w:t>Factores de emisión y caracterización</w:t>
            </w:r>
          </w:p>
        </w:tc>
        <w:tc>
          <w:tcPr>
            <w:tcW w:type="dxa" w:w="3193"/>
            <w:vAlign w:val="center"/>
          </w:tcPr>
          <w:p>
            <w:r>
              <w:t>Apéndice R4</w:t>
            </w:r>
          </w:p>
        </w:tc>
      </w:tr>
      <w:tr>
        <w:tc>
          <w:tcPr>
            <w:tcW w:type="dxa" w:w="3193"/>
            <w:vAlign w:val="center"/>
          </w:tcPr>
          <w:p>
            <w:r>
              <w:t>Emisiones</w:t>
            </w:r>
          </w:p>
        </w:tc>
        <w:tc>
          <w:tcPr>
            <w:tcW w:type="dxa" w:w="3193"/>
            <w:vAlign w:val="center"/>
          </w:tcPr>
          <w:p>
            <w:r>
              <w:t>Emisiones estimadas por etapa</w:t>
            </w:r>
          </w:p>
        </w:tc>
        <w:tc>
          <w:tcPr>
            <w:tcW w:type="dxa" w:w="3193"/>
            <w:vAlign w:val="center"/>
          </w:tcPr>
          <w:p>
            <w:r>
              <w:t>Figuras 4, R3, R4, R5 y R6</w:t>
            </w:r>
          </w:p>
        </w:tc>
      </w:tr>
      <w:tr>
        <w:tc>
          <w:tcPr>
            <w:tcW w:type="dxa" w:w="3193"/>
            <w:vAlign w:val="center"/>
          </w:tcPr>
          <w:p>
            <w:r>
              <w:t>Impactos por etapa</w:t>
            </w:r>
          </w:p>
        </w:tc>
        <w:tc>
          <w:tcPr>
            <w:tcW w:type="dxa" w:w="3193"/>
            <w:vAlign w:val="center"/>
          </w:tcPr>
          <w:p>
            <w:r>
              <w:t>Impactos ambientales por etapa</w:t>
            </w:r>
          </w:p>
        </w:tc>
        <w:tc>
          <w:tcPr>
            <w:tcW w:type="dxa" w:w="3193"/>
            <w:vAlign w:val="center"/>
          </w:tcPr>
          <w:p>
            <w:r>
              <w:t>Figuras 5 y 6</w:t>
            </w:r>
          </w:p>
        </w:tc>
      </w:tr>
      <w:tr>
        <w:tc>
          <w:tcPr>
            <w:tcW w:type="dxa" w:w="3193"/>
            <w:vAlign w:val="center"/>
          </w:tcPr>
          <w:p>
            <w:r>
              <w:t>Impactos totales</w:t>
            </w:r>
          </w:p>
        </w:tc>
        <w:tc>
          <w:tcPr>
            <w:tcW w:type="dxa" w:w="3193"/>
            <w:vAlign w:val="center"/>
          </w:tcPr>
          <w:p>
            <w:r>
              <w:t>Impactos agregados por escenario</w:t>
            </w:r>
          </w:p>
        </w:tc>
        <w:tc>
          <w:tcPr>
            <w:tcW w:type="dxa" w:w="3193"/>
            <w:vAlign w:val="center"/>
          </w:tcPr>
          <w:p>
            <w:r>
              <w:t>Figuras R7 y R8</w:t>
            </w:r>
          </w:p>
        </w:tc>
      </w:tr>
      <w:tr>
        <w:tc>
          <w:tcPr>
            <w:tcW w:type="dxa" w:w="3193"/>
            <w:vAlign w:val="center"/>
          </w:tcPr>
          <w:p>
            <w:r>
              <w:t>Comparación de escenarios</w:t>
            </w:r>
          </w:p>
        </w:tc>
        <w:tc>
          <w:tcPr>
            <w:tcW w:type="dxa" w:w="3193"/>
            <w:vAlign w:val="center"/>
          </w:tcPr>
          <w:p>
            <w:r>
              <w:t>Comparación ambiental entre escenarios</w:t>
            </w:r>
          </w:p>
        </w:tc>
        <w:tc>
          <w:tcPr>
            <w:tcW w:type="dxa" w:w="3193"/>
            <w:vAlign w:val="center"/>
          </w:tcPr>
          <w:p>
            <w: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