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Metodología desarrollada del Análisis de Ciclo de Vida</w:t>
      </w:r>
    </w:p>
    <w:p>
      <w:pPr>
        <w:spacing w:line="240" w:lineRule="auto" w:before="0" w:after="0"/>
        <w:ind w:left="100" w:firstLine="719"/>
        <w:jc w:val="both"/>
      </w:pPr>
      <w:r>
        <w:rPr>
          <w:rFonts w:ascii="Times New Roman" w:hAnsi="Times New Roman"/>
          <w:b/>
          <w:sz w:val="24"/>
        </w:rPr>
        <w:t>PROVISIONAL M1–M2</w:t>
      </w:r>
    </w:p>
    <w:p>
      <w:pPr>
        <w:spacing w:line="240" w:lineRule="auto" w:before="0" w:after="0"/>
        <w:ind w:left="100" w:firstLine="719"/>
        <w:jc w:val="both"/>
      </w:pPr>
      <w:r>
        <w:rPr>
          <w:rFonts w:ascii="Times New Roman" w:hAnsi="Times New Roman"/>
          <w:sz w:val="24"/>
        </w:rPr>
        <w:t>Esta versión incorpora las jornadas disponibles M1 y M2. Para los sólidos se utiliza la integración provisional M1–M2; para el N total de aguas verdes y purines se utiliza exclusivamente M2 mediante Kjeldahl. La caracterización final se actualizará al incorporar M3.</w:t>
      </w:r>
    </w:p>
    <w:p>
      <w:pPr>
        <w:pStyle w:val="Heading2"/>
      </w:pPr>
      <w:r>
        <w:rPr>
          <w:rFonts w:ascii="Times New Roman" w:hAnsi="Times New Roman"/>
          <w:color w:val="000000"/>
        </w:rPr>
        <w:t>1. Enfoque metodológico general del ACV</w:t>
      </w:r>
    </w:p>
    <w:p>
      <w:pPr>
        <w:spacing w:line="240" w:lineRule="auto" w:before="0" w:after="0"/>
        <w:ind w:left="100" w:firstLine="719"/>
        <w:jc w:val="both"/>
      </w:pPr>
      <w:r>
        <w:rPr>
          <w:rFonts w:ascii="Times New Roman" w:hAnsi="Times New Roman"/>
          <w:sz w:val="24"/>
        </w:rPr>
        <w:t>El estudio se desarrolló como un Análisis de Ciclo de Vida aplicado al manejo del estiércol bovino en una lechería especializada de Turrialba, Costa Rica. El procedimiento metodológico comprendió la definición de meta y alcance, la construcción del Inventario de Ciclo de Vida, la estimación de emisiones por etapa y la conversión de dichas emisiones a indicadores de impacto ambiental.</w:t>
      </w:r>
    </w:p>
    <w:p>
      <w:pPr>
        <w:spacing w:line="240" w:lineRule="auto" w:before="0" w:after="0"/>
        <w:ind w:left="100" w:firstLine="719"/>
        <w:jc w:val="both"/>
      </w:pPr>
      <w:r>
        <w:rPr>
          <w:rFonts w:ascii="Times New Roman" w:hAnsi="Times New Roman"/>
          <w:sz w:val="24"/>
        </w:rPr>
        <w:t>El enfoque permitió comparar dos alternativas de manejo bajo una misma unidad funcional, manteniendo la trazabilidad entre mediciones, flujos y ecuaciones. Environmental Footprint 3.1 se aplicó a cambio climático, eutrofización terrestre y eutrofización marina de las emisiones directas.</w:t>
      </w:r>
    </w:p>
    <w:p>
      <w:pPr>
        <w:pStyle w:val="Heading2"/>
      </w:pPr>
      <w:r>
        <w:rPr>
          <w:rFonts w:ascii="Times New Roman" w:hAnsi="Times New Roman"/>
          <w:color w:val="000000"/>
        </w:rPr>
        <w:t>2. Sitio de estudio</w:t>
      </w:r>
    </w:p>
    <w:p>
      <w:pPr>
        <w:spacing w:line="240" w:lineRule="auto" w:before="0" w:after="0"/>
        <w:ind w:left="100" w:firstLine="719"/>
        <w:jc w:val="both"/>
      </w:pPr>
      <w:r>
        <w:rPr>
          <w:rFonts w:ascii="Times New Roman" w:hAnsi="Times New Roman"/>
          <w:sz w:val="24"/>
        </w:rPr>
        <w:t>El sitio de estudio correspondió a la lechería de la Sede del Atlántico de la Universidad de Costa Rica, ubicada en Turrialba. La evaluación se concentró en el manejo del estiércol fresco, la fracción sólida precompostada, las aguas verdes y los purines generados durante las actividades de ordeño y lavado de las áreas operativas.</w:t>
      </w:r>
    </w:p>
    <w:p>
      <w:pPr>
        <w:spacing w:line="240" w:lineRule="auto" w:before="0" w:after="0"/>
        <w:ind w:left="100" w:firstLine="719"/>
        <w:jc w:val="both"/>
      </w:pPr>
      <w:r>
        <w:rPr>
          <w:rFonts w:ascii="Times New Roman" w:hAnsi="Times New Roman"/>
          <w:sz w:val="24"/>
        </w:rPr>
        <w:t>Sánchez-Romero y Brenes-Gamboa (2026) estudiaron esta misma lechería y aportaron datos publicados utilizados para cuantificar la generación de residuos durante el ordeño. Las observaciones directas, las comunicaciones operativas de campo, los supuestos del estudio y la información de laboratorio conservaron procedencias independientes.</w:t>
      </w:r>
    </w:p>
    <w:p>
      <w:pPr>
        <w:pStyle w:val="Heading2"/>
      </w:pPr>
      <w:r>
        <w:rPr>
          <w:rFonts w:ascii="Times New Roman" w:hAnsi="Times New Roman"/>
          <w:color w:val="000000"/>
        </w:rPr>
        <w:t>3. Meta, alcance y unidad funcional</w:t>
      </w:r>
    </w:p>
    <w:p>
      <w:pPr>
        <w:spacing w:line="240" w:lineRule="auto" w:before="0" w:after="0"/>
        <w:ind w:left="100" w:firstLine="719"/>
        <w:jc w:val="both"/>
      </w:pPr>
      <w:r>
        <w:rPr>
          <w:rFonts w:ascii="Times New Roman" w:hAnsi="Times New Roman"/>
          <w:sz w:val="24"/>
        </w:rPr>
        <w:t>La meta del estudio fue comparar el desempeño ambiental de dos escenarios de manejo del estiércol bovino: el Escenario A, basado en lombricompostaje y aplicación de aguas verdes, y el Escenario B, basado en aplicación directa de purines en campo.</w:t>
      </w:r>
    </w:p>
    <w:p>
      <w:pPr>
        <w:spacing w:line="240" w:lineRule="auto" w:before="0" w:after="0"/>
        <w:ind w:left="100" w:firstLine="719"/>
        <w:jc w:val="both"/>
      </w:pPr>
      <w:r>
        <w:rPr>
          <w:rFonts w:ascii="Times New Roman" w:hAnsi="Times New Roman"/>
          <w:sz w:val="24"/>
        </w:rPr>
        <w:t>Para el análisis se utilizó como unidad funcional 1 kg de estiércol fresco manejado. Esta unidad permitió expresar y comparar los impactos de los escenarios bajo una misma base funcional.</w:t>
      </w:r>
    </w:p>
    <w:p>
      <w:pPr>
        <w:spacing w:line="240" w:lineRule="auto" w:before="0" w:after="0"/>
        <w:ind w:left="100" w:firstLine="719"/>
        <w:jc w:val="both"/>
      </w:pPr>
      <w:r>
        <w:rPr>
          <w:rFonts w:ascii="Times New Roman" w:hAnsi="Times New Roman"/>
          <w:sz w:val="24"/>
        </w:rPr>
        <w:t>El flujo anual común asociado con la unidad funcional fue aproximadamente 26 278,7 kg de estiércol fresco/año. Los flujos y emisiones anuales describen la magnitud operacional del sistema, mientras que los indicadores expresados por kilogramo de estiércol fresco corresponden a la normalización respecto a la unidad funcional. La unidad funcional no se definió como 1 kg/año.</w:t>
      </w:r>
    </w:p>
    <w:p>
      <w:pPr>
        <w:pStyle w:val="Heading2"/>
      </w:pPr>
      <w:r>
        <w:rPr>
          <w:rFonts w:ascii="Times New Roman" w:hAnsi="Times New Roman"/>
          <w:color w:val="000000"/>
        </w:rPr>
        <w:t>4. Escenarios evaluados</w:t>
      </w:r>
    </w:p>
    <w:p>
      <w:pPr>
        <w:spacing w:line="240" w:lineRule="auto" w:before="0" w:after="0"/>
        <w:ind w:left="100" w:firstLine="719"/>
        <w:jc w:val="both"/>
      </w:pPr>
      <w:r>
        <w:rPr>
          <w:rFonts w:ascii="Times New Roman" w:hAnsi="Times New Roman"/>
          <w:sz w:val="24"/>
        </w:rPr>
        <w:t>Ambos escenarios se definieron como alternativas de manejo para el mismo flujo anual de referencia de aproximadamente 26 278,7 kg de estiércol fresco/año.</w:t>
      </w:r>
    </w:p>
    <w:p>
      <w:pPr>
        <w:spacing w:line="240" w:lineRule="auto" w:before="0" w:after="0"/>
        <w:ind w:left="100" w:firstLine="719"/>
        <w:jc w:val="both"/>
      </w:pPr>
      <w:r>
        <w:rPr>
          <w:rFonts w:ascii="Times New Roman" w:hAnsi="Times New Roman"/>
          <w:sz w:val="24"/>
        </w:rPr>
        <w:t>El Escenario A representó la operación habitual observada. El estiércol recogido con pala, equivalente a 66,69 % del depósito estimado, entró a A1: Precomposteo y después continuó hacia A2: Lombricompostaje. El 33,31 % restante permaneció en el piso, se incorporó al agua de lavado y formó las aguas verdes que llegaron mediante el drenaje o canal a la tanqueta. A3: Almacenamiento de aguas verdes representó su almacenamiento y A4: Aplicación de aguas verdes en campos de pastoreo, su aplicación.</w:t>
      </w:r>
    </w:p>
    <w:p>
      <w:pPr>
        <w:spacing w:line="240" w:lineRule="auto" w:before="0" w:after="0"/>
        <w:ind w:left="100" w:firstLine="719"/>
        <w:jc w:val="both"/>
      </w:pPr>
      <w:r>
        <w:rPr>
          <w:rFonts w:ascii="Times New Roman" w:hAnsi="Times New Roman"/>
          <w:sz w:val="24"/>
        </w:rPr>
        <w:t>El Escenario B fue la alternativa comparativa del ACV, pero no una condición puramente hipotética ni la operación habitual permanente. Para materializarlo temporalmente se suspendió la desviación normal del sólido hacia precomposteo y lombricompostaje, el estiércol paleado se dirigió a la tanqueta y el remanente del piso se incorporó mediante lavado. Así se generaron, acumularon, observaron y muestrearon los purines representativos. El 100 % del estiércol teóricamente depositado, equivalente a aproximadamente 26 278,7 kg/año, se representó en B1: Almacenamiento de purines y B2: Aplicación de purines en campo de pastoreo.</w:t>
      </w:r>
    </w:p>
    <w:p>
      <w:pPr>
        <w:spacing w:line="240" w:lineRule="auto" w:before="0" w:after="0"/>
        <w:ind w:left="100" w:firstLine="719"/>
        <w:jc w:val="both"/>
      </w:pPr>
      <w:r>
        <w:rPr>
          <w:rFonts w:ascii="Times New Roman" w:hAnsi="Times New Roman"/>
          <w:sz w:val="24"/>
        </w:rPr>
        <w:t>Las campañas de aguas verdes y purines ocurrieron en momentos diferentes y utilizaron la misma tanqueta; no implicaron la coexistencia simultánea de ambos contenidos. La tanqueta cumplió la función de almacenamiento. El cañón VAIA, accionado por el tractor, cumplió la función distinta de aplicar los efluentes al campo en A4 o B2.</w:t>
      </w:r>
    </w:p>
    <w:p>
      <w:pPr>
        <w:pStyle w:val="Heading2"/>
      </w:pPr>
      <w:r>
        <w:rPr>
          <w:rFonts w:ascii="Times New Roman" w:hAnsi="Times New Roman"/>
          <w:color w:val="000000"/>
        </w:rPr>
        <w:t>5. Fronteras del sistema</w:t>
      </w:r>
    </w:p>
    <w:p>
      <w:pPr>
        <w:spacing w:line="240" w:lineRule="auto" w:before="0" w:after="0"/>
        <w:ind w:left="100" w:firstLine="719"/>
        <w:jc w:val="both"/>
      </w:pPr>
      <w:r>
        <w:rPr>
          <w:rFonts w:ascii="Times New Roman" w:hAnsi="Times New Roman"/>
          <w:sz w:val="24"/>
        </w:rPr>
        <w:t>La frontera del sistema incluyó las operaciones directamente asociadas con el manejo del estiércol, aguas verdes y purines dentro de la unidad productiva. Para el Escenario A se consideraron las etapas de precomposteo, lombricompostaje, almacenamiento de aguas verdes y aplicación de aguas verdes. Para el Escenario B se consideraron el almacenamiento de purines y su aplicación directa en campo.</w:t>
      </w:r>
    </w:p>
    <w:p>
      <w:pPr>
        <w:spacing w:line="240" w:lineRule="auto" w:before="0" w:after="0"/>
        <w:ind w:left="100" w:firstLine="719"/>
        <w:jc w:val="both"/>
      </w:pPr>
      <w:r>
        <w:rPr>
          <w:rFonts w:ascii="Times New Roman" w:hAnsi="Times New Roman"/>
          <w:sz w:val="24"/>
        </w:rPr>
        <w:t>Las masas y volúmenes anuales estimados se emplearon para describir la magnitud operacional de las etapas evaluadas. Los flujos considerados para la construcción del inventario se presentan en la Tabla 2, y su distribución operacional se muestra en la Figura M1.</w:t>
      </w:r>
    </w:p>
    <w:p>
      <w:pPr>
        <w:pStyle w:val="Heading2"/>
      </w:pPr>
      <w:r>
        <w:rPr>
          <w:rFonts w:ascii="Times New Roman" w:hAnsi="Times New Roman"/>
          <w:color w:val="000000"/>
        </w:rPr>
        <w:t>6. Etapas del Escenario A</w:t>
      </w:r>
    </w:p>
    <w:p>
      <w:pPr>
        <w:spacing w:line="240" w:lineRule="auto" w:before="0" w:after="0"/>
        <w:ind w:left="100" w:firstLine="719"/>
        <w:jc w:val="both"/>
      </w:pPr>
      <w:r>
        <w:rPr>
          <w:rFonts w:ascii="Times New Roman" w:hAnsi="Times New Roman"/>
          <w:sz w:val="24"/>
        </w:rPr>
        <w:t>A1: Precomposteo corresponde al manejo inicial de la fracción sólida fresca. Su duración habitual se comunicó como una estimación operativa de aproximadamente 21 días a cerca de un mes, por lo que se describe como tres a cuatro semanas sin atribuir una medición instrumentada a 28 días. A2: Lombricompostaje comienza cuando el material que completó A1 ingresa a las camas y su operación regular dura aproximadamente 13 semanas. Vargas Sarmiento (2023, sección 5.2.2.1, p. 14; sección 6.1.3, p. 25) documentó en el mismo lombricario 13 semanas desde la siembra de las lombrices y para procesar toda la boñiga. Esta referencia respalda A2, pero no se utilizó como confirmación inequívoca de la duración operativa de A1.</w:t>
      </w:r>
    </w:p>
    <w:p>
      <w:pPr>
        <w:spacing w:line="240" w:lineRule="auto" w:before="0" w:after="0"/>
        <w:ind w:left="100" w:firstLine="719"/>
        <w:jc w:val="both"/>
      </w:pPr>
      <w:r>
        <w:rPr>
          <w:rFonts w:ascii="Times New Roman" w:hAnsi="Times New Roman"/>
          <w:sz w:val="24"/>
        </w:rPr>
        <w:t>Las duraciones de A1 y A2 son consecutivas y contextuales; no se sumaron para atribuirlas a una sola etapa ni se utilizaron para escalar factores IPCC, EMEP/EEA o Komakech. Las muestras sólidas del presente TFG correspondieron a estiércol fresco y estiércol precompostado listo para alimentar las lombrices. No se muestreó el lombricompost terminado y las 13 semanas no describen la edad del material precompostado analizado.</w:t>
      </w:r>
    </w:p>
    <w:p>
      <w:pPr>
        <w:spacing w:line="240" w:lineRule="auto" w:before="0" w:after="0"/>
        <w:ind w:left="100" w:firstLine="719"/>
        <w:jc w:val="both"/>
      </w:pPr>
      <w:r>
        <w:rPr>
          <w:rFonts w:ascii="Times New Roman" w:hAnsi="Times New Roman"/>
          <w:sz w:val="24"/>
        </w:rPr>
        <w:t>A3: Almacenamiento de aguas verdes corresponde al almacenamiento del efluente generado por el lavado y el arrastre de residuos. Para estimar las emisiones de manejo en esta etapa se utilizó como masa de actividad únicamente el estiércol remanente sometido al sistema, junto con la caracterización química del estiércol fresco y los factores del sistema IPCC seleccionado; el agua de lavado presente físicamente no se sumó como masa de estiércol en esas ecuaciones.</w:t>
      </w:r>
    </w:p>
    <w:p>
      <w:pPr>
        <w:spacing w:line="240" w:lineRule="auto" w:before="0" w:after="0"/>
        <w:ind w:left="100" w:firstLine="719"/>
        <w:jc w:val="both"/>
      </w:pPr>
      <w:r>
        <w:rPr>
          <w:rFonts w:ascii="Times New Roman" w:hAnsi="Times New Roman"/>
          <w:sz w:val="24"/>
        </w:rPr>
        <w:t>A4: Aplicación de aguas verdes en campos de pastoreo corresponde a la etapa subsecuente de aplicación del efluente al suelo. Su mezcla física integró el agua de lavado y el estiércol remanente incorporado a las aguas verdes. El N total y el nitrógeno amoniacal total aplicados fueron los remanentes propagados desde A3; la caracterización química específica de las aguas verdes se conservó como contraste experimental y no reinicializó las ecuaciones asociadas con suelos gestionados.</w:t>
      </w:r>
    </w:p>
    <w:p>
      <w:pPr>
        <w:pStyle w:val="Heading2"/>
      </w:pPr>
      <w:r>
        <w:rPr>
          <w:rFonts w:ascii="Times New Roman" w:hAnsi="Times New Roman"/>
          <w:color w:val="000000"/>
        </w:rPr>
        <w:t>7. Etapas del Escenario B</w:t>
      </w:r>
    </w:p>
    <w:p>
      <w:pPr>
        <w:spacing w:line="240" w:lineRule="auto" w:before="0" w:after="0"/>
        <w:ind w:left="100" w:firstLine="719"/>
        <w:jc w:val="both"/>
      </w:pPr>
      <w:r>
        <w:rPr>
          <w:rFonts w:ascii="Times New Roman" w:hAnsi="Times New Roman"/>
          <w:sz w:val="24"/>
        </w:rPr>
        <w:t>B1: Almacenamiento de purines corresponde físicamente al almacenamiento previo a la aplicación del efluente. Para estimar las emisiones de manejo se utilizó como masa de actividad la totalidad del estiércol teóricamente depositado, junto con la caracterización química del estiércol fresco y los factores del sistema IPCC seleccionado. Aunque el almacenamiento contiene agua de lavado, ese volumen no se incorporó como masa de estiércol en las ecuaciones de manejo.</w:t>
      </w:r>
    </w:p>
    <w:p>
      <w:pPr>
        <w:spacing w:line="240" w:lineRule="auto" w:before="0" w:after="0"/>
        <w:ind w:left="100" w:firstLine="719"/>
        <w:jc w:val="both"/>
      </w:pPr>
      <w:r>
        <w:rPr>
          <w:rFonts w:ascii="Times New Roman" w:hAnsi="Times New Roman"/>
          <w:sz w:val="24"/>
        </w:rPr>
        <w:t>B2: Aplicación de purines en campo de pastoreo corresponde a la etapa subsecuente de aplicación del efluente al suelo. Su mezcla física integró el agua de lavado y la totalidad del estiércol incorporado al purín. El N total y el nitrógeno amoniacal total aplicados fueron los remanentes propagados desde B1; la caracterización química específica del purín se conservó como contraste experimental y no reinicializó las ecuaciones asociadas con suelos gestionados.</w:t>
      </w:r>
    </w:p>
    <w:p>
      <w:pPr>
        <w:pStyle w:val="Heading2"/>
      </w:pPr>
      <w:r>
        <w:rPr>
          <w:rFonts w:ascii="Times New Roman" w:hAnsi="Times New Roman"/>
          <w:color w:val="000000"/>
        </w:rPr>
        <w:t>8. Datos de entrada usados para el ICV</w:t>
      </w:r>
    </w:p>
    <w:p>
      <w:pPr>
        <w:spacing w:line="240" w:lineRule="auto" w:before="0" w:after="0"/>
        <w:ind w:left="100" w:firstLine="719"/>
        <w:jc w:val="both"/>
      </w:pPr>
      <w:r>
        <w:rPr>
          <w:rFonts w:ascii="Times New Roman" w:hAnsi="Times New Roman"/>
          <w:sz w:val="24"/>
        </w:rPr>
        <w:t>Los datos de entrada del ICV estuvieron compuestos por información primaria de laboratorio, registros operativos de la lechería y factores de emisión seleccionados de fuentes bibliográficas. Se consideraron cuatro tipos principales de materiales: estiércol fresco, estiércol precompostado, aguas verdes y purines.</w:t>
      </w:r>
    </w:p>
    <w:p>
      <w:pPr>
        <w:spacing w:line="240" w:lineRule="auto" w:before="0" w:after="0"/>
        <w:ind w:left="100" w:firstLine="719"/>
        <w:jc w:val="both"/>
      </w:pPr>
      <w:r>
        <w:rPr>
          <w:rFonts w:ascii="Times New Roman" w:hAnsi="Times New Roman"/>
          <w:sz w:val="24"/>
        </w:rPr>
        <w:t>El estiércol fresco constituyó el flujo de referencia del sistema y fue caracterizado mediante humedad, materia seca, cenizas, sólidos volátiles y nitrógeno total. El estiércol precompostado caracterizó el material obtenido tras A1 y disponible al ingreso de A2; no representa el producto final del lombricompostaje.</w:t>
      </w:r>
    </w:p>
    <w:p>
      <w:pPr>
        <w:spacing w:line="240" w:lineRule="auto" w:before="0" w:after="0"/>
        <w:ind w:left="100" w:firstLine="719"/>
        <w:jc w:val="both"/>
      </w:pPr>
      <w:r>
        <w:rPr>
          <w:rFonts w:ascii="Times New Roman" w:hAnsi="Times New Roman"/>
          <w:sz w:val="24"/>
        </w:rPr>
        <w:t>El agua de lavado procede principalmente de lluvia captada y almacenada en un reservorio existente. La bomba impulsa esta agua para lavar el piso; el agua se incorpora a las aguas verdes del escenario A o al purín del escenario B. No se modelaron agua potable de red ni cargas municipales de potabilización y distribución. La captación, el reservorio y su infraestructura existente permanecieron fuera de la frontera.</w:t>
      </w:r>
    </w:p>
    <w:p>
      <w:pPr>
        <w:spacing w:line="240" w:lineRule="auto" w:before="0" w:after="0"/>
        <w:ind w:left="100" w:firstLine="719"/>
        <w:jc w:val="both"/>
      </w:pPr>
      <w:r>
        <w:rPr>
          <w:rFonts w:ascii="Times New Roman" w:hAnsi="Times New Roman"/>
          <w:sz w:val="24"/>
        </w:rPr>
        <w:t>Para cada flujo se organizaron las variables necesarias para estimar CH₄, N₂O, NH₃, NOx y NO₃⁻, junto con electricidad y diésel. Los resultados de la caracterización fisicoquímica se resumen en la Tabla 1.</w:t>
      </w:r>
    </w:p>
    <w:p>
      <w:pPr>
        <w:spacing w:line="240" w:lineRule="auto" w:before="0" w:after="0"/>
        <w:ind w:left="100" w:firstLine="719"/>
        <w:jc w:val="both"/>
      </w:pPr>
      <w:r>
        <w:rPr>
          <w:rFonts w:ascii="Times New Roman" w:hAnsi="Times New Roman"/>
          <w:sz w:val="24"/>
        </w:rPr>
        <w:t>Los parámetros operativos publicados para la misma lechería fueron: peso vivo promedio de 396,6 kg/animal, población media de 18 vacas en ordeño, permanencia aproximada de 3,5 h/día, recolección de 2,7 kg de estiércol fresco/animal, total recolectado de 17 525,1 kg/año y consumo de agua de lavado de 686,5 L/día (Sánchez-Romero y Brenes-Gamboa, 2026). El consumo anual derivado fue 250 572,5 L/año.</w:t>
      </w:r>
    </w:p>
    <w:p>
      <w:pPr>
        <w:spacing w:line="240" w:lineRule="auto" w:before="0" w:after="0"/>
        <w:ind w:left="100" w:firstLine="719"/>
        <w:jc w:val="both"/>
      </w:pPr>
      <w:r>
        <w:rPr>
          <w:rFonts w:ascii="Times New Roman" w:hAnsi="Times New Roman"/>
          <w:sz w:val="24"/>
        </w:rPr>
        <w:t>El valor de 17 525,1 kg/año representa el estiércol efectivamente recolectado durante las actividades de ordeño estudiadas; no corresponde a la excreción fisiológica total diaria de los animales.</w:t>
      </w:r>
    </w:p>
    <w:p>
      <w:pPr>
        <w:pStyle w:val="Rótuloacadémico"/>
      </w:pPr>
      <w:r>
        <w:rPr>
          <w:rFonts w:ascii="Times New Roman" w:hAnsi="Times New Roman"/>
          <w:b/>
          <w:color w:val="000000"/>
        </w:rPr>
        <w:t>Tabla 1</w:t>
      </w:r>
    </w:p>
    <w:p>
      <w:pPr>
        <w:pStyle w:val="Descripciónacadémica"/>
      </w:pPr>
      <w:r>
        <w:rPr>
          <w:rFonts w:ascii="Times New Roman" w:hAnsi="Times New Roman"/>
          <w:i/>
          <w:color w:val="000000"/>
        </w:rPr>
        <w:t>Caracterización fisicoquímica de los materiales analizados.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muestra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 total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Humedad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Materia seca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Cenizas (% base seca)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Sólidos volátiles (% base seca)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86,4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15,287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79,332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24,976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bl>
    <w:p>
      <w:pPr>
        <w:pStyle w:val="Rótuloacadémico"/>
      </w:pPr>
      <w:r>
        <w:rPr>
          <w:rFonts w:ascii="Times New Roman" w:hAnsi="Times New Roman"/>
          <w:b/>
          <w:color w:val="000000"/>
        </w:rPr>
        <w:t>Tabla 2</w:t>
      </w:r>
    </w:p>
    <w:p>
      <w:pPr>
        <w:pStyle w:val="Descripciónacadémica"/>
      </w:pPr>
      <w:r>
        <w:rPr>
          <w:rFonts w:ascii="Times New Roman" w:hAnsi="Times New Roman"/>
          <w:i/>
          <w:color w:val="000000"/>
        </w:rPr>
        <w:t>Flujos considerados para el inventario de ciclo de vida.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Flujo o material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Cantidad anual estimada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sólida precompostada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7 429,969</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7 429,969</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boñiga asociada a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boñiga incorporada a las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250 572,5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 almacenado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Boñiga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250 572,5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bl>
    <w:p>
      <w:pPr>
        <w:pStyle w:val="Rótuloacadémico"/>
      </w:pPr>
      <w:r>
        <w:rPr>
          <w:rFonts w:ascii="Times New Roman" w:hAnsi="Times New Roman"/>
          <w:b/>
          <w:color w:val="000000"/>
        </w:rPr>
        <w:t>Figura M1</w:t>
      </w:r>
    </w:p>
    <w:p>
      <w:pPr>
        <w:pStyle w:val="Descripciónacadémica"/>
      </w:pPr>
      <w:r>
        <w:rPr>
          <w:rFonts w:ascii="Times New Roman" w:hAnsi="Times New Roman"/>
          <w:i/>
          <w:color w:val="000000"/>
        </w:rPr>
        <w:t>Masa equivalente total por etapa y escenario.</w:t>
      </w:r>
    </w:p>
    <w:p>
      <w:pPr>
        <w:ind w:left="0" w:firstLine="0"/>
        <w:jc w:val="center"/>
      </w:pPr>
      <w:r>
        <w:drawing>
          <wp:inline xmlns:a="http://schemas.openxmlformats.org/drawingml/2006/main" xmlns:pic="http://schemas.openxmlformats.org/drawingml/2006/picture">
            <wp:extent cx="5669280" cy="3039424"/>
            <wp:docPr id="1" name="Picture 1"/>
            <wp:cNvGraphicFramePr>
              <a:graphicFrameLocks noChangeAspect="1"/>
            </wp:cNvGraphicFramePr>
            <a:graphic>
              <a:graphicData uri="http://schemas.openxmlformats.org/drawingml/2006/picture">
                <pic:pic>
                  <pic:nvPicPr>
                    <pic:cNvPr id="0" name="fig_04_flujos_masa_equivalente_total.png"/>
                    <pic:cNvPicPr/>
                  </pic:nvPicPr>
                  <pic:blipFill>
                    <a:blip r:embed="rId10"/>
                    <a:stretch>
                      <a:fillRect/>
                    </a:stretch>
                  </pic:blipFill>
                  <pic:spPr>
                    <a:xfrm>
                      <a:off x="0" y="0"/>
                      <a:ext cx="5669280" cy="3039424"/>
                    </a:xfrm>
                    <a:prstGeom prst="rect"/>
                  </pic:spPr>
                </pic:pic>
              </a:graphicData>
            </a:graphic>
          </wp:inline>
        </w:drawing>
      </w:r>
    </w:p>
    <w:p>
      <w:pPr>
        <w:pStyle w:val="Heading2"/>
      </w:pPr>
      <w:r>
        <w:rPr>
          <w:rFonts w:ascii="Times New Roman" w:hAnsi="Times New Roman"/>
          <w:color w:val="000000"/>
        </w:rPr>
        <w:t>9. Muestreo y análisis de laboratorio</w:t>
      </w:r>
    </w:p>
    <w:p>
      <w:pPr>
        <w:spacing w:line="240" w:lineRule="auto" w:before="0" w:after="0"/>
        <w:ind w:left="100" w:firstLine="719"/>
        <w:jc w:val="both"/>
      </w:pPr>
      <w:r>
        <w:rPr>
          <w:rFonts w:ascii="Times New Roman" w:hAnsi="Times New Roman"/>
          <w:sz w:val="24"/>
        </w:rPr>
        <w:t>De acuerdo con el diseño previsto en el documento maestro, el muestreo se orientó a caracterizar los materiales que intervienen en las etapas del sistema evaluado mediante jornadas distribuidas durante el periodo de estudio. Para la fracción sólida se consideraron muestras de estiércol fresco y material precompostado, mientras que para la fracción líquida se consideraron aguas verdes y purines.</w:t>
      </w:r>
    </w:p>
    <w:p>
      <w:pPr>
        <w:spacing w:line="240" w:lineRule="auto" w:before="0" w:after="0"/>
        <w:ind w:left="100" w:firstLine="719"/>
        <w:jc w:val="both"/>
      </w:pPr>
      <w:r>
        <w:rPr>
          <w:rFonts w:ascii="Times New Roman" w:hAnsi="Times New Roman"/>
          <w:sz w:val="24"/>
        </w:rPr>
        <w:t>Las determinaciones gravimétricas se realizaron en el Laboratorio de Bioenergía de la Escuela de Ingeniería de Biosistemas de la Universidad de Costa Rica. En M1 se obtuvieron, para cada material sólido, dos muestras compuestas analizadas por el Laboratorio de Bioenergía y otras dos muestras compuestas independientes destinadas al laboratorio externo: LASA para el estiércol fresco y CIA para el precompostado. En M2 se obtuvieron tres muestras compuestas por material sólido; el Laboratorio de Bioenergía efectuó tres réplicas gravimétricas de cada muestra y el remanente de esas mismas muestras se remitió a LASA o CIA. Por tanto, los conjuntos físicos de M1 fueron disjuntos entre laboratorios, mientras que en M2 la identidad de las muestras fue compartida.</w:t>
      </w:r>
    </w:p>
    <w:p>
      <w:pPr>
        <w:spacing w:line="240" w:lineRule="auto" w:before="0" w:after="0"/>
        <w:ind w:left="100" w:firstLine="719"/>
        <w:jc w:val="both"/>
      </w:pPr>
      <w:r>
        <w:rPr>
          <w:rFonts w:ascii="Times New Roman" w:hAnsi="Times New Roman"/>
          <w:sz w:val="24"/>
        </w:rPr>
        <w:t>En M1, el muestreo de estiércol fresco se realizó el 10 de noviembre de 2025; LASA recibió las muestras el 11 de noviembre, efectuó el análisis del 13 al 14 de noviembre y emitió el informe el 19 de noviembre. Las fotografías documentan trabajo en el Laboratorio de Bioenergía entre el 10 y el 11 de noviembre. En M2, las fotografías registran preparación de campo el 20 de julio de 2026 y trabajo en el Laboratorio de Bioenergía el 21 de julio; LASA recibió el estiércol fresco el 23 de julio, efectuó el análisis entre el 24 de julio y el 4 de agosto y emitió el informe el 5 de agosto. Las fechas de recepción y emisión de los informes CIA se conservaron como fechas administrativas y no se utilizaron para inferir fechas de muestreo o análisis.</w:t>
      </w:r>
    </w:p>
    <w:p>
      <w:pPr>
        <w:spacing w:line="240" w:lineRule="auto" w:before="0" w:after="0"/>
        <w:ind w:left="100" w:firstLine="719"/>
        <w:jc w:val="both"/>
      </w:pPr>
      <w:r>
        <w:rPr>
          <w:rFonts w:ascii="Times New Roman" w:hAnsi="Times New Roman"/>
          <w:sz w:val="24"/>
        </w:rPr>
        <w:t>La jerarquía estadística fue réplica analítica, muestra compuesta, promedio de jornada e integración entre jornadas. Las réplicas no se trataron como observaciones temporales independientes y M1 y M2 recibieron igual peso temporal.</w:t>
      </w:r>
    </w:p>
    <w:p>
      <w:pPr>
        <w:spacing w:line="240" w:lineRule="auto" w:before="0" w:after="0"/>
        <w:ind w:left="100" w:firstLine="719"/>
        <w:jc w:val="both"/>
      </w:pPr>
      <w:r>
        <w:rPr>
          <w:rFonts w:ascii="Times New Roman" w:hAnsi="Times New Roman"/>
          <w:sz w:val="24"/>
        </w:rPr>
        <w:t>Esta versión metodológica corresponde a la integración provisional de M1 y M2. La jornada M3 permanece pendiente y su incorporación actualizará la caracterización final.</w:t>
      </w:r>
    </w:p>
    <w:p>
      <w:pPr>
        <w:spacing w:line="240" w:lineRule="auto" w:before="0" w:after="0"/>
        <w:ind w:left="100" w:firstLine="719"/>
        <w:jc w:val="both"/>
      </w:pPr>
      <w:r>
        <w:rPr>
          <w:rFonts w:ascii="Times New Roman" w:hAnsi="Times New Roman"/>
          <w:sz w:val="24"/>
        </w:rPr>
        <w:t>Antes de cada campaña de muestreo líquido, la tanqueta se vació el jueves por la tarde y se dejó acumular material hasta el lunes por la mañana. Durante ese intervalo de acumulación previo al muestreo continuaron entrando materiales y ocurrieron dos lavados; por tanto, no se trató de una carga cerrada ni de un ensayo de almacenamiento estático. Las campañas de aguas verdes y purines se realizaron por separado.</w:t>
      </w:r>
    </w:p>
    <w:p>
      <w:pPr>
        <w:spacing w:line="240" w:lineRule="auto" w:before="0" w:after="0"/>
        <w:ind w:left="100" w:firstLine="719"/>
        <w:jc w:val="both"/>
      </w:pPr>
      <w:r>
        <w:rPr>
          <w:rFonts w:ascii="Times New Roman" w:hAnsi="Times New Roman"/>
          <w:sz w:val="24"/>
        </w:rPr>
        <w:t>Las muestras sólidas permitieron determinar contenido de agua, materia seca, cenizas, sólidos volátiles y nitrógeno total; las muestras líquidas se utilizaron principalmente para representar el contenido de nitrógeno total y los flujos asociados al almacenamiento y aplicación en campo. Los resultados resumidos de caracterización se presentan en la Tabla 1 y los flujos utilizados para el inventario en la Tabla 2.</w:t>
      </w:r>
    </w:p>
    <w:p>
      <w:pPr>
        <w:spacing w:line="240" w:lineRule="auto" w:before="0" w:after="0"/>
        <w:ind w:left="100" w:firstLine="719"/>
        <w:jc w:val="both"/>
      </w:pPr>
      <w:r>
        <w:rPr>
          <w:rFonts w:ascii="Times New Roman" w:hAnsi="Times New Roman"/>
          <w:sz w:val="24"/>
        </w:rPr>
        <w:t>La materia seca y los sólidos volátiles se emplearon para representar la fracción orgánica disponible en las estimaciones de CH₄. El nitrógeno total se utilizó en la estimación de N₂O, NH₃ y NO₃⁻, según la alternativa de manejo correspondiente. Los parámetros principales utilizados para la estimación de emisiones se muestran en la Tabla 3.</w:t>
      </w:r>
    </w:p>
    <w:p>
      <w:pPr>
        <w:pStyle w:val="Heading2"/>
      </w:pPr>
      <w:r>
        <w:rPr>
          <w:rFonts w:ascii="Times New Roman" w:hAnsi="Times New Roman"/>
          <w:color w:val="000000"/>
        </w:rPr>
        <w:t>10. Organización y procesamiento de datos</w:t>
      </w:r>
    </w:p>
    <w:p>
      <w:pPr>
        <w:spacing w:line="240" w:lineRule="auto" w:before="0" w:after="0"/>
        <w:ind w:left="100" w:firstLine="719"/>
        <w:jc w:val="both"/>
      </w:pPr>
      <w:r>
        <w:rPr>
          <w:rFonts w:ascii="Times New Roman" w:hAnsi="Times New Roman"/>
          <w:sz w:val="24"/>
        </w:rPr>
        <w:t>Los datos obtenidos fueron organizados de acuerdo con el escenario de manejo, la etapa del sistema, el tipo de material y la variable medida. Esta organización permitió mantener la trazabilidad entre las mediciones de laboratorio, los flujos del inventario y las ecuaciones de estimación de emisiones.</w:t>
      </w:r>
    </w:p>
    <w:p>
      <w:pPr>
        <w:spacing w:line="240" w:lineRule="auto" w:before="0" w:after="0"/>
        <w:ind w:left="100" w:firstLine="719"/>
        <w:jc w:val="both"/>
      </w:pPr>
      <w:r>
        <w:rPr>
          <w:rFonts w:ascii="Times New Roman" w:hAnsi="Times New Roman"/>
          <w:sz w:val="24"/>
        </w:rPr>
        <w:t>Posteriormente, las variables de laboratorio fueron transformadas en fracciones o masas equivalentes según la unidad requerida por cada ecuación. Los parámetros principales empleados en este proceso se presentan en la Tabla 3.</w:t>
      </w:r>
    </w:p>
    <w:p>
      <w:pPr>
        <w:spacing w:line="240" w:lineRule="auto" w:before="0" w:after="0"/>
        <w:ind w:left="100" w:firstLine="719"/>
        <w:jc w:val="both"/>
      </w:pPr>
      <w:r>
        <w:rPr>
          <w:rFonts w:ascii="Times New Roman" w:hAnsi="Times New Roman"/>
          <w:sz w:val="24"/>
        </w:rPr>
        <w:t>La información completa de los parámetros utilizados en el modelo se presenta en el Apéndice interno A, Parámetros completos del modelo ACV.</w:t>
      </w:r>
    </w:p>
    <w:p>
      <w:pPr>
        <w:pStyle w:val="Rótuloacadémico"/>
      </w:pPr>
      <w:r>
        <w:rPr>
          <w:rFonts w:ascii="Times New Roman" w:hAnsi="Times New Roman"/>
          <w:b/>
          <w:color w:val="000000"/>
        </w:rPr>
        <w:t>Tabla 3</w:t>
      </w:r>
    </w:p>
    <w:p>
      <w:pPr>
        <w:pStyle w:val="Descripciónacadémica"/>
      </w:pPr>
      <w:r>
        <w:rPr>
          <w:rFonts w:ascii="Times New Roman" w:hAnsi="Times New Roman"/>
          <w:i/>
          <w:color w:val="000000"/>
        </w:rPr>
        <w:t>Parámetros principales del modelo de estimación de emisiones.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Sistema de manejo u origen previo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Variable principal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Marco de cálculo de la etapa</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bl>
    <w:p>
      <w:pPr>
        <w:pStyle w:val="Heading3"/>
      </w:pPr>
      <w:r>
        <w:rPr>
          <w:rFonts w:ascii="Times New Roman" w:hAnsi="Times New Roman"/>
          <w:color w:val="000000"/>
        </w:rPr>
        <w:t>10.1 Fuentes y levantamiento del inventario</w:t>
      </w:r>
    </w:p>
    <w:p>
      <w:pPr>
        <w:spacing w:line="240" w:lineRule="auto" w:before="0" w:after="0"/>
        <w:ind w:left="100" w:firstLine="719"/>
        <w:jc w:val="both"/>
      </w:pPr>
      <w:r>
        <w:rPr>
          <w:rFonts w:ascii="Times New Roman" w:hAnsi="Times New Roman"/>
          <w:sz w:val="24"/>
        </w:rPr>
        <w:t>El Inventario de Ciclo de Vida se construyó combinando la caracterización experimental de los materiales, las observaciones y los registros operativos de la finca, datos previamente publicados para la misma lechería, factores metodológicos oficiales o procedentes de literatura, supuestos explícitos y transformaciones reproducibles realizadas en el flujo de cálculo.</w:t>
      </w:r>
    </w:p>
    <w:p>
      <w:pPr>
        <w:spacing w:line="240" w:lineRule="auto" w:before="0" w:after="0"/>
        <w:ind w:left="100" w:firstLine="719"/>
        <w:jc w:val="both"/>
      </w:pPr>
      <w:r>
        <w:rPr>
          <w:rFonts w:ascii="Times New Roman" w:hAnsi="Times New Roman"/>
          <w:sz w:val="24"/>
        </w:rPr>
        <w:t>La procedencia académica y el tratamiento del dato se registraron como dimensiones independientes. Se consideraron mediciones experimentales los resultados obtenidos específicamente de las muestras del TFG, incluidos los servicios analíticos de CIA y LASA. Las características verificadas presencialmente, como la potencia nominal indicada en la placa de la bomba, se clasificaron como observaciones directas.</w:t>
      </w:r>
    </w:p>
    <w:p>
      <w:pPr>
        <w:spacing w:line="240" w:lineRule="auto" w:before="0" w:after="0"/>
        <w:ind w:left="100" w:firstLine="719"/>
        <w:jc w:val="both"/>
      </w:pPr>
      <w:r>
        <w:rPr>
          <w:rFonts w:ascii="Times New Roman" w:hAnsi="Times New Roman"/>
          <w:sz w:val="24"/>
        </w:rPr>
        <w:t>Los parámetros operativos para los cuales no se disponía de mediciones instrumentales o registros documentales suficientes se obtuvieron mediante consultas presenciales con Saúl Brenes Gamboa, administrador y responsable académico de la lechería. Cuando fue necesario, él consultó al personal encargado de las operaciones habituales y comunicó al investigador las estimaciones obtenidas. Los valores se incorporaron como información operativa primaria aproximada, no como entrevistas formales ni mediciones directas de Saúl o de los operarios.</w:t>
      </w:r>
    </w:p>
    <w:p>
      <w:pPr>
        <w:spacing w:line="240" w:lineRule="auto" w:before="0" w:after="0"/>
        <w:ind w:left="100" w:firstLine="719"/>
        <w:jc w:val="both"/>
      </w:pPr>
      <w:r>
        <w:rPr>
          <w:rFonts w:ascii="Times New Roman" w:hAnsi="Times New Roman"/>
          <w:sz w:val="24"/>
        </w:rPr>
        <w:t>Los datos publicados para la misma lechería, las guías oficiales y la literatura científica se clasificaron como información secundaria. La eficiencia de la bomba de 0,80 y el consumo de diésel de 3 L/h se conservaron como supuestos del estudio, no como datos comunicados por el informante. Los 686,5 L/día de agua de lavado procedieron de Sánchez-Romero y Brenes-Gamboa (2026), mientras que la potencia nominal de 1,5 kW se observó en la placa del equipo.</w:t>
      </w:r>
    </w:p>
    <w:p>
      <w:pPr>
        <w:spacing w:line="240" w:lineRule="auto" w:before="0" w:after="0"/>
        <w:ind w:left="100" w:firstLine="719"/>
        <w:jc w:val="both"/>
      </w:pPr>
      <w:r>
        <w:rPr>
          <w:rFonts w:ascii="Times New Roman" w:hAnsi="Times New Roman"/>
          <w:sz w:val="24"/>
        </w:rPr>
        <w:t>El flujo común de aproximadamente 26 278,7 kg de estiércol fresco/año fue un resultado calculado. Sánchez-Romero y Brenes-Gamboa (2026) aportaron una masa viva media de 396,6 kg/animal, 18 animales, 3,5 h/día de permanencia, 2,7 kg/animal recolectados y 17 525,1 kg/año recolectados. El TFG adoptó por separado el límite inferior de 7 % de la masa viva por día del intervalo bibliográfico citado por esos autores. La generación diaria se prorrateó por 3,5/24; la fracción recolectada se obtuvo al comparar el depósito teórico por animal con la masa recolectada, y el total depositado anual se estimó dividiendo la masa anual recolectada entre esa fracción. La publicación no reportó directamente el resultado calculado.</w:t>
      </w:r>
    </w:p>
    <w:p>
      <w:pPr>
        <w:spacing w:line="240" w:lineRule="auto" w:before="0" w:after="0"/>
        <w:ind w:left="100" w:firstLine="719"/>
        <w:jc w:val="both"/>
      </w:pPr>
      <w:r>
        <w:rPr>
          <w:rFonts w:ascii="Times New Roman" w:hAnsi="Times New Roman"/>
          <w:sz w:val="24"/>
        </w:rPr>
        <w:t>La categoría terciaria se reservó para compilaciones empleadas principalmente como apoyo contextual o para localizar fuentes; ninguna entrada cuantitativa activa del inventario requirió esa clasificación. Del mismo modo, medido, observado, publicado, supuesto, calculado, integrado, propagado, factor metodológico y factor de caracterización describen el tratamiento del dato y no reemplazan su procedencia.</w:t>
      </w:r>
    </w:p>
    <w:p>
      <w:pPr>
        <w:spacing w:line="240" w:lineRule="auto" w:before="0" w:after="0"/>
        <w:ind w:left="100" w:firstLine="719"/>
        <w:jc w:val="both"/>
      </w:pPr>
      <w:r>
        <w:rPr>
          <w:rFonts w:ascii="Times New Roman" w:hAnsi="Times New Roman"/>
          <w:sz w:val="24"/>
        </w:rPr>
        <w:t>La Tabla 4 resume seis macrofamilias de información y su función metodológica. La matriz completa de 15 familias, con etapas, subtipo, fuente concreta y uso, se presenta en el Apéndice interno D, Matriz detallada de procedencia de los datos del inventario.</w:t>
      </w:r>
    </w:p>
    <w:p>
      <w:pPr>
        <w:pStyle w:val="Rótuloacadémico"/>
      </w:pPr>
      <w:r>
        <w:rPr>
          <w:rFonts w:ascii="Times New Roman" w:hAnsi="Times New Roman"/>
          <w:b/>
          <w:color w:val="000000"/>
        </w:rPr>
        <w:t>Tabla 4</w:t>
      </w:r>
    </w:p>
    <w:p>
      <w:pPr>
        <w:pStyle w:val="Descripciónacadémica"/>
      </w:pPr>
      <w:r>
        <w:rPr>
          <w:rFonts w:ascii="Times New Roman" w:hAnsi="Times New Roman"/>
          <w:i/>
          <w:color w:val="000000"/>
        </w:rPr>
        <w:t>Procedencia y tratamiento de las familias de datos del inventario.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2395"/>
        <w:gridCol w:w="2395"/>
        <w:gridCol w:w="2395"/>
        <w:gridCol w:w="2395"/>
      </w:tblGrid>
      <w:tr>
        <w:trPr>
          <w:cantSplit/>
          <w:tblHeader w:val="true"/>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Macrofamilia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Procedencia general</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Tratamiento general</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Función dentro del ICV</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experimental</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mediciones de muestras del TFG</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Medido e integrado estadísticamente</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Caracterizar los materiales y promover parámetros experimentales</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Observaciones y registros operativos de la finca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observación directa o comunicación presencial de campo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Observado, comunicado como estimación operativa o anualizado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Representar tiempos, frecuencias y características nominales de equipos</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previamente publicados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datos publicados del sitio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Publicado, usado directamente o anualizado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Completar los parámetros operativos preexistentes de la lechería</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metodológicos oficiales y literatura científica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guías oficiales y literatura científica</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metodológico, de emisión o de caracterización</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Estimar emisiones, consumos agregados y categorías de impacto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Supuestos y convenciones del estudio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cuando existe base bibliográfica; no aplica para supuestos propios y convenciones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 del estudio o convención de cálculo</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Explicitar elecciones numéricas y bases temporales del modelo</w:t>
            </w:r>
          </w:p>
        </w:tc>
      </w:tr>
      <w:tr>
        <w:trPr>
          <w:cantSplit/>
        </w:trPr>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calculados, integrados o propagados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Heredada de entradas primarias y, cuando corresponde, secundarias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Calculado, integrado estadísticamente o propagado entre etapas</w:t>
            </w:r>
          </w:p>
        </w:tc>
        <w:tc>
          <w:tcPr>
            <w:tcW w:type="dxa" w:w="2395"/>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Construir flujos de actividad y mantener la continuidad de masa y nitrógeno</w:t>
            </w:r>
          </w:p>
        </w:tc>
      </w:tr>
    </w:tbl>
    <w:p>
      <w:pPr>
        <w:spacing w:line="240" w:lineRule="auto" w:before="0" w:after="0"/>
        <w:ind w:left="100" w:firstLine="719"/>
        <w:jc w:val="both"/>
      </w:pPr>
      <w:r>
        <w:rPr>
          <w:rFonts w:ascii="Times New Roman" w:hAnsi="Times New Roman"/>
          <w:sz w:val="24"/>
        </w:rPr>
        <w:t>La lógica metodológica se organizó además por etapa para mostrar, sin reconstruir el modelo, la relación entre proceso, dato de actividad, ecuación vigente, fuente y uso posterior. La Tabla 5 sintetiza las seis etapas obligatorias; la matriz completa se presenta en el Apéndice interno E, Matriz detallada de trazabilidad metodológica por etapa A1–B2.</w:t>
      </w:r>
    </w:p>
    <w:p>
      <w:pPr>
        <w:spacing w:line="240" w:lineRule="auto" w:before="0" w:after="0"/>
        <w:ind w:left="100" w:firstLine="719"/>
        <w:jc w:val="both"/>
      </w:pPr>
      <w:r>
        <w:rPr>
          <w:rFonts w:ascii="Times New Roman" w:hAnsi="Times New Roman"/>
          <w:sz w:val="24"/>
        </w:rPr>
        <w:t>La matriz distingue la generación del inventario de su caracterización: primero se obtienen emisiones o consumos y, únicamente después, los flujos elementales compatibles se multiplican por factores de Environmental Footprint 3.1 para producir indicadores. El factor agregado del Instituto Meteorológico Nacional para electricidad conserva su tratamiento separado.</w:t>
      </w:r>
    </w:p>
    <w:p>
      <w:pPr>
        <w:pStyle w:val="Rótuloacadémico"/>
      </w:pPr>
      <w:r>
        <w:rPr>
          <w:rFonts w:ascii="Times New Roman" w:hAnsi="Times New Roman"/>
          <w:b/>
          <w:color w:val="000000"/>
        </w:rPr>
        <w:t>Tabla 5</w:t>
      </w:r>
    </w:p>
    <w:p>
      <w:pPr>
        <w:pStyle w:val="Descripciónacadémica"/>
      </w:pPr>
      <w:r>
        <w:rPr>
          <w:rFonts w:ascii="Times New Roman" w:hAnsi="Times New Roman"/>
          <w:i/>
          <w:color w:val="000000"/>
        </w:rPr>
        <w:t>Síntesis de la trazabilidad metodológica por etapa A1–B2.</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Procesos principales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Datos de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Marcos y fuentes metodológicas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Salidas principales</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Precomposteo pasivo; transformación inicial de la corriente sólida; pérdida hídrica modelada y ruta posterior de suelo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 recolectado; N total, TAN, materia seca y sólidos volátiles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para CH₄, N₂O y pérdida hídrica; EMEP/EEA para NH₃, NO y N₂; EF 3.1 para caracterización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inferida hacia A2; emisiones; pérdida hídrica tratada después en suelo para NO₃⁻ y N₂O indirecto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Lombricompostaje del material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de entrada; N total y TAN propagados desde A1; materia seca y sólidos volátiles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para CH₄ y N₂O; Komakech para NH₃; EMEP/EEA para NO y N₂; EF 3.1 para caracterización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de A2 y balance final de la corriente sólida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de aguas verdes en tanqueta; ruta de N₂O directo evaluada con EF3 vigente igual a cero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remanente; N total y TAN frescos; electricidad de bombeo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y EMEP/EEA para almacenamiento; EF 3.1 para emisiones; factor agregado IMN para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hacia A4; emisiones de manejo; N₂O directo igual a cero en el modelo y contribución eléctrica agregada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de aguas verdes en campos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desde A3; masa equivalente solo como mezcla/dilución, no como base de N; 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e IPCC para suelo; IMN → emisiones físicas del diésel →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al aire y agua; indicadores por etapa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de purines en tanqueta; ruta de N₂O directo evaluada con EF3 vigente igual a cero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total depositado; N total y TAN frescos; electricidad de bombeo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y EMEP/EEA para almacenamiento; EF 3.1 para emisiones; factor agregado IMN para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hacia B2; emisiones de manejo; N₂O directo igual a cero en el modelo y contribución eléctrica agregada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Aplicación de purines en campo de pastoreo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desde B1; masa equivalente solo como mezcla/dilución, no como base de N; 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e IPCC para suelo; IMN → emisiones físicas del diésel →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al aire y agua; indicadores por etapa</w:t>
            </w:r>
          </w:p>
        </w:tc>
      </w:tr>
    </w:tbl>
    <w:p>
      <w:pPr>
        <w:pStyle w:val="Heading2"/>
      </w:pPr>
      <w:r>
        <w:rPr>
          <w:rFonts w:ascii="Times New Roman" w:hAnsi="Times New Roman"/>
          <w:color w:val="000000"/>
        </w:rPr>
        <w:t>11. Cálculo de humedad y materia seca</w:t>
      </w:r>
    </w:p>
    <w:p>
      <w:pPr>
        <w:spacing w:line="240" w:lineRule="auto" w:before="0" w:after="0"/>
        <w:ind w:left="100" w:firstLine="719"/>
        <w:jc w:val="both"/>
      </w:pPr>
      <w:r>
        <w:rPr>
          <w:rFonts w:ascii="Times New Roman" w:hAnsi="Times New Roman"/>
          <w:sz w:val="24"/>
        </w:rPr>
        <w:t>Para cada réplica se registró la masa de un recipiente limpio, seco y vacío y se añadieron aproximadamente 10 g de muestra fresca. Después del secado a 105 °C durante 16 h, el recipiente se enfrió en desecador y se pesó nuevamente. La materia seca se calculó a partir de la masa remanente por diferencia y la humedad como la fracción de agua removida. Estas determinaciones gravimétricas del Laboratorio de Bioenergía son independientes del acondicionamiento aplicado por el CIA para el análisis elemental.</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M</m:t>
            </m:r>
            <m:r>
              <m:rPr>
                <m:sty m:val="i"/>
              </m:rPr>
              <m:t>S</m:t>
            </m:r>
            <m:r>
              <m:rPr>
                <m:sty m:val="p"/>
              </m:rPr>
              <m:t>(</m:t>
            </m:r>
            <m:r>
              <m:rPr>
                <m:sty m:val="i"/>
              </m:rPr>
              <m:t>%</m:t>
            </m:r>
            <m:r>
              <m:rPr>
                <m:sty m:val="p"/>
              </m:rPr>
              <m:t>)</m:t>
            </m:r>
            <m:r>
              <m:rPr>
                <m:sty m:val="p"/>
              </m:rPr>
              <m:t>=</m:t>
            </m:r>
            <m:f>
              <m:num>
                <m:box>
                  <m:e>
                    <m:sSub>
                      <m:e>
                        <m:r>
                          <m:rPr>
                            <m:sty m:val="i"/>
                          </m:rPr>
                          <m:t>m</m:t>
                        </m:r>
                      </m:e>
                      <m:sub>
                        <m:box>
                          <m:e>
                            <m:box>
                              <m:e>
                                <m:r>
                                  <m:rPr>
                                    <m:sty m:val="p"/>
                                  </m:rPr>
                                  <m:t>s</m:t>
                                </m:r>
                                <m:r>
                                  <m:rPr>
                                    <m:sty m:val="p"/>
                                  </m:rPr>
                                  <m:t>e</m:t>
                                </m:r>
                                <m:r>
                                  <m:rPr>
                                    <m:sty m:val="p"/>
                                  </m:rPr>
                                  <m:t>c</m:t>
                                </m:r>
                                <m:r>
                                  <m:rPr>
                                    <m:sty m:val="p"/>
                                  </m:rPr>
                                  <m:t>a</m:t>
                                </m:r>
                              </m:e>
                            </m:box>
                          </m:e>
                        </m:box>
                      </m:sub>
                    </m:sSub>
                  </m:e>
                </m:box>
              </m:num>
              <m:den>
                <m:box>
                  <m:e>
                    <m:sSub>
                      <m:e>
                        <m:r>
                          <m:rPr>
                            <m:sty m:val="i"/>
                          </m:rPr>
                          <m:t>m</m:t>
                        </m:r>
                      </m:e>
                      <m:sub>
                        <m:box>
                          <m:e>
                            <m:box>
                              <m:e>
                                <m:r>
                                  <m:rPr>
                                    <m:sty m:val="p"/>
                                  </m:rPr>
                                  <m:t>f</m:t>
                                </m:r>
                                <m:r>
                                  <m:rPr>
                                    <m:sty m:val="p"/>
                                  </m:rPr>
                                  <m:t>r</m:t>
                                </m:r>
                                <m:r>
                                  <m:rPr>
                                    <m:sty m:val="p"/>
                                  </m:rPr>
                                  <m:t>e</m:t>
                                </m:r>
                                <m:r>
                                  <m:rPr>
                                    <m:sty m:val="p"/>
                                  </m:rPr>
                                  <m:t>s</m:t>
                                </m:r>
                                <m:r>
                                  <m:rPr>
                                    <m:sty m:val="p"/>
                                  </m:rPr>
                                  <m:t>c</m:t>
                                </m:r>
                                <m:r>
                                  <m:rPr>
                                    <m:sty m:val="p"/>
                                  </m:rPr>
                                  <m:t>a</m:t>
                                </m:r>
                              </m:e>
                            </m:box>
                          </m:e>
                        </m:box>
                      </m:sub>
                    </m:sSub>
                  </m:e>
                </m:box>
              </m:den>
            </m:f>
            <m:r>
              <m:rPr>
                <m:sty m:val="p"/>
              </m:rPr>
              <m:t>×</m:t>
            </m:r>
            <m:r>
              <m:rPr>
                <m:sty m:val="p"/>
              </m:rPr>
              <m:t>100</m:t>
            </m:r>
          </m:e>
        </m:box>
      </m:oMath>
    </w:p>
    <w:p>
      <w:pPr>
        <w:spacing w:line="240" w:lineRule="auto" w:before="0" w:after="0"/>
        <w:ind w:left="100" w:firstLine="719"/>
        <w:jc w:val="both"/>
      </w:pPr>
      <w:r>
        <w:rPr>
          <w:rFonts w:ascii="Times New Roman" w:hAnsi="Times New Roman"/>
          <w:sz w:val="24"/>
        </w:rPr>
        <w:t>Donde: MS = materia seca, %; m seca = masa posterior al secado, g; m fresca = masa fresca inicial, g.</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H</m:t>
            </m:r>
            <m:r>
              <m:rPr>
                <m:sty m:val="i"/>
              </m:rPr>
              <m:t>u</m:t>
            </m:r>
            <m:r>
              <m:rPr>
                <m:sty m:val="i"/>
              </m:rPr>
              <m:t>m</m:t>
            </m:r>
            <m:r>
              <m:rPr>
                <m:sty m:val="i"/>
              </m:rPr>
              <m:t>e</m:t>
            </m:r>
            <m:r>
              <m:rPr>
                <m:sty m:val="i"/>
              </m:rPr>
              <m:t>d</m:t>
            </m:r>
            <m:r>
              <m:rPr>
                <m:sty m:val="i"/>
              </m:rPr>
              <m:t>a</m:t>
            </m:r>
            <m:r>
              <m:rPr>
                <m:sty m:val="i"/>
              </m:rPr>
              <m:t>d</m:t>
            </m:r>
            <m:r>
              <m:rPr>
                <m:sty m:val="p"/>
              </m:rPr>
              <m:t>(</m:t>
            </m:r>
            <m:r>
              <m:rPr>
                <m:sty m:val="i"/>
              </m:rPr>
              <m:t>%</m:t>
            </m:r>
            <m:r>
              <m:rPr>
                <m:sty m:val="p"/>
              </m:rPr>
              <m:t>)</m:t>
            </m:r>
            <m:r>
              <m:rPr>
                <m:sty m:val="p"/>
              </m:rPr>
              <m:t>=</m:t>
            </m:r>
            <m:f>
              <m:num>
                <m:box>
                  <m:e>
                    <m:sSub>
                      <m:e>
                        <m:r>
                          <m:rPr>
                            <m:sty m:val="i"/>
                          </m:rPr>
                          <m:t>m</m:t>
                        </m:r>
                      </m:e>
                      <m:sub>
                        <m:box>
                          <m:e>
                            <m:box>
                              <m:e>
                                <m:r>
                                  <m:rPr>
                                    <m:sty m:val="p"/>
                                  </m:rPr>
                                  <m:t>f</m:t>
                                </m:r>
                                <m:r>
                                  <m:rPr>
                                    <m:sty m:val="p"/>
                                  </m:rPr>
                                  <m:t>r</m:t>
                                </m:r>
                                <m:r>
                                  <m:rPr>
                                    <m:sty m:val="p"/>
                                  </m:rPr>
                                  <m:t>e</m:t>
                                </m:r>
                                <m:r>
                                  <m:rPr>
                                    <m:sty m:val="p"/>
                                  </m:rPr>
                                  <m:t>s</m:t>
                                </m:r>
                                <m:r>
                                  <m:rPr>
                                    <m:sty m:val="p"/>
                                  </m:rPr>
                                  <m:t>c</m:t>
                                </m:r>
                                <m:r>
                                  <m:rPr>
                                    <m:sty m:val="p"/>
                                  </m:rPr>
                                  <m:t>a</m:t>
                                </m:r>
                              </m:e>
                            </m:box>
                          </m:e>
                        </m:box>
                      </m:sub>
                    </m:sSub>
                    <m:r>
                      <m:rPr>
                        <m:sty m:val="p"/>
                      </m:rPr>
                      <m:t>−</m:t>
                    </m:r>
                    <m:sSub>
                      <m:e>
                        <m:r>
                          <m:rPr>
                            <m:sty m:val="i"/>
                          </m:rPr>
                          <m:t>m</m:t>
                        </m:r>
                      </m:e>
                      <m:sub>
                        <m:box>
                          <m:e>
                            <m:box>
                              <m:e>
                                <m:r>
                                  <m:rPr>
                                    <m:sty m:val="p"/>
                                  </m:rPr>
                                  <m:t>s</m:t>
                                </m:r>
                                <m:r>
                                  <m:rPr>
                                    <m:sty m:val="p"/>
                                  </m:rPr>
                                  <m:t>e</m:t>
                                </m:r>
                                <m:r>
                                  <m:rPr>
                                    <m:sty m:val="p"/>
                                  </m:rPr>
                                  <m:t>c</m:t>
                                </m:r>
                                <m:r>
                                  <m:rPr>
                                    <m:sty m:val="p"/>
                                  </m:rPr>
                                  <m:t>a</m:t>
                                </m:r>
                              </m:e>
                            </m:box>
                          </m:e>
                        </m:box>
                      </m:sub>
                    </m:sSub>
                  </m:e>
                </m:box>
              </m:num>
              <m:den>
                <m:box>
                  <m:e>
                    <m:sSub>
                      <m:e>
                        <m:r>
                          <m:rPr>
                            <m:sty m:val="i"/>
                          </m:rPr>
                          <m:t>m</m:t>
                        </m:r>
                      </m:e>
                      <m:sub>
                        <m:box>
                          <m:e>
                            <m:box>
                              <m:e>
                                <m:r>
                                  <m:rPr>
                                    <m:sty m:val="p"/>
                                  </m:rPr>
                                  <m:t>f</m:t>
                                </m:r>
                                <m:r>
                                  <m:rPr>
                                    <m:sty m:val="p"/>
                                  </m:rPr>
                                  <m:t>r</m:t>
                                </m:r>
                                <m:r>
                                  <m:rPr>
                                    <m:sty m:val="p"/>
                                  </m:rPr>
                                  <m:t>e</m:t>
                                </m:r>
                                <m:r>
                                  <m:rPr>
                                    <m:sty m:val="p"/>
                                  </m:rPr>
                                  <m:t>s</m:t>
                                </m:r>
                                <m:r>
                                  <m:rPr>
                                    <m:sty m:val="p"/>
                                  </m:rPr>
                                  <m:t>c</m:t>
                                </m:r>
                                <m:r>
                                  <m:rPr>
                                    <m:sty m:val="p"/>
                                  </m:rPr>
                                  <m:t>a</m:t>
                                </m:r>
                              </m:e>
                            </m:box>
                          </m:e>
                        </m:box>
                      </m:sub>
                    </m:sSub>
                  </m:e>
                </m:box>
              </m:den>
            </m:f>
            <m:r>
              <m:rPr>
                <m:sty m:val="p"/>
              </m:rPr>
              <m:t>×</m:t>
            </m:r>
            <m:r>
              <m:rPr>
                <m:sty m:val="p"/>
              </m:rPr>
              <m:t>100</m:t>
            </m:r>
          </m:e>
        </m:box>
      </m:oMath>
    </w:p>
    <w:p>
      <w:pPr>
        <w:pStyle w:val="Heading2"/>
      </w:pPr>
      <w:r>
        <w:rPr>
          <w:rFonts w:ascii="Times New Roman" w:hAnsi="Times New Roman"/>
          <w:color w:val="000000"/>
        </w:rPr>
        <w:t>12. Cálculo de cenizas y sólidos volátiles</w:t>
      </w:r>
    </w:p>
    <w:p>
      <w:pPr>
        <w:spacing w:line="240" w:lineRule="auto" w:before="0" w:after="0"/>
        <w:ind w:left="100" w:firstLine="719"/>
        <w:jc w:val="both"/>
      </w:pPr>
      <w:r>
        <w:rPr>
          <w:rFonts w:ascii="Times New Roman" w:hAnsi="Times New Roman"/>
          <w:sz w:val="24"/>
        </w:rPr>
        <w:t>Se transfirió aproximadamente 1 g del material seco a un crisol limpio, seco y previamente pesado. Después de registrar la masa del crisol con la porción seca, la muestra se incineró en mufla a 575 °C durante 4 h, se enfrió en desecador y se efectuó la pesada final. Las cenizas se determinaron como la fracción mineral remanente y los sólidos volátiles como la fracción de la materia seca perdida durante la incineración.</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C</m:t>
            </m:r>
            <m:r>
              <m:rPr>
                <m:sty m:val="i"/>
              </m:rPr>
              <m:t>e</m:t>
            </m:r>
            <m:r>
              <m:rPr>
                <m:sty m:val="i"/>
              </m:rPr>
              <m:t>n</m:t>
            </m:r>
            <m:r>
              <m:rPr>
                <m:sty m:val="i"/>
              </m:rPr>
              <m:t>i</m:t>
            </m:r>
            <m:r>
              <m:rPr>
                <m:sty m:val="i"/>
              </m:rPr>
              <m:t>z</m:t>
            </m:r>
            <m:r>
              <m:rPr>
                <m:sty m:val="i"/>
              </m:rPr>
              <m:t>a</m:t>
            </m:r>
            <m:r>
              <m:rPr>
                <m:sty m:val="i"/>
              </m:rPr>
              <m:t>s</m:t>
            </m:r>
            <m:r>
              <m:rPr>
                <m:sty m:val="p"/>
              </m:rPr>
              <m:t>(</m:t>
            </m:r>
            <m:r>
              <m:rPr>
                <m:sty m:val="i"/>
              </m:rPr>
              <m:t>%</m:t>
            </m:r>
            <m:r>
              <m:rPr>
                <m:sty m:val="p"/>
              </m:rPr>
              <m:t>)</m:t>
            </m:r>
            <m:r>
              <m:rPr>
                <m:sty m:val="p"/>
              </m:rPr>
              <m:t>=</m:t>
            </m:r>
            <m:f>
              <m:num>
                <m:box>
                  <m:e>
                    <m:sSub>
                      <m:e>
                        <m:r>
                          <m:rPr>
                            <m:sty m:val="i"/>
                          </m:rPr>
                          <m:t>m</m:t>
                        </m:r>
                      </m:e>
                      <m:sub>
                        <m:box>
                          <m:e>
                            <m:box>
                              <m:e>
                                <m:r>
                                  <m:rPr>
                                    <m:sty m:val="p"/>
                                  </m:rPr>
                                  <m:t>c</m:t>
                                </m:r>
                                <m:r>
                                  <m:rPr>
                                    <m:sty m:val="p"/>
                                  </m:rPr>
                                  <m:t>e</m:t>
                                </m:r>
                                <m:r>
                                  <m:rPr>
                                    <m:sty m:val="p"/>
                                  </m:rPr>
                                  <m:t>n</m:t>
                                </m:r>
                                <m:r>
                                  <m:rPr>
                                    <m:sty m:val="p"/>
                                  </m:rPr>
                                  <m:t>i</m:t>
                                </m:r>
                                <m:r>
                                  <m:rPr>
                                    <m:sty m:val="p"/>
                                  </m:rPr>
                                  <m:t>z</m:t>
                                </m:r>
                                <m:r>
                                  <m:rPr>
                                    <m:sty m:val="p"/>
                                  </m:rPr>
                                  <m:t>a</m:t>
                                </m:r>
                                <m:r>
                                  <m:rPr>
                                    <m:sty m:val="p"/>
                                  </m:rPr>
                                  <m:t>s</m:t>
                                </m:r>
                              </m:e>
                            </m:box>
                          </m:e>
                        </m:box>
                      </m:sub>
                    </m:sSub>
                  </m:e>
                </m:box>
              </m:num>
              <m:den>
                <m:box>
                  <m:e>
                    <m:sSub>
                      <m:e>
                        <m:r>
                          <m:rPr>
                            <m:sty m:val="i"/>
                          </m:rPr>
                          <m:t>m</m:t>
                        </m:r>
                      </m:e>
                      <m:sub>
                        <m:box>
                          <m:e>
                            <m:box>
                              <m:e>
                                <m:r>
                                  <m:rPr>
                                    <m:sty m:val="p"/>
                                  </m:rPr>
                                  <m:t>s</m:t>
                                </m:r>
                                <m:r>
                                  <m:rPr>
                                    <m:sty m:val="p"/>
                                  </m:rPr>
                                  <m:t>e</m:t>
                                </m:r>
                                <m:r>
                                  <m:rPr>
                                    <m:sty m:val="p"/>
                                  </m:rPr>
                                  <m:t>c</m:t>
                                </m:r>
                                <m:r>
                                  <m:rPr>
                                    <m:sty m:val="p"/>
                                  </m:rPr>
                                  <m:t>a</m:t>
                                </m:r>
                              </m:e>
                            </m:box>
                          </m:e>
                        </m:box>
                      </m:sub>
                    </m:sSub>
                  </m:e>
                </m:box>
              </m:den>
            </m:f>
            <m:r>
              <m:rPr>
                <m:sty m:val="p"/>
              </m:rPr>
              <m:t>×</m:t>
            </m:r>
            <m:r>
              <m:rPr>
                <m:sty m:val="p"/>
              </m:rPr>
              <m:t>100</m:t>
            </m:r>
          </m:e>
        </m:box>
      </m:oMath>
    </w:p>
    <w:p>
      <w:pPr>
        <w:spacing w:line="240" w:lineRule="auto" w:before="0" w:after="0"/>
        <w:ind w:left="100" w:firstLine="719"/>
        <w:jc w:val="both"/>
      </w:pPr>
      <w:r>
        <w:rPr>
          <w:rFonts w:ascii="Times New Roman" w:hAnsi="Times New Roman"/>
          <w:sz w:val="24"/>
        </w:rPr>
        <w:t>Donde: m cenizas = masa remanente después de calcinación, g.</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S</m:t>
            </m:r>
            <m:r>
              <m:rPr>
                <m:sty m:val="i"/>
              </m:rPr>
              <m:t>V</m:t>
            </m:r>
            <m:r>
              <m:rPr>
                <m:sty m:val="p"/>
              </m:rPr>
              <m:t>(</m:t>
            </m:r>
            <m:r>
              <m:rPr>
                <m:sty m:val="i"/>
              </m:rPr>
              <m:t>%</m:t>
            </m:r>
            <m:r>
              <m:rPr>
                <m:sty m:val="p"/>
              </m:rPr>
              <m:t>)</m:t>
            </m:r>
            <m:r>
              <m:rPr>
                <m:sty m:val="p"/>
              </m:rPr>
              <m:t>=</m:t>
            </m:r>
            <m:f>
              <m:num>
                <m:box>
                  <m:e>
                    <m:sSub>
                      <m:e>
                        <m:r>
                          <m:rPr>
                            <m:sty m:val="i"/>
                          </m:rPr>
                          <m:t>m</m:t>
                        </m:r>
                      </m:e>
                      <m:sub>
                        <m:box>
                          <m:e>
                            <m:box>
                              <m:e>
                                <m:r>
                                  <m:rPr>
                                    <m:sty m:val="p"/>
                                  </m:rPr>
                                  <m:t>s</m:t>
                                </m:r>
                                <m:r>
                                  <m:rPr>
                                    <m:sty m:val="p"/>
                                  </m:rPr>
                                  <m:t>e</m:t>
                                </m:r>
                                <m:r>
                                  <m:rPr>
                                    <m:sty m:val="p"/>
                                  </m:rPr>
                                  <m:t>c</m:t>
                                </m:r>
                                <m:r>
                                  <m:rPr>
                                    <m:sty m:val="p"/>
                                  </m:rPr>
                                  <m:t>a</m:t>
                                </m:r>
                              </m:e>
                            </m:box>
                          </m:e>
                        </m:box>
                      </m:sub>
                    </m:sSub>
                    <m:r>
                      <m:rPr>
                        <m:sty m:val="p"/>
                      </m:rPr>
                      <m:t>−</m:t>
                    </m:r>
                    <m:sSub>
                      <m:e>
                        <m:r>
                          <m:rPr>
                            <m:sty m:val="i"/>
                          </m:rPr>
                          <m:t>m</m:t>
                        </m:r>
                      </m:e>
                      <m:sub>
                        <m:box>
                          <m:e>
                            <m:box>
                              <m:e>
                                <m:r>
                                  <m:rPr>
                                    <m:sty m:val="p"/>
                                  </m:rPr>
                                  <m:t>c</m:t>
                                </m:r>
                                <m:r>
                                  <m:rPr>
                                    <m:sty m:val="p"/>
                                  </m:rPr>
                                  <m:t>e</m:t>
                                </m:r>
                                <m:r>
                                  <m:rPr>
                                    <m:sty m:val="p"/>
                                  </m:rPr>
                                  <m:t>n</m:t>
                                </m:r>
                                <m:r>
                                  <m:rPr>
                                    <m:sty m:val="p"/>
                                  </m:rPr>
                                  <m:t>i</m:t>
                                </m:r>
                                <m:r>
                                  <m:rPr>
                                    <m:sty m:val="p"/>
                                  </m:rPr>
                                  <m:t>z</m:t>
                                </m:r>
                                <m:r>
                                  <m:rPr>
                                    <m:sty m:val="p"/>
                                  </m:rPr>
                                  <m:t>a</m:t>
                                </m:r>
                                <m:r>
                                  <m:rPr>
                                    <m:sty m:val="p"/>
                                  </m:rPr>
                                  <m:t>s</m:t>
                                </m:r>
                              </m:e>
                            </m:box>
                          </m:e>
                        </m:box>
                      </m:sub>
                    </m:sSub>
                  </m:e>
                </m:box>
              </m:num>
              <m:den>
                <m:box>
                  <m:e>
                    <m:sSub>
                      <m:e>
                        <m:r>
                          <m:rPr>
                            <m:sty m:val="i"/>
                          </m:rPr>
                          <m:t>m</m:t>
                        </m:r>
                      </m:e>
                      <m:sub>
                        <m:box>
                          <m:e>
                            <m:box>
                              <m:e>
                                <m:r>
                                  <m:rPr>
                                    <m:sty m:val="p"/>
                                  </m:rPr>
                                  <m:t>s</m:t>
                                </m:r>
                                <m:r>
                                  <m:rPr>
                                    <m:sty m:val="p"/>
                                  </m:rPr>
                                  <m:t>e</m:t>
                                </m:r>
                                <m:r>
                                  <m:rPr>
                                    <m:sty m:val="p"/>
                                  </m:rPr>
                                  <m:t>c</m:t>
                                </m:r>
                                <m:r>
                                  <m:rPr>
                                    <m:sty m:val="p"/>
                                  </m:rPr>
                                  <m:t>a</m:t>
                                </m:r>
                              </m:e>
                            </m:box>
                          </m:e>
                        </m:box>
                      </m:sub>
                    </m:sSub>
                  </m:e>
                </m:box>
              </m:den>
            </m:f>
            <m:r>
              <m:rPr>
                <m:sty m:val="p"/>
              </m:rPr>
              <m:t>×</m:t>
            </m:r>
            <m:r>
              <m:rPr>
                <m:sty m:val="p"/>
              </m:rPr>
              <m:t>100</m:t>
            </m:r>
          </m:e>
        </m:box>
      </m:oMath>
    </w:p>
    <w:p>
      <w:pPr>
        <w:spacing w:line="240" w:lineRule="auto" w:before="0" w:after="0"/>
        <w:ind w:left="100" w:firstLine="719"/>
        <w:jc w:val="both"/>
      </w:pPr>
      <w:r>
        <w:rPr>
          <w:rFonts w:ascii="Times New Roman" w:hAnsi="Times New Roman"/>
          <w:sz w:val="24"/>
        </w:rPr>
        <w:t>Donde: SV = sólidos volátiles, %.</w:t>
      </w:r>
    </w:p>
    <w:p>
      <w:pPr>
        <w:pStyle w:val="Heading2"/>
      </w:pPr>
      <w:r>
        <w:rPr>
          <w:rFonts w:ascii="Times New Roman" w:hAnsi="Times New Roman"/>
          <w:color w:val="000000"/>
        </w:rPr>
        <w:t>13. Procesamiento de nitrógeno total</w:t>
      </w:r>
    </w:p>
    <w:p>
      <w:pPr>
        <w:spacing w:line="240" w:lineRule="auto" w:before="0" w:after="0"/>
        <w:ind w:left="100" w:firstLine="719"/>
        <w:jc w:val="both"/>
      </w:pPr>
      <w:r>
        <w:rPr>
          <w:rFonts w:ascii="Times New Roman" w:hAnsi="Times New Roman"/>
          <w:sz w:val="24"/>
        </w:rPr>
        <w:t>El nitrógeno total reportado en porcentaje se convirtió a fracción másica según la función metodológica de cada frontera. Para el estiércol fresco analizado por LASA mediante Kjeldahl, así como para aguas verdes y purines, se conservó el tratamiento directo sobre la muestra o alícuota analizada, sin multiplicar por materia seca.</w:t>
      </w:r>
    </w:p>
    <w:p>
      <w:pPr>
        <w:spacing w:line="240" w:lineRule="auto" w:before="0" w:after="0"/>
        <w:ind w:left="100" w:firstLine="719"/>
        <w:jc w:val="both"/>
      </w:pPr>
      <w:r>
        <w:rPr>
          <w:rFonts w:ascii="Times New Roman" w:hAnsi="Times New Roman"/>
          <w:sz w:val="24"/>
        </w:rPr>
        <w:t>En el precompostado, el CIA determinó N por Dumas sobre muestra seca o acondicionada a 80 °C durante 48 h. Este procedimiento fue distinto de la gravimetría del Laboratorio de Bioenergía a 105 °C durante 16 h. El porcentaje integrado de N se convirtió a base húmeda con la materia seca gravimétrica exclusivamente para construir la referencia experimental de A2. El acondicionamiento CIA no se utilizó para reconstruir humedad ni se corrigieron posibles pérdidas de N durante esa preparación.</w:t>
      </w:r>
    </w:p>
    <w:p>
      <w:pPr>
        <w:spacing w:line="240" w:lineRule="auto" w:before="0" w:after="0"/>
        <w:ind w:left="100" w:firstLine="719"/>
        <w:jc w:val="both"/>
      </w:pPr>
      <w:r>
        <w:rPr>
          <w:rFonts w:ascii="Times New Roman" w:hAnsi="Times New Roman"/>
          <w:sz w:val="24"/>
        </w:rPr>
        <w:t>La referencia experimental del precompostado no reinicializó el balance productivo de A2. El N total y el nitrógeno amoniacal total de entrada a A2 fueron los remanentes propagados desde A1. El carbono y la relación C/N se conservaron únicamente como caracterización descriptiva, sin conversión a base húmeda ni participación en el ACV.</w:t>
      </w:r>
    </w:p>
    <w:p>
      <w:pPr>
        <w:spacing w:line="240" w:lineRule="auto" w:before="0" w:after="0"/>
        <w:ind w:left="100" w:firstLine="719"/>
        <w:jc w:val="both"/>
      </w:pPr>
      <w:r>
        <w:rPr>
          <w:rFonts w:ascii="Times New Roman" w:hAnsi="Times New Roman"/>
          <w:sz w:val="24"/>
        </w:rPr>
        <w:t>La definición académica de las variables empleadas en esta sección y en las demás ecuaciones se reúne en el Apéndice interno C, Diccionario de variables metodológicas.</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e</m:t>
                        </m:r>
                        <m:r>
                          <m:rPr>
                            <m:sty m:val="p"/>
                          </m:rPr>
                          <m:t>x</m:t>
                        </m:r>
                        <m:r>
                          <m:rPr>
                            <m:sty m:val="p"/>
                          </m:rPr>
                          <m:t>,</m:t>
                        </m:r>
                        <m:r>
                          <m:rPr>
                            <m:sty m:val="p"/>
                          </m:rPr>
                          <m:t>f</m:t>
                        </m:r>
                        <m:r>
                          <m:rPr>
                            <m:sty m:val="p"/>
                          </m:rPr>
                          <m:t>r</m:t>
                        </m:r>
                        <m:r>
                          <m:rPr>
                            <m:sty m:val="p"/>
                          </m:rPr>
                          <m:t>a</m:t>
                        </m:r>
                        <m:r>
                          <m:rPr>
                            <m:sty m:val="p"/>
                          </m:rPr>
                          <m:t>c</m:t>
                        </m:r>
                        <m:r>
                          <m:rPr>
                            <m:sty m:val="p"/>
                          </m:rPr>
                          <m:t>t</m:t>
                        </m:r>
                        <m:r>
                          <m:rPr>
                            <m:sty m:val="p"/>
                          </m:rPr>
                          <m:t>i</m:t>
                        </m:r>
                        <m:r>
                          <m:rPr>
                            <m:sty m:val="p"/>
                          </m:rPr>
                          <m:t>o</m:t>
                        </m:r>
                        <m:r>
                          <m:rPr>
                            <m:sty m:val="p"/>
                          </m:rPr>
                          <m:t>n</m:t>
                        </m:r>
                      </m:e>
                    </m:box>
                  </m:e>
                </m:box>
              </m:sub>
            </m:sSub>
            <m:r>
              <m:rPr>
                <m:sty m:val="p"/>
              </m:rPr>
              <m:t>=</m:t>
            </m:r>
            <m:f>
              <m:num>
                <m:box>
                  <m:e>
                    <m:sSub>
                      <m:e>
                        <m:r>
                          <m:rPr>
                            <m:sty m:val="i"/>
                          </m:rPr>
                          <m:t>n</m:t>
                        </m:r>
                      </m:e>
                      <m:sub>
                        <m:box>
                          <m:e>
                            <m:box>
                              <m:e>
                                <m:r>
                                  <m:rPr>
                                    <m:sty m:val="p"/>
                                  </m:rPr>
                                  <m:t>e</m:t>
                                </m:r>
                                <m:r>
                                  <m:rPr>
                                    <m:sty m:val="p"/>
                                  </m:rPr>
                                  <m:t>x</m:t>
                                </m:r>
                                <m:r>
                                  <m:rPr>
                                    <m:sty m:val="p"/>
                                  </m:rPr>
                                  <m:t>,</m:t>
                                </m:r>
                                <m:r>
                                  <m:rPr>
                                    <m:sty m:val="p"/>
                                  </m:rPr>
                                  <m:t>p</m:t>
                                </m:r>
                                <m:r>
                                  <m:rPr>
                                    <m:sty m:val="p"/>
                                  </m:rPr>
                                  <m:t>c</m:t>
                                </m:r>
                                <m:r>
                                  <m:rPr>
                                    <m:sty m:val="p"/>
                                  </m:rPr>
                                  <m:t>t</m:t>
                                </m:r>
                              </m:e>
                            </m:box>
                          </m:e>
                        </m:box>
                      </m:sub>
                    </m:sSub>
                  </m:e>
                </m:box>
              </m:num>
              <m:den>
                <m:box>
                  <m:e>
                    <m:r>
                      <m:rPr>
                        <m:sty m:val="p"/>
                      </m:rPr>
                      <m:t>100</m:t>
                    </m:r>
                  </m:e>
                </m:box>
              </m:den>
            </m:f>
          </m:e>
        </m:box>
      </m:oMath>
    </w:p>
    <w:p>
      <w:pPr>
        <w:spacing w:line="240" w:lineRule="auto" w:before="0" w:after="0"/>
        <w:ind w:left="100" w:firstLine="719"/>
        <w:jc w:val="both"/>
      </w:pPr>
      <w:r>
        <w:rPr>
          <w:rFonts w:ascii="Times New Roman" w:hAnsi="Times New Roman"/>
          <w:sz w:val="24"/>
        </w:rPr>
        <w:t>Donde: n ex,pct = nitrógeno total reportado en porcentaje, %; n ex,Fracción = fracción másica de nitrógeno, kg N/kg muestra.</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f</m:t>
                        </m:r>
                        <m:r>
                          <m:rPr>
                            <m:sty m:val="p"/>
                          </m:rPr>
                          <m:t>r</m:t>
                        </m:r>
                        <m:r>
                          <m:rPr>
                            <m:sty m:val="p"/>
                          </m:rPr>
                          <m:t>a</m:t>
                        </m:r>
                        <m:r>
                          <m:rPr>
                            <m:sty m:val="p"/>
                          </m:rPr>
                          <m:t>c</m:t>
                        </m:r>
                        <m:r>
                          <m:rPr>
                            <m:sty m:val="p"/>
                          </m:rPr>
                          <m:t>t</m:t>
                        </m:r>
                        <m:r>
                          <m:rPr>
                            <m:sty m:val="p"/>
                          </m:rPr>
                          <m:t>i</m:t>
                        </m:r>
                        <m:r>
                          <m:rPr>
                            <m:sty m:val="p"/>
                          </m:rPr>
                          <m:t>o</m:t>
                        </m:r>
                        <m:r>
                          <m:rPr>
                            <m:sty m:val="p"/>
                          </m:rPr>
                          <m:t>n</m:t>
                        </m:r>
                        <m:r>
                          <m:rPr>
                            <m:sty m:val="p"/>
                          </m:rPr>
                          <m:t>,</m:t>
                        </m:r>
                        <m:r>
                          <m:rPr>
                            <m:sty m:val="p"/>
                          </m:rPr>
                          <m:t>w</m:t>
                        </m:r>
                        <m:r>
                          <m:rPr>
                            <m:sty m:val="p"/>
                          </m:rPr>
                          <m:t>e</m:t>
                        </m:r>
                        <m:r>
                          <m:rPr>
                            <m:sty m:val="p"/>
                          </m:rPr>
                          <m:t>t</m:t>
                        </m:r>
                        <m:r>
                          <m:rPr>
                            <m:sty m:val="p"/>
                          </m:rPr>
                          <m:t>,</m:t>
                        </m:r>
                        <m:r>
                          <m:rPr>
                            <m:sty m:val="p"/>
                          </m:rPr>
                          <m:t>A</m:t>
                        </m:r>
                        <m:r>
                          <m:rPr>
                            <m:sty m:val="p"/>
                          </m:rPr>
                          <m:t>2</m:t>
                        </m:r>
                      </m:e>
                    </m:box>
                  </m:e>
                </m:box>
              </m:sub>
            </m:sSub>
            <m:r>
              <m:rPr>
                <m:sty m:val="p"/>
              </m:rPr>
              <m:t>=</m:t>
            </m:r>
            <m:f>
              <m:num>
                <m:box>
                  <m:e>
                    <m:sSub>
                      <m:e>
                        <m:r>
                          <m:rPr>
                            <m:sty m:val="i"/>
                          </m:rPr>
                          <m:t>n</m:t>
                        </m:r>
                      </m:e>
                      <m:sub>
                        <m:box>
                          <m:e>
                            <m:box>
                              <m:e>
                                <m:r>
                                  <m:rPr>
                                    <m:sty m:val="p"/>
                                  </m:rPr>
                                  <m:t>e</m:t>
                                </m:r>
                                <m:r>
                                  <m:rPr>
                                    <m:sty m:val="p"/>
                                  </m:rPr>
                                  <m:t>x</m:t>
                                </m:r>
                                <m:r>
                                  <m:rPr>
                                    <m:sty m:val="p"/>
                                  </m:rPr>
                                  <m:t>,</m:t>
                                </m:r>
                                <m:r>
                                  <m:rPr>
                                    <m:sty m:val="p"/>
                                  </m:rPr>
                                  <m:t>p</m:t>
                                </m:r>
                                <m:r>
                                  <m:rPr>
                                    <m:sty m:val="p"/>
                                  </m:rPr>
                                  <m:t>c</m:t>
                                </m:r>
                                <m:r>
                                  <m:rPr>
                                    <m:sty m:val="p"/>
                                  </m:rPr>
                                  <m:t>t</m:t>
                                </m:r>
                                <m:r>
                                  <m:rPr>
                                    <m:sty m:val="p"/>
                                  </m:rPr>
                                  <m:t>,</m:t>
                                </m:r>
                                <m:r>
                                  <m:rPr>
                                    <m:sty m:val="p"/>
                                  </m:rPr>
                                  <m:t>A</m:t>
                                </m:r>
                                <m:r>
                                  <m:rPr>
                                    <m:sty m:val="p"/>
                                  </m:rPr>
                                  <m:t>2</m:t>
                                </m:r>
                              </m:e>
                            </m:box>
                          </m:e>
                        </m:box>
                      </m:sub>
                    </m:sSub>
                  </m:e>
                </m:box>
              </m:num>
              <m:den>
                <m:box>
                  <m:e>
                    <m:r>
                      <m:rPr>
                        <m:sty m:val="p"/>
                      </m:rPr>
                      <m:t>100</m:t>
                    </m:r>
                  </m:e>
                </m:box>
              </m:den>
            </m:f>
            <m:r>
              <m:rPr>
                <m:sty m:val="p"/>
              </m:rPr>
              <m:t>×</m:t>
            </m:r>
            <m:f>
              <m:num>
                <m:box>
                  <m:e>
                    <m:r>
                      <m:rPr>
                        <m:sty m:val="i"/>
                      </m:rPr>
                      <m:t>M</m:t>
                    </m:r>
                    <m:sSub>
                      <m:e>
                        <m:r>
                          <m:rPr>
                            <m:sty m:val="i"/>
                          </m:rPr>
                          <m:t>S</m:t>
                        </m:r>
                      </m:e>
                      <m:sub>
                        <m:box>
                          <m:e>
                            <m:box>
                              <m:e>
                                <m:r>
                                  <m:rPr>
                                    <m:sty m:val="p"/>
                                  </m:rPr>
                                  <m:t>A</m:t>
                                </m:r>
                                <m:r>
                                  <m:rPr>
                                    <m:sty m:val="p"/>
                                  </m:rPr>
                                  <m:t>2</m:t>
                                </m:r>
                              </m:e>
                            </m:box>
                          </m:e>
                        </m:box>
                      </m:sub>
                    </m:sSub>
                  </m:e>
                </m:box>
              </m:num>
              <m:den>
                <m:box>
                  <m:e>
                    <m:r>
                      <m:rPr>
                        <m:sty m:val="p"/>
                      </m:rPr>
                      <m:t>100</m:t>
                    </m:r>
                  </m:e>
                </m:box>
              </m:den>
            </m:f>
          </m:e>
        </m:box>
      </m:oMath>
    </w:p>
    <w:p>
      <w:pPr>
        <w:spacing w:line="240" w:lineRule="auto" w:before="0" w:after="0"/>
        <w:ind w:left="100" w:firstLine="719"/>
        <w:jc w:val="both"/>
      </w:pPr>
      <w:r>
        <w:rPr>
          <w:rFonts w:ascii="Times New Roman" w:hAnsi="Times New Roman"/>
          <w:sz w:val="24"/>
        </w:rPr>
        <w:t>Donde: N fraction,wet,A2 = fracción de N de la referencia experimental, kg N/kg de precompostado húmedo; n ex,pct,A2 = concentración analítica integrada de N del material preparado/seco, %; MS A2 = materia seca gravimétrica integrada del TFG, % de la masa húmeda.</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box>
                      <m:e>
                        <m:r>
                          <m:rPr>
                            <m:sty m:val="p"/>
                          </m:rPr>
                          <m:t>t</m:t>
                        </m:r>
                        <m:r>
                          <m:rPr>
                            <m:sty m:val="p"/>
                          </m:rPr>
                          <m:t>o</m:t>
                        </m:r>
                        <m:r>
                          <m:rPr>
                            <m:sty m:val="p"/>
                          </m:rPr>
                          <m:t>t</m:t>
                        </m:r>
                        <m:r>
                          <m:rPr>
                            <m:sty m:val="p"/>
                          </m:rPr>
                          <m:t>a</m:t>
                        </m:r>
                        <m:r>
                          <m:rPr>
                            <m:sty m:val="p"/>
                          </m:rPr>
                          <m:t>l</m:t>
                        </m:r>
                      </m:e>
                    </m:box>
                  </m:e>
                </m:box>
              </m:sub>
            </m:sSub>
            <m:r>
              <m:rPr>
                <m:sty m:val="p"/>
              </m:rPr>
              <m:t>=</m:t>
            </m:r>
            <m:sSub>
              <m:e>
                <m:r>
                  <m:rPr>
                    <m:sty m:val="i"/>
                  </m:rPr>
                  <m:t>m</m:t>
                </m:r>
              </m:e>
              <m:sub>
                <m:box>
                  <m:e>
                    <m:box>
                      <m:e>
                        <m:r>
                          <m:rPr>
                            <m:sty m:val="p"/>
                          </m:rPr>
                          <m:t>f</m:t>
                        </m:r>
                        <m:r>
                          <m:rPr>
                            <m:sty m:val="p"/>
                          </m:rPr>
                          <m:t>l</m:t>
                        </m:r>
                        <m:r>
                          <m:rPr>
                            <m:sty m:val="p"/>
                          </m:rPr>
                          <m:t>u</m:t>
                        </m:r>
                        <m:r>
                          <m:rPr>
                            <m:sty m:val="p"/>
                          </m:rPr>
                          <m:t>j</m:t>
                        </m:r>
                        <m:r>
                          <m:rPr>
                            <m:sty m:val="p"/>
                          </m:rPr>
                          <m:t>o</m:t>
                        </m:r>
                      </m:e>
                    </m:box>
                  </m:e>
                </m:box>
              </m:sub>
            </m:sSub>
            <m:r>
              <m:rPr>
                <m:sty m:val="p"/>
              </m:rPr>
              <m:t>×</m:t>
            </m:r>
            <m:sSub>
              <m:e>
                <m:r>
                  <m:rPr>
                    <m:sty m:val="i"/>
                  </m:rPr>
                  <m:t>n</m:t>
                </m:r>
              </m:e>
              <m:sub>
                <m:box>
                  <m:e>
                    <m:box>
                      <m:e>
                        <m:r>
                          <m:rPr>
                            <m:sty m:val="p"/>
                          </m:rPr>
                          <m:t>e</m:t>
                        </m:r>
                        <m:r>
                          <m:rPr>
                            <m:sty m:val="p"/>
                          </m:rPr>
                          <m:t>x</m:t>
                        </m:r>
                        <m:r>
                          <m:rPr>
                            <m:sty m:val="p"/>
                          </m:rPr>
                          <m:t>,</m:t>
                        </m:r>
                        <m:r>
                          <m:rPr>
                            <m:sty m:val="p"/>
                          </m:rPr>
                          <m:t>f</m:t>
                        </m:r>
                        <m:r>
                          <m:rPr>
                            <m:sty m:val="p"/>
                          </m:rPr>
                          <m:t>r</m:t>
                        </m:r>
                        <m:r>
                          <m:rPr>
                            <m:sty m:val="p"/>
                          </m:rPr>
                          <m:t>a</m:t>
                        </m:r>
                        <m:r>
                          <m:rPr>
                            <m:sty m:val="p"/>
                          </m:rPr>
                          <m:t>c</m:t>
                        </m:r>
                        <m:r>
                          <m:rPr>
                            <m:sty m:val="p"/>
                          </m:rPr>
                          <m:t>t</m:t>
                        </m:r>
                        <m:r>
                          <m:rPr>
                            <m:sty m:val="p"/>
                          </m:rPr>
                          <m:t>i</m:t>
                        </m:r>
                        <m:r>
                          <m:rPr>
                            <m:sty m:val="p"/>
                          </m:rPr>
                          <m:t>o</m:t>
                        </m:r>
                        <m:r>
                          <m:rPr>
                            <m:sty m:val="p"/>
                          </m:rPr>
                          <m:t>n</m:t>
                        </m:r>
                      </m:e>
                    </m:box>
                  </m:e>
                </m:box>
              </m:sub>
            </m:sSub>
          </m:e>
        </m:box>
      </m:oMath>
    </w:p>
    <w:p>
      <w:pPr>
        <w:spacing w:line="240" w:lineRule="auto" w:before="0" w:after="0"/>
        <w:ind w:left="100" w:firstLine="719"/>
        <w:jc w:val="both"/>
      </w:pPr>
      <w:r>
        <w:rPr>
          <w:rFonts w:ascii="Times New Roman" w:hAnsi="Times New Roman"/>
          <w:sz w:val="24"/>
        </w:rPr>
        <w:t>Donde: N total = masa de nitrógeno en el flujo, kg N; m flujo = masa del flujo correspondiente, kg.</w:t>
      </w:r>
    </w:p>
    <w:p>
      <w:pPr>
        <w:pStyle w:val="Heading2"/>
      </w:pPr>
      <w:r>
        <w:rPr>
          <w:rFonts w:ascii="Times New Roman" w:hAnsi="Times New Roman"/>
          <w:color w:val="000000"/>
        </w:rPr>
        <w:t>14. Trazabilidad de masa seca mediante conservación de cenizas</w:t>
      </w:r>
    </w:p>
    <w:p>
      <w:pPr>
        <w:spacing w:line="240" w:lineRule="auto" w:before="0" w:after="0"/>
        <w:ind w:left="100" w:firstLine="719"/>
        <w:jc w:val="both"/>
      </w:pPr>
      <w:r>
        <w:rPr>
          <w:rFonts w:ascii="Times New Roman" w:hAnsi="Times New Roman"/>
          <w:sz w:val="24"/>
        </w:rPr>
        <w:t>Para mantener la trazabilidad de la fracción sólida entre el estiércol fresco y el material precompostado, se aplicó el supuesto de conservación de cenizas. Bajo este supuesto, la fracción mineral del material se considera una referencia conservativa que permite estimar la masa seca remanente después del proceso de precompostaje.</w:t>
      </w:r>
    </w:p>
    <w:p>
      <w:pPr>
        <w:spacing w:line="240" w:lineRule="auto" w:before="0" w:after="0"/>
        <w:ind w:left="100" w:firstLine="719"/>
        <w:jc w:val="both"/>
      </w:pPr>
      <w:r>
        <w:rPr>
          <w:rFonts w:ascii="Times New Roman" w:hAnsi="Times New Roman"/>
          <w:sz w:val="24"/>
        </w:rPr>
        <w:t>De esta forma, la variación en el contenido de cenizas en base seca se utilizó para relacionar la masa seca inicial del estiércol fresco con la masa seca equivalente del material precompostado.</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r>
              <m:rPr>
                <m:sty m:val="p"/>
              </m:rPr>
              <m:t>=</m:t>
            </m:r>
            <m:sSub>
              <m:e>
                <m:r>
                  <m:rPr>
                    <m:sty m:val="i"/>
                  </m:rPr>
                  <m:t>m</m:t>
                </m:r>
              </m:e>
              <m:sub>
                <m:box>
                  <m:e>
                    <m:box>
                      <m:e>
                        <m:r>
                          <m:rPr>
                            <m:sty m:val="p"/>
                          </m:rPr>
                          <m:t>M</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r>
              <m:rPr>
                <m:sty m:val="p"/>
              </m:rPr>
              <m:t>×</m:t>
            </m:r>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M</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e>
                </m:box>
              </m:sub>
            </m:sSub>
            <m:r>
              <m:rPr>
                <m:sty m:val="p"/>
              </m:rPr>
              <m:t>=</m:t>
            </m:r>
            <m:f>
              <m:num>
                <m:box>
                  <m:e>
                    <m:sSub>
                      <m:e>
                        <m:r>
                          <m:rPr>
                            <m:sty m:val="i"/>
                          </m:rPr>
                          <m:t>m</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e>
                </m:box>
              </m:num>
              <m:den>
                <m:box>
                  <m:e>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e>
                        </m:box>
                      </m:sub>
                    </m:sSub>
                  </m:e>
                </m:box>
              </m:den>
            </m:f>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F</m:t>
                </m:r>
              </m:e>
              <m:sub>
                <m:box>
                  <m:e>
                    <m:box>
                      <m:e>
                        <m:r>
                          <m:rPr>
                            <m:sty m:val="p"/>
                          </m:rPr>
                          <m:t>M</m:t>
                        </m:r>
                        <m:r>
                          <m:rPr>
                            <m:sty m:val="p"/>
                          </m:rPr>
                          <m:t>S</m:t>
                        </m:r>
                        <m:r>
                          <m:rPr>
                            <m:sty m:val="p"/>
                          </m:rPr>
                          <m:t>,</m:t>
                        </m:r>
                        <m:r>
                          <m:rPr>
                            <m:sty m:val="p"/>
                          </m:rPr>
                          <m:t>r</m:t>
                        </m:r>
                        <m:r>
                          <m:rPr>
                            <m:sty m:val="p"/>
                          </m:rPr>
                          <m:t>e</m:t>
                        </m:r>
                        <m:r>
                          <m:rPr>
                            <m:sty m:val="p"/>
                          </m:rPr>
                          <m:t>m</m:t>
                        </m:r>
                        <m:r>
                          <m:rPr>
                            <m:sty m:val="p"/>
                          </m:rPr>
                          <m:t>a</m:t>
                        </m:r>
                        <m:r>
                          <m:rPr>
                            <m:sty m:val="p"/>
                          </m:rPr>
                          <m:t>n</m:t>
                        </m:r>
                        <m:r>
                          <m:rPr>
                            <m:sty m:val="p"/>
                          </m:rPr>
                          <m:t>e</m:t>
                        </m:r>
                        <m:r>
                          <m:rPr>
                            <m:sty m:val="p"/>
                          </m:rPr>
                          <m:t>n</m:t>
                        </m:r>
                        <m:r>
                          <m:rPr>
                            <m:sty m:val="p"/>
                          </m:rPr>
                          <m:t>t</m:t>
                        </m:r>
                        <m:r>
                          <m:rPr>
                            <m:sty m:val="p"/>
                          </m:rPr>
                          <m:t>e</m:t>
                        </m:r>
                      </m:e>
                    </m:box>
                  </m:e>
                </m:box>
              </m:sub>
            </m:sSub>
            <m:r>
              <m:rPr>
                <m:sty m:val="p"/>
              </m:rPr>
              <m:t>=</m:t>
            </m:r>
            <m:f>
              <m:num>
                <m:box>
                  <m:e>
                    <m:sSub>
                      <m:e>
                        <m:r>
                          <m:rPr>
                            <m:sty m:val="i"/>
                          </m:rPr>
                          <m:t>m</m:t>
                        </m:r>
                      </m:e>
                      <m:sub>
                        <m:box>
                          <m:e>
                            <m:box>
                              <m:e>
                                <m:r>
                                  <m:rPr>
                                    <m:sty m:val="p"/>
                                  </m:rPr>
                                  <m:t>M</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e>
                        </m:box>
                      </m:sub>
                    </m:sSub>
                  </m:e>
                </m:box>
              </m:num>
              <m:den>
                <m:box>
                  <m:e>
                    <m:sSub>
                      <m:e>
                        <m:r>
                          <m:rPr>
                            <m:sty m:val="i"/>
                          </m:rPr>
                          <m:t>m</m:t>
                        </m:r>
                      </m:e>
                      <m:sub>
                        <m:box>
                          <m:e>
                            <m:box>
                              <m:e>
                                <m:r>
                                  <m:rPr>
                                    <m:sty m:val="p"/>
                                  </m:rPr>
                                  <m:t>M</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e>
                </m:box>
              </m:den>
            </m:f>
            <m:r>
              <m:rPr>
                <m:sty m:val="p"/>
              </m:rPr>
              <m:t>=</m:t>
            </m:r>
            <m:f>
              <m:num>
                <m:box>
                  <m:e>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e>
                        </m:box>
                      </m:sub>
                    </m:sSub>
                  </m:e>
                </m:box>
              </m:num>
              <m:den>
                <m:box>
                  <m:e>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e>
                        </m:box>
                      </m:sub>
                    </m:sSub>
                  </m:e>
                </m:box>
              </m:den>
            </m:f>
          </m:e>
        </m:box>
      </m:oMath>
    </w:p>
    <w:p>
      <w:pPr>
        <w:spacing w:line="240" w:lineRule="auto" w:before="0" w:after="0"/>
        <w:ind w:left="100" w:firstLine="719"/>
        <w:jc w:val="both"/>
      </w:pPr>
      <w:r>
        <w:rPr>
          <w:rFonts w:ascii="Times New Roman" w:hAnsi="Times New Roman"/>
          <w:sz w:val="24"/>
        </w:rPr>
        <w:t>Donde: m MS,fresco = masa seca inicial del estiércol fresco; m MS,precompostado = masa seca equivalente del material precompostado; f cenizas,fresco = fracción de cenizas del estiércol fresco en base seca; f cenizas,precompostado = fracción de cenizas del material precompostado en base seca; F MS,remanente = factor de masa seca remanente.</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R</m:t>
                </m:r>
              </m:e>
              <m:sub>
                <m:box>
                  <m:e>
                    <m:r>
                      <m:rPr>
                        <m:sty m:val="i"/>
                      </m:rPr>
                      <m:t>j</m:t>
                    </m:r>
                  </m:e>
                </m:box>
              </m:sub>
            </m:sSub>
            <m:r>
              <m:rPr>
                <m:sty m:val="p"/>
              </m:rPr>
              <m:t>=</m:t>
            </m:r>
            <m:f>
              <m:num>
                <m:box>
                  <m:e>
                    <m:sSub>
                      <m:e>
                        <m:r>
                          <m:rPr>
                            <m:sty m:val="i"/>
                          </m:rPr>
                          <m:t>f</m:t>
                        </m:r>
                      </m:e>
                      <m:sub>
                        <m:box>
                          <m:e>
                            <m:box>
                              <m:e>
                                <m:r>
                                  <m:rPr>
                                    <m:sty m:val="p"/>
                                  </m:rPr>
                                  <m:t>M</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r>
                      <m:t/>
                    </m:r>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f</m:t>
                                </m:r>
                                <m:r>
                                  <m:rPr>
                                    <m:sty m:val="p"/>
                                  </m:rPr>
                                  <m:t>r</m:t>
                                </m:r>
                                <m:r>
                                  <m:rPr>
                                    <m:sty m:val="p"/>
                                  </m:rPr>
                                  <m:t>e</m:t>
                                </m:r>
                                <m:r>
                                  <m:rPr>
                                    <m:sty m:val="p"/>
                                  </m:rPr>
                                  <m:t>s</m:t>
                                </m:r>
                                <m:r>
                                  <m:rPr>
                                    <m:sty m:val="p"/>
                                  </m:rPr>
                                  <m:t>c</m:t>
                                </m:r>
                                <m:r>
                                  <m:rPr>
                                    <m:sty m:val="p"/>
                                  </m:rPr>
                                  <m:t>o</m:t>
                                </m:r>
                              </m:e>
                            </m:box>
                            <m:r>
                              <m:rPr>
                                <m:sty m:val="p"/>
                              </m:rPr>
                              <m:t>,</m:t>
                            </m:r>
                            <m:r>
                              <m:rPr>
                                <m:sty m:val="i"/>
                              </m:rPr>
                              <m:t>j</m:t>
                            </m:r>
                          </m:e>
                        </m:box>
                      </m:sub>
                    </m:sSub>
                  </m:e>
                </m:box>
              </m:num>
              <m:den>
                <m:box>
                  <m:e>
                    <m:sSub>
                      <m:e>
                        <m:r>
                          <m:rPr>
                            <m:sty m:val="i"/>
                          </m:rPr>
                          <m:t>f</m:t>
                        </m:r>
                      </m:e>
                      <m:sub>
                        <m:box>
                          <m:e>
                            <m:box>
                              <m:e>
                                <m:r>
                                  <m:rPr>
                                    <m:sty m:val="p"/>
                                  </m:rPr>
                                  <m:t>M</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r>
                      <m:t/>
                    </m:r>
                    <m:sSub>
                      <m:e>
                        <m:r>
                          <m:rPr>
                            <m:sty m:val="i"/>
                          </m:rPr>
                          <m:t>f</m:t>
                        </m:r>
                      </m:e>
                      <m:sub>
                        <m:box>
                          <m:e>
                            <m:box>
                              <m:e>
                                <m:r>
                                  <m:rPr>
                                    <m:sty m:val="p"/>
                                  </m:rPr>
                                  <m:t>c</m:t>
                                </m:r>
                                <m:r>
                                  <m:rPr>
                                    <m:sty m:val="p"/>
                                  </m:rPr>
                                  <m:t>e</m:t>
                                </m:r>
                                <m:r>
                                  <m:rPr>
                                    <m:sty m:val="p"/>
                                  </m:rPr>
                                  <m:t>n</m:t>
                                </m:r>
                                <m:r>
                                  <m:rPr>
                                    <m:sty m:val="p"/>
                                  </m:rPr>
                                  <m:t>i</m:t>
                                </m:r>
                                <m:r>
                                  <m:rPr>
                                    <m:sty m:val="p"/>
                                  </m:rPr>
                                  <m:t>z</m:t>
                                </m:r>
                                <m:r>
                                  <m:rPr>
                                    <m:sty m:val="p"/>
                                  </m:rPr>
                                  <m:t>a</m:t>
                                </m:r>
                                <m:r>
                                  <m:rPr>
                                    <m:sty m:val="p"/>
                                  </m:rPr>
                                  <m:t>s</m:t>
                                </m:r>
                                <m:r>
                                  <m:rPr>
                                    <m:sty m:val="p"/>
                                  </m:rPr>
                                  <m:t>,</m:t>
                                </m:r>
                                <m:r>
                                  <m:rPr>
                                    <m:sty m:val="p"/>
                                  </m:rPr>
                                  <m:t>p</m:t>
                                </m:r>
                                <m:r>
                                  <m:rPr>
                                    <m:sty m:val="p"/>
                                  </m:rPr>
                                  <m:t>r</m:t>
                                </m:r>
                                <m:r>
                                  <m:rPr>
                                    <m:sty m:val="p"/>
                                  </m:rPr>
                                  <m:t>e</m:t>
                                </m:r>
                                <m:r>
                                  <m:rPr>
                                    <m:sty m:val="p"/>
                                  </m:rPr>
                                  <m:t>c</m:t>
                                </m:r>
                                <m:r>
                                  <m:rPr>
                                    <m:sty m:val="p"/>
                                  </m:rPr>
                                  <m:t>o</m:t>
                                </m:r>
                                <m:r>
                                  <m:rPr>
                                    <m:sty m:val="p"/>
                                  </m:rPr>
                                  <m:t>m</m:t>
                                </m:r>
                                <m:r>
                                  <m:rPr>
                                    <m:sty m:val="p"/>
                                  </m:rPr>
                                  <m:t>p</m:t>
                                </m:r>
                                <m:r>
                                  <m:rPr>
                                    <m:sty m:val="p"/>
                                  </m:rPr>
                                  <m:t>o</m:t>
                                </m:r>
                                <m:r>
                                  <m:rPr>
                                    <m:sty m:val="p"/>
                                  </m:rPr>
                                  <m:t>s</m:t>
                                </m:r>
                                <m:r>
                                  <m:rPr>
                                    <m:sty m:val="p"/>
                                  </m:rPr>
                                  <m:t>t</m:t>
                                </m:r>
                                <m:r>
                                  <m:rPr>
                                    <m:sty m:val="p"/>
                                  </m:rPr>
                                  <m:t>a</m:t>
                                </m:r>
                                <m:r>
                                  <m:rPr>
                                    <m:sty m:val="p"/>
                                  </m:rPr>
                                  <m:t>d</m:t>
                                </m:r>
                                <m:r>
                                  <m:rPr>
                                    <m:sty m:val="p"/>
                                  </m:rPr>
                                  <m:t>o</m:t>
                                </m:r>
                              </m:e>
                            </m:box>
                            <m:r>
                              <m:rPr>
                                <m:sty m:val="p"/>
                              </m:rPr>
                              <m:t>,</m:t>
                            </m:r>
                            <m:r>
                              <m:rPr>
                                <m:sty m:val="i"/>
                              </m:rPr>
                              <m:t>j</m:t>
                            </m:r>
                          </m:e>
                        </m:box>
                      </m:sub>
                    </m:sSub>
                  </m:e>
                </m:box>
              </m:den>
            </m:f>
            <m:r>
              <m:rPr>
                <m:sty m:val="i"/>
              </m:rPr>
              <m:t>;</m:t>
            </m:r>
            <m:r>
              <m:t/>
            </m:r>
            <m:sSub>
              <m:e>
                <m:limUpp>
                  <m:e>
                    <m:r>
                      <m:rPr>
                        <m:sty m:val="i"/>
                      </m:rPr>
                      <m:t>m</m:t>
                    </m:r>
                  </m:e>
                  <m:lim>
                    <m:r>
                      <m:rPr>
                        <m:sty m:val="p"/>
                      </m:rPr>
                      <m:t>^</m:t>
                    </m:r>
                  </m:lim>
                </m:limUpp>
              </m:e>
              <m:sub>
                <m:box>
                  <m:e>
                    <m:box>
                      <m:e>
                        <m:r>
                          <m:rPr>
                            <m:sty m:val="p"/>
                          </m:rPr>
                          <m:t>h</m:t>
                        </m:r>
                        <m:r>
                          <m:rPr>
                            <m:sty m:val="p"/>
                          </m:rPr>
                          <m:t>ú</m:t>
                        </m:r>
                        <m:r>
                          <m:rPr>
                            <m:sty m:val="p"/>
                          </m:rPr>
                          <m:t>m</m:t>
                        </m:r>
                        <m:r>
                          <m:rPr>
                            <m:sty m:val="p"/>
                          </m:rPr>
                          <m:t>e</m:t>
                        </m:r>
                        <m:r>
                          <m:rPr>
                            <m:sty m:val="p"/>
                          </m:rPr>
                          <m:t>d</m:t>
                        </m:r>
                        <m:r>
                          <m:rPr>
                            <m:sty m:val="p"/>
                          </m:rPr>
                          <m:t>a</m:t>
                        </m:r>
                        <m:r>
                          <m:rPr>
                            <m:sty m:val="p"/>
                          </m:rPr>
                          <m:t>,</m:t>
                        </m:r>
                        <m:r>
                          <m:rPr>
                            <m:sty m:val="p"/>
                          </m:rPr>
                          <m:t>A</m:t>
                        </m:r>
                        <m:r>
                          <m:rPr>
                            <m:sty m:val="p"/>
                          </m:rPr>
                          <m:t>2</m:t>
                        </m:r>
                      </m:e>
                    </m:box>
                  </m:e>
                </m:box>
              </m:sub>
            </m:sSub>
            <m:r>
              <m:rPr>
                <m:sty m:val="p"/>
              </m:rPr>
              <m:t>=</m:t>
            </m:r>
            <m:sSub>
              <m:e>
                <m:r>
                  <m:rPr>
                    <m:sty m:val="i"/>
                  </m:rPr>
                  <m:t>m</m:t>
                </m:r>
              </m:e>
              <m:sub>
                <m:box>
                  <m:e>
                    <m:box>
                      <m:e>
                        <m:r>
                          <m:rPr>
                            <m:sty m:val="p"/>
                          </m:rPr>
                          <m:t>h</m:t>
                        </m:r>
                        <m:r>
                          <m:rPr>
                            <m:sty m:val="p"/>
                          </m:rPr>
                          <m:t>ú</m:t>
                        </m:r>
                        <m:r>
                          <m:rPr>
                            <m:sty m:val="p"/>
                          </m:rPr>
                          <m:t>m</m:t>
                        </m:r>
                        <m:r>
                          <m:rPr>
                            <m:sty m:val="p"/>
                          </m:rPr>
                          <m:t>e</m:t>
                        </m:r>
                        <m:r>
                          <m:rPr>
                            <m:sty m:val="p"/>
                          </m:rPr>
                          <m:t>d</m:t>
                        </m:r>
                        <m:r>
                          <m:rPr>
                            <m:sty m:val="p"/>
                          </m:rPr>
                          <m:t>a</m:t>
                        </m:r>
                        <m:r>
                          <m:rPr>
                            <m:sty m:val="p"/>
                          </m:rPr>
                          <m:t>,</m:t>
                        </m:r>
                        <m:r>
                          <m:rPr>
                            <m:sty m:val="p"/>
                          </m:rPr>
                          <m:t>A</m:t>
                        </m:r>
                        <m:r>
                          <m:rPr>
                            <m:sty m:val="p"/>
                          </m:rPr>
                          <m:t>1</m:t>
                        </m:r>
                      </m:e>
                    </m:box>
                  </m:e>
                </m:box>
              </m:sub>
            </m:sSub>
            <m:r>
              <m:t/>
            </m:r>
            <m:limUpp>
              <m:e>
                <m:r>
                  <m:rPr>
                    <m:sty m:val="i"/>
                  </m:rPr>
                  <m:t>R</m:t>
                </m:r>
              </m:e>
              <m:lim>
                <m:r>
                  <m:rPr>
                    <m:sty m:val="p"/>
                  </m:rPr>
                  <m:t>―</m:t>
                </m:r>
              </m:lim>
            </m:limUpp>
          </m:e>
        </m:box>
      </m:oMath>
    </w:p>
    <w:p>
      <w:pPr>
        <w:spacing w:line="240" w:lineRule="auto" w:before="0" w:after="0"/>
        <w:ind w:left="100" w:firstLine="719"/>
        <w:jc w:val="both"/>
      </w:pPr>
      <w:r>
        <w:rPr>
          <w:rFonts w:ascii="Times New Roman" w:hAnsi="Times New Roman"/>
          <w:sz w:val="24"/>
        </w:rPr>
        <w:t>Donde: R j = razón estimada de masas húmedas en la jornada j, kg/kg; las fracciones de materia seca se refieren a masa húmeda y las de cenizas a materia seca; la barra representa la media de los factores de las jornadas elegibles con igual peso temporal. El sombrero identifica una masa inferida, no pesada a la salida de A1.</w:t>
      </w:r>
    </w:p>
    <w:p>
      <w:pPr>
        <w:spacing w:line="240" w:lineRule="auto" w:before="0" w:after="0"/>
        <w:ind w:left="100" w:firstLine="719"/>
        <w:jc w:val="both"/>
      </w:pPr>
      <w:r>
        <w:rPr>
          <w:rFonts w:ascii="Times New Roman" w:hAnsi="Times New Roman"/>
          <w:sz w:val="24"/>
        </w:rPr>
        <w:t>La conservación de cenizas es un supuesto de trazador: presupone que el material comparado representa la misma corriente y que no entra ni sale ceniza mineral. Cada razón se calculó con los promedios de la jornada antes de integrar las razones. La masa anual estimada a la entrada de A2 no es una medición de salida de A1; tampoco se exige que la razón integrada conserve exactamente las cenizas al combinarla con concentraciones integradas por separado.</w:t>
      </w:r>
    </w:p>
    <w:p>
      <w:pPr>
        <w:spacing w:line="240" w:lineRule="auto" w:before="0" w:after="0"/>
        <w:ind w:left="100" w:firstLine="719"/>
        <w:jc w:val="both"/>
      </w:pPr>
      <w:r>
        <w:rPr>
          <w:rFonts w:ascii="Times New Roman" w:hAnsi="Times New Roman"/>
          <w:sz w:val="24"/>
        </w:rPr>
        <w:t>La disminución estimada de masa húmeda no identifica por sí misma evaporación, degradación de sólidos, emisiones gaseosas ni drenaje. Se midió la humedad de muestras de estiércol fresco y precompostado, pero no los caudales de agua añadida, evaporada o drenada ni la masa de los sólidos perdidos entre ambas fronteras. Por ello no se cerró un balance cuantitativo de agua. El agua de lavado cuantificada corresponde a la ruta de aguas verdes y no se asignó a A1 ni a A2; la ausencia de riego regular observada en A2 tampoco equivale a demostrar un flujo de agua nulo.</w:t>
      </w:r>
    </w:p>
    <w:p>
      <w:pPr>
        <w:spacing w:line="240" w:lineRule="auto" w:before="0" w:after="0"/>
        <w:ind w:left="100" w:firstLine="719"/>
        <w:jc w:val="both"/>
      </w:pPr>
      <w:r>
        <w:rPr>
          <w:rFonts w:ascii="Times New Roman" w:hAnsi="Times New Roman"/>
          <w:sz w:val="24"/>
        </w:rPr>
        <w:t>La masa húmeda inferida sirve como base de actividad del metano de manejo y del factor de amoníaco de A2 expresado por masa de residuo entrante. El N total y el nitrógeno amoniacal total de A2 proceden del balance secuencial de A1, con pérdidas de N definidas por sus mecanismos específicos. La concentración analítica del precompostado multiplicada por la masa inferida constituye solo un contraste experimental independiente.</w:t>
      </w:r>
    </w:p>
    <w:p>
      <w:pPr>
        <w:pStyle w:val="Heading2"/>
      </w:pPr>
      <w:r>
        <w:rPr>
          <w:rFonts w:ascii="Times New Roman" w:hAnsi="Times New Roman"/>
          <w:color w:val="000000"/>
        </w:rPr>
        <w:t>15. Construcción de flujos del inventario</w:t>
      </w:r>
    </w:p>
    <w:p>
      <w:pPr>
        <w:spacing w:line="240" w:lineRule="auto" w:before="0" w:after="0"/>
        <w:ind w:left="100" w:firstLine="719"/>
        <w:jc w:val="both"/>
      </w:pPr>
      <w:r>
        <w:rPr>
          <w:rFonts w:ascii="Times New Roman" w:hAnsi="Times New Roman"/>
          <w:sz w:val="24"/>
        </w:rPr>
        <w:t>Los flujos del inventario se construyeron a partir de los parámetros operativos publicados para la lechería, el supuesto conservador adoptado para estimar el estiércol depositado durante la permanencia en sala y las masas o volúmenes asociados a cada etapa.</w:t>
      </w:r>
    </w:p>
    <w:p>
      <w:pPr>
        <w:spacing w:line="240" w:lineRule="auto" w:before="0" w:after="0"/>
        <w:ind w:left="100" w:firstLine="719"/>
        <w:jc w:val="both"/>
      </w:pPr>
      <w:r>
        <w:rPr>
          <w:rFonts w:ascii="Times New Roman" w:hAnsi="Times New Roman"/>
          <w:sz w:val="24"/>
        </w:rPr>
        <w:t>Sánchez-Romero y Brenes-Gamboa (2026) citan un intervalo bibliográfico según el cual una vaca lechera puede producir diariamente estiércol equivalente a 7–10 % de su peso vivo. El presente TFG adoptó deliberadamente el límite inferior de 7 % como supuesto conservador, con el fin de evitar sobreestimar una fracción que no fue medida directamente. Por tanto, el 7 % no se atribuyó a una medición realizada por esos autores.</w:t>
      </w:r>
    </w:p>
    <w:p>
      <w:pPr>
        <w:spacing w:line="240" w:lineRule="auto" w:before="0" w:after="0"/>
        <w:ind w:left="100" w:firstLine="719"/>
        <w:jc w:val="both"/>
      </w:pPr>
      <w:r>
        <w:rPr>
          <w:rFonts w:ascii="Times New Roman" w:hAnsi="Times New Roman"/>
          <w:sz w:val="24"/>
        </w:rPr>
        <w:t>La generación teórica diaria se estimó como 396,6 × 0,07 = 27,762 kg/animal/día. Para una permanencia de 3,5 h/día, el depósito teórico fue 27,762 × (3,5/24) = 4,048625 kg/animal. Al descontar los 2,7 kg/animal recolectados, el remanente estimado fue 1,348625 kg/animal.</w:t>
      </w:r>
    </w:p>
    <w:p>
      <w:pPr>
        <w:spacing w:line="240" w:lineRule="auto" w:before="0" w:after="0"/>
        <w:ind w:left="100" w:firstLine="719"/>
        <w:jc w:val="both"/>
      </w:pPr>
      <w:r>
        <w:rPr>
          <w:rFonts w:ascii="Times New Roman" w:hAnsi="Times New Roman"/>
          <w:sz w:val="24"/>
        </w:rPr>
        <w:t>La fracción remanente se calculó como 1,348625/4,048625 = 0,333106919016, equivalente a 33,31 %. La fracción recolectada fue 66,69 %. El 33,31 % constituye una estimación derivada mediante balance y no una medición directa.</w:t>
      </w:r>
    </w:p>
    <w:p>
      <w:pPr>
        <w:spacing w:line="240" w:lineRule="auto" w:before="0" w:after="0"/>
        <w:ind w:left="100" w:firstLine="719"/>
        <w:jc w:val="both"/>
      </w:pPr>
      <w:r>
        <w:rPr>
          <w:rFonts w:ascii="Times New Roman" w:hAnsi="Times New Roman"/>
          <w:sz w:val="24"/>
        </w:rPr>
        <w:t>A partir del total recolectado publicado y de la fracción recolectada se obtuvo un total teóricamente depositado de 26 278,725181 kg/año y un remanente de 8 753,625181 kg/año. En el Escenario A, el total se dividió entre la ruta sólida y las aguas verdes; en el Escenario B, el total ingresó al sistema de purines.</w:t>
      </w:r>
    </w:p>
    <w:p>
      <w:pPr>
        <w:spacing w:line="240" w:lineRule="auto" w:before="0" w:after="0"/>
        <w:ind w:left="100" w:firstLine="719"/>
        <w:jc w:val="both"/>
      </w:pPr>
      <w:r>
        <w:rPr>
          <w:rFonts w:ascii="Times New Roman" w:hAnsi="Times New Roman"/>
          <w:sz w:val="24"/>
        </w:rPr>
        <w:t>La equivalencia operativa de 1 L de agua igual a 1 kg equivalente se utilizó para integrar flujos líquidos y sólidos en una base común de inventario. Los flujos anuales estimados se reportan como magnitud operacional y no sustituyen la unidad funcional del ACV.</w:t>
      </w:r>
    </w:p>
    <w:p>
      <w:pPr>
        <w:spacing w:line="240" w:lineRule="auto" w:before="0" w:after="0"/>
        <w:ind w:left="100" w:firstLine="719"/>
        <w:jc w:val="both"/>
      </w:pPr>
      <w:r>
        <w:rPr>
          <w:rFonts w:ascii="Times New Roman" w:hAnsi="Times New Roman"/>
          <w:sz w:val="24"/>
        </w:rPr>
        <w:t>La masa equivalente total de las etapas de aplicación no corresponde únicamente al volumen del componente líquido expresado como kg equivalente. En estas etapas se integran también las fracciones de estiércol asociadas al flujo aplicado. Por ello, aun cuando se empleó la equivalencia 1 L de agua = 1 kg para el componente líquido, la masa equivalente total representa la suma del componente líquido y la fracción de estiércol correspondiente a la etapa. En A4, esta fracción corresponde al estiércol remanente derivado del balance entre la masa teóricamente depositada en sala y la masa recolectada; en B2, corresponde al total anual de estiércol teóricamente depositado e integrado al purín aplicado en campo.</w:t>
      </w:r>
    </w:p>
    <w:p>
      <w:pPr>
        <w:pStyle w:val="Heading2"/>
      </w:pPr>
      <w:r>
        <w:rPr>
          <w:rFonts w:ascii="Times New Roman" w:hAnsi="Times New Roman"/>
          <w:color w:val="000000"/>
        </w:rPr>
        <w:t>16. Normalización respecto a la unidad funcional</w:t>
      </w:r>
    </w:p>
    <w:p>
      <w:pPr>
        <w:spacing w:line="240" w:lineRule="auto" w:before="0" w:after="0"/>
        <w:ind w:left="100" w:firstLine="719"/>
        <w:jc w:val="both"/>
      </w:pPr>
      <w:r>
        <w:rPr>
          <w:rFonts w:ascii="Times New Roman" w:hAnsi="Times New Roman"/>
          <w:sz w:val="24"/>
        </w:rPr>
        <w:t>La normalización consistió en expresar los impactos respecto a la unidad funcional del estudio: 1 kg de estiércol fresco manejado. Esta referencia permitió comparar los escenarios A y B bajo una base común.</w:t>
      </w:r>
    </w:p>
    <w:p>
      <w:pPr>
        <w:spacing w:line="240" w:lineRule="auto" w:before="0" w:after="0"/>
        <w:ind w:left="100" w:firstLine="719"/>
        <w:jc w:val="both"/>
      </w:pPr>
      <w:r>
        <w:rPr>
          <w:rFonts w:ascii="Times New Roman" w:hAnsi="Times New Roman"/>
          <w:sz w:val="24"/>
        </w:rPr>
        <w:t>Los resultados anualizados describen la magnitud operacional asociada al flujo común de aproximadamente 26 278,7 kg/año, pero no constituyen la unidad funcional. El indicador normalizado se obtuvo al dividir cada impacto anual entre dicho flujo de referencia.</w:t>
      </w:r>
    </w:p>
    <w:p>
      <w:pPr>
        <w:pStyle w:val="Heading2"/>
      </w:pPr>
      <w:r>
        <w:rPr>
          <w:rFonts w:ascii="Times New Roman" w:hAnsi="Times New Roman"/>
          <w:color w:val="000000"/>
        </w:rPr>
        <w:t>17. Aplicación de ecuaciones IPCC</w:t>
      </w:r>
    </w:p>
    <w:p>
      <w:pPr>
        <w:spacing w:line="240" w:lineRule="auto" w:before="0" w:after="0"/>
        <w:ind w:left="100" w:firstLine="719"/>
        <w:jc w:val="both"/>
      </w:pPr>
      <w:r>
        <w:rPr>
          <w:rFonts w:ascii="Times New Roman" w:hAnsi="Times New Roman"/>
          <w:sz w:val="24"/>
        </w:rPr>
        <w:t>Las ecuaciones IPCC se aplicaron por etapa según el sistema de manejo asignado. Las vías consideradas incluyeron emisiones de CH₄ por manejo de estiércol, N₂O directo, pérdidas por volatilización y lixiviación, N₂O indirecto y emisiones asociadas con suelos gestionados.</w:t>
      </w:r>
    </w:p>
    <w:p>
      <w:pPr>
        <w:spacing w:line="240" w:lineRule="auto" w:before="0" w:after="0"/>
        <w:ind w:left="100" w:firstLine="719"/>
        <w:jc w:val="both"/>
      </w:pPr>
      <w:r>
        <w:rPr>
          <w:rFonts w:ascii="Times New Roman" w:hAnsi="Times New Roman"/>
          <w:sz w:val="24"/>
        </w:rPr>
        <w:t>Para representar A2: Lombricompostaje se seleccionó la categoría Composting – Passive Windrow de las Directrices del IPCC, por constituir la aproximación disponible más cercana a las condiciones operativas del sistema estudiado. El proceso se desarrolla con material sólido y no corresponde a un reactor cerrado; tampoco utiliza aireación forzada ni volteo mecánico intensivo diario. La actividad y el desplazamiento de las lombrices, sin embargo, contribuyen a la movilización y aireación no intensiva del sustrato.</w:t>
      </w:r>
    </w:p>
    <w:p>
      <w:pPr>
        <w:spacing w:line="240" w:lineRule="auto" w:before="0" w:after="0"/>
        <w:ind w:left="100" w:firstLine="719"/>
        <w:jc w:val="both"/>
      </w:pPr>
      <w:r>
        <w:rPr>
          <w:rFonts w:ascii="Times New Roman" w:hAnsi="Times New Roman"/>
          <w:sz w:val="24"/>
        </w:rPr>
        <w:t>En A2 se adoptó una fracción de pérdida de N por lixiviación igual a cero como parámetro específico del sistema, sin alterar el valor genérico de la categoría Composting – Passive Windrow. Vargas Sarmiento (2023), en un ensayo efectuado en el mismo lombricario de la UCR Sede del Atlántico, documentó infraestructura bajo techo y camas construidas completamente con piso y paredes de cemento, sin drenajes; indicó además que la ausencia de drenajes dificultaba el escurrimiento del exceso de agua aplicado durante el riego experimental destinado a mantener la humedad objetivo.</w:t>
      </w:r>
    </w:p>
    <w:p>
      <w:pPr>
        <w:spacing w:line="240" w:lineRule="auto" w:before="0" w:after="0"/>
        <w:ind w:left="100" w:firstLine="719"/>
        <w:jc w:val="both"/>
      </w:pPr>
      <w:r>
        <w:rPr>
          <w:rFonts w:ascii="Times New Roman" w:hAnsi="Times New Roman"/>
          <w:sz w:val="24"/>
        </w:rPr>
        <w:t>De manera separada, las observaciones directas efectuadas durante las giras de campo del presente TFG confirmaron que las camas se encontraban bajo techo, sin exposición directa a la precipitación, y que la adición regular de agua no constituía una práctica operacional habitual. Con base en la exclusión de lluvia directa, la impermeabilización de las camas, la ausencia de drenaje y la ausencia observada de riego operacional regular, no se modeló una pérdida de N hacia el ambiente por lixiviación durante A2. Este supuesto representa la ausencia de una salida significativa de N por esa vía y no niega que pueda ocurrir movimiento de agua dentro del sustrato.</w:t>
      </w:r>
    </w:p>
    <w:p>
      <w:pPr>
        <w:spacing w:line="240" w:lineRule="auto" w:before="0" w:after="0"/>
        <w:ind w:left="100" w:firstLine="719"/>
        <w:jc w:val="both"/>
      </w:pPr>
      <w:r>
        <w:rPr>
          <w:rFonts w:ascii="Times New Roman" w:hAnsi="Times New Roman"/>
          <w:sz w:val="24"/>
        </w:rPr>
        <w:t>A3: Almacenamiento de aguas verdes y B1: Almacenamiento de purines se representaron como almacenamiento de estiércol líquido sin costra natural. La operación habitual se caracterizó por un vaciado de la tanqueta aproximadamente cada tres días. Esta frecuencia operativa sustenta la anualización de los consumos y no se reemplazó por el intervalo jueves–lunes empleado para preparar las muestras líquidas.</w:t>
      </w:r>
    </w:p>
    <w:p>
      <w:pPr>
        <w:spacing w:line="240" w:lineRule="auto" w:before="0" w:after="0"/>
        <w:ind w:left="100" w:firstLine="719"/>
        <w:jc w:val="both"/>
      </w:pPr>
      <w:r>
        <w:rPr>
          <w:rFonts w:ascii="Times New Roman" w:hAnsi="Times New Roman"/>
          <w:sz w:val="24"/>
        </w:rPr>
        <w:t>Para ambas etapas se utilizó un MCF de 38 % como aproximación conservadora del IPCC para clima tropical húmedo. El valor procede de la categoría tabulada de un mes y no corresponde a una medición específica del MCF para tres días ni se transformó como 38 % × 3/30. EF3 permaneció en cero y no se representó lixiviación sistemática. La mineralización previa del 10 % del N orgánico se mantuvo como aproximación EMEP por defecto y tampoco se escaló linealmente por la residencia. El tiempo físico de operación, el intervalo de acumulación previo al muestreo y la duración tabulada de la aproximación son conceptos distintos.</w:t>
      </w:r>
    </w:p>
    <w:p>
      <w:pPr>
        <w:spacing w:line="240" w:lineRule="auto" w:before="0" w:after="0"/>
        <w:ind w:left="100" w:firstLine="719"/>
        <w:jc w:val="both"/>
      </w:pPr>
      <w:r>
        <w:rPr>
          <w:rFonts w:ascii="Times New Roman" w:hAnsi="Times New Roman"/>
          <w:sz w:val="24"/>
        </w:rPr>
        <w:t>La capacidad máxima de producción de metano se fijó en B₀ = 0,24 m³ CH₄/kg SV, valor por defecto del IPCC 2019 para ganado lechero de sistemas de alta productividad en otras regiones y no medición local. La evidencia histórica publicada del mismo Módulo Lechero por Conejo-Morales y WingChing-Jones (2020) respalda esa clasificación frente a la alternativa de baja productividad, sin atribuir al hato de 2026 los rendimientos históricos ni interpretar el artículo como una medición de B₀. El factor 0,67 kg CH₄/m³ procede de la ecuación 10.23 del IPCC. AWMS = 1 se aplica a la corriente ya asignada a cada etapa y no al estiércol total de la finca.</w:t>
      </w:r>
    </w:p>
    <w:p>
      <w:pPr>
        <w:spacing w:line="240" w:lineRule="auto" w:before="0" w:after="0"/>
        <w:ind w:left="100" w:firstLine="719"/>
        <w:jc w:val="both"/>
      </w:pPr>
      <w:r>
        <w:rPr>
          <w:rFonts w:ascii="Times New Roman" w:hAnsi="Times New Roman"/>
          <w:sz w:val="24"/>
        </w:rPr>
        <w:t>A4: Aplicación de aguas verdes en campos de pastoreo recibió exactamente el N total y el TAN remanentes de A3; B2: Aplicación de purines en campo de pastoreo recibió las reservas correspondientes de B1. Ambas etapas representan aplicación al suelo de estiércol líquido previamente manejado y no deposición directa por animales durante pastoreo. Las mediciones intermedias se conservaron como referencias experimentales, sin reinicializar el balance secuencial.</w:t>
      </w:r>
    </w:p>
    <w:p>
      <w:pPr>
        <w:spacing w:line="240" w:lineRule="auto" w:before="0" w:after="0"/>
        <w:ind w:left="100" w:firstLine="719"/>
        <w:jc w:val="both"/>
      </w:pPr>
      <w:r>
        <w:rPr>
          <w:rFonts w:ascii="Times New Roman" w:hAnsi="Times New Roman"/>
          <w:sz w:val="24"/>
        </w:rPr>
        <w:t>Para la trazabilidad de la aplicación, el N retornado según EMEP se definió como el N aplicado menos el NH₃-N volatilizado durante la aplicación. Esta variable no descuenta NOx-N, N₂O-N directo ni lixiviación o escorrentía. De forma separada, el balance secuencial calculó el N residual del suelo después de descontar NH₃-N, NOx-N, N₂O-N directo y N lixiviado o escurrido; esta última es una variable contable de cierre y no una definición oficial EMEP o IPCC.</w:t>
      </w:r>
    </w:p>
    <w:p>
      <w:pPr>
        <w:spacing w:line="240" w:lineRule="auto" w:before="0" w:after="0"/>
        <w:ind w:left="100" w:firstLine="719"/>
        <w:jc w:val="both"/>
      </w:pPr>
      <w:r>
        <w:rPr>
          <w:rFonts w:ascii="Times New Roman" w:hAnsi="Times New Roman"/>
          <w:sz w:val="24"/>
        </w:rPr>
        <w:t>A2: Lombricompostaje utilizó una arquitectura híbrida explícita y trazable. La categoría IPCC Composting – Passive Windrow se adoptó como aproximación metodológica para estimar CH₄ y N₂O directo. La fracción de lixiviación se estableció en cero como parámetro específico de las condiciones operativas modeladas, sin afirmar imposibilidad física universal. La fracción IPCC de volatilización se conservó únicamente como referencia de orden de magnitud y no generó una emisión adicional. Esta arquitectura constituye una decisión metodológica vigente y no la aplicación íntegra de una sola guía.</w:t>
      </w:r>
    </w:p>
    <w:p>
      <w:pPr>
        <w:spacing w:line="240" w:lineRule="auto" w:before="0" w:after="0"/>
        <w:ind w:left="100" w:firstLine="719"/>
        <w:jc w:val="both"/>
      </w:pPr>
      <w:r>
        <w:rPr>
          <w:rFonts w:ascii="Times New Roman" w:hAnsi="Times New Roman"/>
          <w:sz w:val="24"/>
        </w:rPr>
        <w:t>La especiación del N de A2 combinó fuentes metodológicas. El NH₃ se estimó con el factor de 12,8 g NH₃ por Mg de residuo orgánico de entrada de Komakech et al. (2016), aplicado una sola vez a la masa húmeda inferida que ingresa a A2. El artículo obtuvo ese factor para reactores pequeños en Kampala, con residuo predominantemente ganadero, a partir de concentraciones gaseosas medidas y un flujo de aire estimado mediante el índice respirométrico dinámico; su transferencia al sistema de Turrialba se clasificó como aproximación experimental aprobada y extrapolación con limitaciones. El denominador se interpretó como masa húmeda de entrada porque el estudio formuló su unidad funcional y balance por tonelada de residuo o estiércol húmedo, aunque la expresión puntual del factor utiliza solamente el término residuo biológico. NO-N y N₂-N conservaron factores EMEP/EEA de almacenamiento sólido como aproximaciones metodológicas aprobadas provisionalmente ante la ausencia de una categoría específica de lombricompostaje. El factor de N₂-N de 0,300 kg/kg TAN se mantuvo como fuente importante de incertidumbre de representatividad, sin tratarlo como error ni sustituirlo por una relación IPCC N₂:N₂O.</w:t>
      </w:r>
    </w:p>
    <w:p>
      <w:pPr>
        <w:spacing w:line="240" w:lineRule="auto" w:before="0" w:after="0"/>
        <w:ind w:left="100" w:firstLine="719"/>
        <w:jc w:val="both"/>
      </w:pPr>
      <w:r>
        <w:rPr>
          <w:rFonts w:ascii="Times New Roman" w:hAnsi="Times New Roman"/>
          <w:sz w:val="24"/>
        </w:rPr>
        <w:t>Los factores de emisión y caracterización empleados en estas estimaciones se detallan en el Apéndice interno B, Factores de emisión y caracterización.</w:t>
      </w:r>
    </w:p>
    <w:p>
      <w:pPr>
        <w:pStyle w:val="Heading2"/>
      </w:pPr>
      <w:r>
        <w:rPr>
          <w:rFonts w:ascii="Times New Roman" w:hAnsi="Times New Roman"/>
          <w:color w:val="000000"/>
        </w:rPr>
        <w:t>18. Estimación de emisiones</w:t>
      </w:r>
    </w:p>
    <w:p>
      <w:pPr>
        <w:spacing w:line="240" w:lineRule="auto" w:before="0" w:after="0"/>
        <w:ind w:left="100" w:firstLine="719"/>
        <w:jc w:val="both"/>
      </w:pPr>
      <w:r>
        <w:rPr>
          <w:rFonts w:ascii="Times New Roman" w:hAnsi="Times New Roman"/>
          <w:sz w:val="24"/>
        </w:rPr>
        <w:t>Las emisiones se estimaron por escenario, etapa y sustancia mediante un balance secuencial en kg N/año. El N total constituye la reserva física principal y el nitrógeno amoniacal total (TAN) una subreserva, sujeta en todo momento a 0 ≤ TAN ≤ N total. En las fronteras de estiércol fresco se utilizó TAN/N = 0,60 para vaca lechera (EMEP/EEA, 2023).</w:t>
      </w:r>
    </w:p>
    <w:p>
      <w:pPr>
        <w:spacing w:line="240" w:lineRule="auto" w:before="0" w:after="0"/>
        <w:ind w:left="100" w:firstLine="719"/>
        <w:jc w:val="both"/>
      </w:pPr>
      <w:r>
        <w:rPr>
          <w:rFonts w:ascii="Times New Roman" w:hAnsi="Times New Roman"/>
          <w:sz w:val="24"/>
        </w:rPr>
        <w:t>Las pérdidas de NH₃-N, NOx-N y N₂-N definidas por EMEP redujeron TAN y N total. El N₂O-N directo y las pérdidas hídricas definidas por IPCC redujeron N total una sola vez, sin reducir automáticamente TAN. El N₂ se mantuvo como término físico de cierre y no se caracterizó en la evaluación de impactos.</w:t>
      </w:r>
    </w:p>
    <w:p>
      <w:pPr>
        <w:spacing w:line="240" w:lineRule="auto" w:before="0" w:after="0"/>
        <w:ind w:left="100" w:firstLine="719"/>
        <w:jc w:val="both"/>
      </w:pPr>
      <w:r>
        <w:rPr>
          <w:rFonts w:ascii="Times New Roman" w:hAnsi="Times New Roman"/>
          <w:sz w:val="24"/>
        </w:rPr>
        <w:t>En A1 se aplicaron los factores EMEP de almacenamiento sólido sobre TAN. El drenaje de A1 redujo el N total y llegó primero al suelo; solamente la fracción posteriormente lixiviada o escurrida desde el suelo originó NO₃⁻. En A2, el NH₃ se calculó con la aproximación experimental de 12,8 g NH₃ por Mg de residuo orgánico húmedo de entrada (Komakech et al., 2016), mientras NO y N₂ utilizaron los factores EMEP sólidos como aproximación ante la ausencia de una categoría explícita de lombricompostaje.</w:t>
      </w:r>
    </w:p>
    <w:p>
      <w:pPr>
        <w:spacing w:line="240" w:lineRule="auto" w:before="0" w:after="0"/>
        <w:ind w:left="100" w:firstLine="719"/>
        <w:jc w:val="both"/>
      </w:pPr>
      <w:r>
        <w:rPr>
          <w:rFonts w:ascii="Times New Roman" w:hAnsi="Times New Roman"/>
          <w:sz w:val="24"/>
        </w:rPr>
        <w:t>El uso consecutivo de factores en A1 y A2 no duplicó el mismo N: A2 recibió el N total y la reserva residual de TAN a la salida de A1. Las duraciones específicas de ambas etapas introducen incertidumbre de representatividad temporal y de transferencia de las aproximaciones, pero no justifican un escalado lineal ni demuestran doble conteo.</w:t>
      </w:r>
    </w:p>
    <w:p>
      <w:pPr>
        <w:spacing w:line="240" w:lineRule="auto" w:before="0" w:after="0"/>
        <w:ind w:left="100" w:firstLine="719"/>
        <w:jc w:val="both"/>
      </w:pPr>
      <w:r>
        <w:rPr>
          <w:rFonts w:ascii="Times New Roman" w:hAnsi="Times New Roman"/>
          <w:sz w:val="24"/>
        </w:rPr>
        <w:t>En A3 y B1, la mineralización EMEP aumentó el TAN disponible antes de calcular NH₃-N, NO-N y N₂-N. En A4 y B2, NH₃-N se calculó como 0,55 kg NH₃-N por kg TAN aplicado; el NOx se reportó como NO₂ con 0,04 kg NO₂ por kg N aplicado y se convirtió a NOx-N mediante 14/46 para el balance.</w:t>
      </w:r>
    </w:p>
    <w:p>
      <w:pPr>
        <w:spacing w:line="240" w:lineRule="auto" w:before="0" w:after="0"/>
        <w:ind w:left="100" w:firstLine="719"/>
        <w:jc w:val="both"/>
      </w:pPr>
      <w:r>
        <w:rPr>
          <w:rFonts w:ascii="Times New Roman" w:hAnsi="Times New Roman"/>
          <w:sz w:val="24"/>
        </w:rPr>
        <w:t>El N₂O indirecto por volatilización se calculó exclusivamente con las especies explícitas NH₃-N y NOx-N. FracGasMS se conservó solo como referencia de orden de magnitud y no generó una segunda masa física. El nitrato se originó exclusivamente en rutas hídricas justificadas y el N₂O indirecto asociado no se descontó de la masa de NO₃⁻ inventariada.</w:t>
      </w:r>
    </w:p>
    <w:p>
      <w:pPr>
        <w:spacing w:line="240" w:lineRule="auto" w:before="0" w:after="0"/>
        <w:ind w:left="100" w:firstLine="719"/>
        <w:jc w:val="both"/>
      </w:pPr>
      <w:r>
        <w:rPr>
          <w:rFonts w:ascii="Times New Roman" w:hAnsi="Times New Roman"/>
          <w:sz w:val="24"/>
        </w:rPr>
        <w:t>Los factores de caracterización empleados para convertir emisiones en indicadores de impacto se presentan en la Tabla 6.</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T</m:t>
            </m:r>
            <m:r>
              <m:rPr>
                <m:sty m:val="i"/>
              </m:rPr>
              <m:t>A</m:t>
            </m:r>
            <m:sSub>
              <m:e>
                <m:r>
                  <m:rPr>
                    <m:sty m:val="i"/>
                  </m:rPr>
                  <m:t>N</m:t>
                </m:r>
              </m:e>
              <m:sub>
                <m:box>
                  <m:e>
                    <m:r>
                      <m:rPr>
                        <m:sty m:val="i"/>
                      </m:rPr>
                      <m:t>f</m:t>
                    </m:r>
                    <m:r>
                      <m:rPr>
                        <m:sty m:val="i"/>
                      </m:rPr>
                      <m:t>r</m:t>
                    </m:r>
                    <m:r>
                      <m:rPr>
                        <m:sty m:val="i"/>
                      </m:rPr>
                      <m:t>e</m:t>
                    </m:r>
                    <m:r>
                      <m:rPr>
                        <m:sty m:val="i"/>
                      </m:rPr>
                      <m:t>s</m:t>
                    </m:r>
                    <m:r>
                      <m:rPr>
                        <m:sty m:val="i"/>
                      </m:rPr>
                      <m:t>c</m:t>
                    </m:r>
                    <m:r>
                      <m:rPr>
                        <m:sty m:val="i"/>
                      </m:rPr>
                      <m:t>o</m:t>
                    </m:r>
                  </m:e>
                </m:box>
              </m:sub>
            </m:sSub>
            <m:r>
              <m:rPr>
                <m:sty m:val="p"/>
              </m:rPr>
              <m:t>=</m:t>
            </m:r>
            <m:r>
              <m:rPr>
                <m:sty m:val="p"/>
              </m:rPr>
              <m:t>0</m:t>
            </m:r>
            <m:box>
              <m:e>
                <m:r>
                  <m:rPr>
                    <m:sty m:val="p"/>
                  </m:rPr>
                  <m:t>,</m:t>
                </m:r>
              </m:e>
            </m:box>
            <m:r>
              <m:rPr>
                <m:sty m:val="p"/>
              </m:rPr>
              <m:t>60</m:t>
            </m:r>
            <m:r>
              <m:rPr>
                <m:sty m:val="p"/>
              </m:rPr>
              <m:t>×</m:t>
            </m:r>
            <m:sSub>
              <m:e>
                <m:r>
                  <m:rPr>
                    <m:sty m:val="i"/>
                  </m:rPr>
                  <m:t>N</m:t>
                </m:r>
              </m:e>
              <m:sub>
                <m:box>
                  <m:e>
                    <m:r>
                      <m:rPr>
                        <m:sty m:val="i"/>
                      </m:rPr>
                      <m:t>t</m:t>
                    </m:r>
                    <m:r>
                      <m:rPr>
                        <m:sty m:val="i"/>
                      </m:rPr>
                      <m:t>o</m:t>
                    </m:r>
                    <m:r>
                      <m:rPr>
                        <m:sty m:val="i"/>
                      </m:rPr>
                      <m:t>t</m:t>
                    </m:r>
                    <m:r>
                      <m:rPr>
                        <m:sty m:val="i"/>
                      </m:rPr>
                      <m:t>a</m:t>
                    </m:r>
                    <m:r>
                      <m:rPr>
                        <m:sty m:val="i"/>
                      </m:rPr>
                      <m:t>l</m:t>
                    </m:r>
                    <m:r>
                      <m:rPr>
                        <m:sty m:val="p"/>
                      </m:rPr>
                      <m:t>,</m:t>
                    </m:r>
                    <m:r>
                      <m:rPr>
                        <m:sty m:val="i"/>
                      </m:rPr>
                      <m:t>f</m:t>
                    </m:r>
                    <m:r>
                      <m:rPr>
                        <m:sty m:val="i"/>
                      </m:rPr>
                      <m:t>r</m:t>
                    </m:r>
                    <m:r>
                      <m:rPr>
                        <m:sty m:val="i"/>
                      </m:rPr>
                      <m:t>e</m:t>
                    </m:r>
                    <m:r>
                      <m:rPr>
                        <m:sty m:val="i"/>
                      </m:rPr>
                      <m:t>s</m:t>
                    </m:r>
                    <m:r>
                      <m:rPr>
                        <m:sty m:val="i"/>
                      </m:rPr>
                      <m:t>c</m:t>
                    </m:r>
                    <m:r>
                      <m:rPr>
                        <m:sty m:val="i"/>
                      </m:rPr>
                      <m:t>o</m:t>
                    </m:r>
                  </m:e>
                </m:box>
              </m:sub>
            </m:sSub>
          </m:e>
        </m:box>
      </m:oMath>
    </w:p>
    <w:p>
      <w:pPr>
        <w:spacing w:line="240" w:lineRule="auto" w:before="0" w:after="0"/>
        <w:ind w:left="100" w:firstLine="719"/>
        <w:jc w:val="both"/>
      </w:pPr>
      <w:r>
        <w:rPr>
          <w:rFonts w:ascii="Times New Roman" w:hAnsi="Times New Roman"/>
          <w:sz w:val="24"/>
        </w:rPr>
        <w:t>Donde: TAN fresco = nitrógeno amoniacal total en la frontera fresca, kg N/año; N total,fresco = nitrógeno total del estiércol fresco, kg N/año.</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r>
                      <m:rPr>
                        <m:sty m:val="i"/>
                      </m:rPr>
                      <m:t>p</m:t>
                    </m:r>
                    <m:r>
                      <m:rPr>
                        <m:sty m:val="i"/>
                      </m:rPr>
                      <m:t>r</m:t>
                    </m:r>
                    <m:r>
                      <m:rPr>
                        <m:sty m:val="i"/>
                      </m:rPr>
                      <m:t>e</m:t>
                    </m:r>
                    <m:r>
                      <m:rPr>
                        <m:sty m:val="i"/>
                      </m:rPr>
                      <m:t>c</m:t>
                    </m:r>
                    <m:r>
                      <m:rPr>
                        <m:sty m:val="i"/>
                      </m:rPr>
                      <m:t>u</m:t>
                    </m:r>
                    <m:r>
                      <m:rPr>
                        <m:sty m:val="i"/>
                      </m:rPr>
                      <m:t>r</m:t>
                    </m:r>
                    <m:r>
                      <m:rPr>
                        <m:sty m:val="i"/>
                      </m:rPr>
                      <m:t>s</m:t>
                    </m:r>
                    <m:r>
                      <m:rPr>
                        <m:sty m:val="i"/>
                      </m:rPr>
                      <m:t>o</m:t>
                    </m:r>
                    <m:r>
                      <m:rPr>
                        <m:sty m:val="i"/>
                      </m:rPr>
                      <m:t>r</m:t>
                    </m:r>
                    <m:r>
                      <m:rPr>
                        <m:sty m:val="p"/>
                      </m:rPr>
                      <m:t>,</m:t>
                    </m:r>
                    <m:r>
                      <m:rPr>
                        <m:sty m:val="i"/>
                      </m:rPr>
                      <m:t>v</m:t>
                    </m:r>
                    <m:r>
                      <m:rPr>
                        <m:sty m:val="i"/>
                      </m:rPr>
                      <m:t>o</m:t>
                    </m:r>
                    <m:r>
                      <m:rPr>
                        <m:sty m:val="i"/>
                      </m:rPr>
                      <m:t>l</m:t>
                    </m:r>
                  </m:e>
                </m:box>
              </m:sub>
            </m:sSub>
            <m:r>
              <m:rPr>
                <m:sty m:val="p"/>
              </m:rPr>
              <m:t>=</m:t>
            </m:r>
            <m:sSub>
              <m:e>
                <m:r>
                  <m:rPr>
                    <m:sty m:val="i"/>
                  </m:rPr>
                  <m:t>N</m:t>
                </m:r>
              </m:e>
              <m:sub>
                <m:box>
                  <m:e>
                    <m:r>
                      <m:rPr>
                        <m:sty m:val="i"/>
                      </m:rPr>
                      <m:t>N</m:t>
                    </m:r>
                    <m:sSub>
                      <m:e>
                        <m:r>
                          <m:rPr>
                            <m:sty m:val="i"/>
                          </m:rPr>
                          <m:t>H</m:t>
                        </m:r>
                      </m:e>
                      <m:sub>
                        <m:r>
                          <m:rPr>
                            <m:sty m:val="p"/>
                          </m:rPr>
                          <m:t>3</m:t>
                        </m:r>
                      </m:sub>
                    </m:sSub>
                  </m:e>
                </m:box>
              </m:sub>
            </m:sSub>
            <m:r>
              <m:rPr>
                <m:sty m:val="p"/>
              </m:rPr>
              <m:t>+</m:t>
            </m:r>
            <m:sSub>
              <m:e>
                <m:r>
                  <m:rPr>
                    <m:sty m:val="i"/>
                  </m:rPr>
                  <m:t>N</m:t>
                </m:r>
              </m:e>
              <m:sub>
                <m:box>
                  <m:e>
                    <m:r>
                      <m:rPr>
                        <m:sty m:val="i"/>
                      </m:rPr>
                      <m:t>N</m:t>
                    </m:r>
                    <m:sSub>
                      <m:e>
                        <m:r>
                          <m:rPr>
                            <m:sty m:val="i"/>
                          </m:rPr>
                          <m:t>O</m:t>
                        </m:r>
                      </m:e>
                      <m:sub>
                        <m:r>
                          <m:rPr>
                            <m:sty m:val="i"/>
                          </m:rPr>
                          <m:t>x</m:t>
                        </m:r>
                      </m:sub>
                    </m:sSub>
                  </m:e>
                </m:box>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sSub>
                      <m:e>
                        <m:r>
                          <m:rPr>
                            <m:sty m:val="i"/>
                          </m:rPr>
                          <m:t>N</m:t>
                        </m:r>
                      </m:e>
                      <m:sub>
                        <m:r>
                          <m:rPr>
                            <m:sty m:val="p"/>
                          </m:rPr>
                          <m:t>2</m:t>
                        </m:r>
                      </m:sub>
                    </m:sSub>
                    <m:r>
                      <m:rPr>
                        <m:sty m:val="i"/>
                      </m:rPr>
                      <m:t>O</m:t>
                    </m:r>
                    <m:r>
                      <m:rPr>
                        <m:sty m:val="p"/>
                      </m:rPr>
                      <m:t>,</m:t>
                    </m:r>
                    <m:r>
                      <m:rPr>
                        <m:sty m:val="i"/>
                      </m:rPr>
                      <m:t>i</m:t>
                    </m:r>
                    <m:r>
                      <m:rPr>
                        <m:sty m:val="i"/>
                      </m:rPr>
                      <m:t>n</m:t>
                    </m:r>
                    <m:r>
                      <m:rPr>
                        <m:sty m:val="i"/>
                      </m:rPr>
                      <m:t>d</m:t>
                    </m:r>
                    <m:r>
                      <m:rPr>
                        <m:sty m:val="p"/>
                      </m:rPr>
                      <m:t>,</m:t>
                    </m:r>
                    <m:r>
                      <m:rPr>
                        <m:sty m:val="i"/>
                      </m:rPr>
                      <m:t>v</m:t>
                    </m:r>
                    <m:r>
                      <m:rPr>
                        <m:sty m:val="i"/>
                      </m:rPr>
                      <m:t>o</m:t>
                    </m:r>
                    <m:r>
                      <m:rPr>
                        <m:sty m:val="i"/>
                      </m:rPr>
                      <m:t>l</m:t>
                    </m:r>
                  </m:e>
                </m:box>
              </m:sub>
            </m:sSub>
            <m:r>
              <m:rPr>
                <m:sty m:val="p"/>
              </m:rPr>
              <m:t>=</m:t>
            </m:r>
            <m:sSub>
              <m:e>
                <m:r>
                  <m:rPr>
                    <m:sty m:val="i"/>
                  </m:rPr>
                  <m:t>N</m:t>
                </m:r>
              </m:e>
              <m:sub>
                <m:box>
                  <m:e>
                    <m:r>
                      <m:rPr>
                        <m:sty m:val="i"/>
                      </m:rPr>
                      <m:t>p</m:t>
                    </m:r>
                    <m:r>
                      <m:rPr>
                        <m:sty m:val="i"/>
                      </m:rPr>
                      <m:t>r</m:t>
                    </m:r>
                    <m:r>
                      <m:rPr>
                        <m:sty m:val="i"/>
                      </m:rPr>
                      <m:t>e</m:t>
                    </m:r>
                    <m:r>
                      <m:rPr>
                        <m:sty m:val="i"/>
                      </m:rPr>
                      <m:t>c</m:t>
                    </m:r>
                    <m:r>
                      <m:rPr>
                        <m:sty m:val="i"/>
                      </m:rPr>
                      <m:t>u</m:t>
                    </m:r>
                    <m:r>
                      <m:rPr>
                        <m:sty m:val="i"/>
                      </m:rPr>
                      <m:t>r</m:t>
                    </m:r>
                    <m:r>
                      <m:rPr>
                        <m:sty m:val="i"/>
                      </m:rPr>
                      <m:t>s</m:t>
                    </m:r>
                    <m:r>
                      <m:rPr>
                        <m:sty m:val="i"/>
                      </m:rPr>
                      <m:t>o</m:t>
                    </m:r>
                    <m:r>
                      <m:rPr>
                        <m:sty m:val="i"/>
                      </m:rPr>
                      <m:t>r</m:t>
                    </m:r>
                    <m:r>
                      <m:rPr>
                        <m:sty m:val="p"/>
                      </m:rPr>
                      <m:t>,</m:t>
                    </m:r>
                    <m:r>
                      <m:rPr>
                        <m:sty m:val="i"/>
                      </m:rPr>
                      <m:t>v</m:t>
                    </m:r>
                    <m:r>
                      <m:rPr>
                        <m:sty m:val="i"/>
                      </m:rPr>
                      <m:t>o</m:t>
                    </m:r>
                    <m:r>
                      <m:rPr>
                        <m:sty m:val="i"/>
                      </m:rPr>
                      <m:t>l</m:t>
                    </m:r>
                  </m:e>
                </m:box>
              </m:sub>
            </m:sSub>
            <m:r>
              <m:rPr>
                <m:sty m:val="p"/>
              </m:rPr>
              <m:t>×</m:t>
            </m:r>
            <m:r>
              <m:rPr>
                <m:sty m:val="i"/>
              </m:rPr>
              <m:t>E</m:t>
            </m:r>
            <m:sSub>
              <m:e>
                <m:r>
                  <m:rPr>
                    <m:sty m:val="i"/>
                  </m:rPr>
                  <m:t>F</m:t>
                </m:r>
              </m:e>
              <m:sub>
                <m:r>
                  <m:rPr>
                    <m:sty m:val="p"/>
                  </m:rPr>
                  <m:t>4</m:t>
                </m:r>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r>
                      <m:rPr>
                        <m:sty m:val="i"/>
                      </m:rPr>
                      <m:t>l</m:t>
                    </m:r>
                    <m:r>
                      <m:rPr>
                        <m:sty m:val="i"/>
                      </m:rPr>
                      <m:t>i</m:t>
                    </m:r>
                    <m:r>
                      <m:rPr>
                        <m:sty m:val="i"/>
                      </m:rPr>
                      <m:t>x</m:t>
                    </m:r>
                    <m:r>
                      <m:rPr>
                        <m:sty m:val="p"/>
                      </m:rPr>
                      <m:t>,</m:t>
                    </m:r>
                    <m:r>
                      <m:rPr>
                        <m:sty m:val="i"/>
                      </m:rPr>
                      <m:t>e</m:t>
                    </m:r>
                    <m:r>
                      <m:rPr>
                        <m:sty m:val="i"/>
                      </m:rPr>
                      <m:t>s</m:t>
                    </m:r>
                    <m:r>
                      <m:rPr>
                        <m:sty m:val="i"/>
                      </m:rPr>
                      <m:t>c</m:t>
                    </m:r>
                  </m:e>
                </m:box>
              </m:sub>
            </m:sSub>
            <m:r>
              <m:rPr>
                <m:sty m:val="p"/>
              </m:rPr>
              <m:t>=</m:t>
            </m:r>
            <m:sSub>
              <m:e>
                <m:r>
                  <m:rPr>
                    <m:sty m:val="i"/>
                  </m:rPr>
                  <m:t>N</m:t>
                </m:r>
              </m:e>
              <m:sub>
                <m:box>
                  <m:e>
                    <m:r>
                      <m:rPr>
                        <m:sty m:val="i"/>
                      </m:rPr>
                      <m:t>a</m:t>
                    </m:r>
                    <m:r>
                      <m:rPr>
                        <m:sty m:val="i"/>
                      </m:rPr>
                      <m:t>p</m:t>
                    </m:r>
                    <m:r>
                      <m:rPr>
                        <m:sty m:val="i"/>
                      </m:rPr>
                      <m:t>l</m:t>
                    </m:r>
                    <m:r>
                      <m:rPr>
                        <m:sty m:val="i"/>
                      </m:rPr>
                      <m:t>i</m:t>
                    </m:r>
                    <m:r>
                      <m:rPr>
                        <m:sty m:val="i"/>
                      </m:rPr>
                      <m:t>c</m:t>
                    </m:r>
                    <m:r>
                      <m:rPr>
                        <m:sty m:val="i"/>
                      </m:rPr>
                      <m:t>a</m:t>
                    </m:r>
                    <m:r>
                      <m:rPr>
                        <m:sty m:val="i"/>
                      </m:rPr>
                      <m:t>d</m:t>
                    </m:r>
                    <m:r>
                      <m:rPr>
                        <m:sty m:val="i"/>
                      </m:rPr>
                      <m:t>o</m:t>
                    </m:r>
                  </m:e>
                </m:box>
              </m:sub>
            </m:sSub>
            <m:r>
              <m:rPr>
                <m:sty m:val="p"/>
              </m:rPr>
              <m:t>×</m:t>
            </m:r>
            <m:r>
              <m:rPr>
                <m:sty m:val="i"/>
              </m:rPr>
              <m:t>F</m:t>
            </m:r>
            <m:r>
              <m:rPr>
                <m:sty m:val="i"/>
              </m:rPr>
              <m:t>r</m:t>
            </m:r>
            <m:r>
              <m:rPr>
                <m:sty m:val="i"/>
              </m:rPr>
              <m:t>a</m:t>
            </m:r>
            <m:r>
              <m:rPr>
                <m:sty m:val="i"/>
              </m:rPr>
              <m:t>c</m:t>
            </m:r>
            <m:r>
              <m:rPr>
                <m:sty m:val="i"/>
              </m:rPr>
              <m:t>L</m:t>
            </m:r>
            <m:r>
              <m:rPr>
                <m:sty m:val="i"/>
              </m:rPr>
              <m:t>E</m:t>
            </m:r>
            <m:r>
              <m:rPr>
                <m:sty m:val="i"/>
              </m:rPr>
              <m:t>A</m:t>
            </m:r>
            <m:r>
              <m:rPr>
                <m:sty m:val="i"/>
              </m:rPr>
              <m:t>C</m:t>
            </m:r>
            <m:r>
              <m:rPr>
                <m:sty m:val="i"/>
              </m:rPr>
              <m:t>H</m:t>
            </m:r>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r>
                      <m:rPr>
                        <m:sty m:val="i"/>
                      </m:rPr>
                      <m:t>N</m:t>
                    </m:r>
                    <m:sSubSup>
                      <m:e>
                        <m:r>
                          <m:rPr>
                            <m:sty m:val="i"/>
                          </m:rPr>
                          <m:t>O</m:t>
                        </m:r>
                      </m:e>
                      <m:sub>
                        <m:r>
                          <m:rPr>
                            <m:sty m:val="p"/>
                          </m:rPr>
                          <m:t>3</m:t>
                        </m:r>
                      </m:sub>
                      <m:sup>
                        <m:r>
                          <m:rPr>
                            <m:sty m:val="p"/>
                          </m:rPr>
                          <m:t>−</m:t>
                        </m:r>
                      </m:sup>
                    </m:sSubSup>
                  </m:e>
                </m:box>
              </m:sub>
            </m:sSub>
            <m:r>
              <m:rPr>
                <m:sty m:val="p"/>
              </m:rPr>
              <m:t>=</m:t>
            </m:r>
            <m:sSub>
              <m:e>
                <m:r>
                  <m:rPr>
                    <m:sty m:val="i"/>
                  </m:rPr>
                  <m:t>N</m:t>
                </m:r>
              </m:e>
              <m:sub>
                <m:box>
                  <m:e>
                    <m:r>
                      <m:rPr>
                        <m:sty m:val="i"/>
                      </m:rPr>
                      <m:t>l</m:t>
                    </m:r>
                    <m:r>
                      <m:rPr>
                        <m:sty m:val="i"/>
                      </m:rPr>
                      <m:t>i</m:t>
                    </m:r>
                    <m:r>
                      <m:rPr>
                        <m:sty m:val="i"/>
                      </m:rPr>
                      <m:t>x</m:t>
                    </m:r>
                    <m:r>
                      <m:rPr>
                        <m:sty m:val="p"/>
                      </m:rPr>
                      <m:t>,</m:t>
                    </m:r>
                    <m:r>
                      <m:rPr>
                        <m:sty m:val="i"/>
                      </m:rPr>
                      <m:t>e</m:t>
                    </m:r>
                    <m:r>
                      <m:rPr>
                        <m:sty m:val="i"/>
                      </m:rPr>
                      <m:t>s</m:t>
                    </m:r>
                    <m:r>
                      <m:rPr>
                        <m:sty m:val="i"/>
                      </m:rPr>
                      <m:t>c</m:t>
                    </m:r>
                  </m:e>
                </m:box>
              </m:sub>
            </m:sSub>
            <m:r>
              <m:rPr>
                <m:sty m:val="p"/>
              </m:rPr>
              <m:t>×</m:t>
            </m:r>
            <m:f>
              <m:num>
                <m:box>
                  <m:e>
                    <m:r>
                      <m:rPr>
                        <m:sty m:val="p"/>
                      </m:rPr>
                      <m:t>62</m:t>
                    </m:r>
                  </m:e>
                </m:box>
              </m:num>
              <m:den>
                <m:box>
                  <m:e>
                    <m:r>
                      <m:rPr>
                        <m:sty m:val="p"/>
                      </m:rPr>
                      <m:t>14</m:t>
                    </m:r>
                  </m:e>
                </m:box>
              </m:den>
            </m:f>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sSub>
                      <m:e>
                        <m:r>
                          <m:rPr>
                            <m:sty m:val="i"/>
                          </m:rPr>
                          <m:t>N</m:t>
                        </m:r>
                      </m:e>
                      <m:sub>
                        <m:r>
                          <m:rPr>
                            <m:sty m:val="p"/>
                          </m:rPr>
                          <m:t>2</m:t>
                        </m:r>
                      </m:sub>
                    </m:sSub>
                    <m:r>
                      <m:rPr>
                        <m:sty m:val="i"/>
                      </m:rPr>
                      <m:t>O</m:t>
                    </m:r>
                    <m:r>
                      <m:rPr>
                        <m:sty m:val="p"/>
                      </m:rPr>
                      <m:t>,</m:t>
                    </m:r>
                    <m:r>
                      <m:rPr>
                        <m:sty m:val="i"/>
                      </m:rPr>
                      <m:t>i</m:t>
                    </m:r>
                    <m:r>
                      <m:rPr>
                        <m:sty m:val="i"/>
                      </m:rPr>
                      <m:t>n</m:t>
                    </m:r>
                    <m:r>
                      <m:rPr>
                        <m:sty m:val="i"/>
                      </m:rPr>
                      <m:t>d</m:t>
                    </m:r>
                    <m:r>
                      <m:rPr>
                        <m:sty m:val="p"/>
                      </m:rPr>
                      <m:t>,</m:t>
                    </m:r>
                    <m:r>
                      <m:rPr>
                        <m:sty m:val="i"/>
                      </m:rPr>
                      <m:t>l</m:t>
                    </m:r>
                    <m:r>
                      <m:rPr>
                        <m:sty m:val="i"/>
                      </m:rPr>
                      <m:t>i</m:t>
                    </m:r>
                    <m:r>
                      <m:rPr>
                        <m:sty m:val="i"/>
                      </m:rPr>
                      <m:t>x</m:t>
                    </m:r>
                  </m:e>
                </m:box>
              </m:sub>
            </m:sSub>
            <m:r>
              <m:rPr>
                <m:sty m:val="p"/>
              </m:rPr>
              <m:t>=</m:t>
            </m:r>
            <m:sSub>
              <m:e>
                <m:r>
                  <m:rPr>
                    <m:sty m:val="i"/>
                  </m:rPr>
                  <m:t>N</m:t>
                </m:r>
              </m:e>
              <m:sub>
                <m:box>
                  <m:e>
                    <m:r>
                      <m:rPr>
                        <m:sty m:val="i"/>
                      </m:rPr>
                      <m:t>l</m:t>
                    </m:r>
                    <m:r>
                      <m:rPr>
                        <m:sty m:val="i"/>
                      </m:rPr>
                      <m:t>i</m:t>
                    </m:r>
                    <m:r>
                      <m:rPr>
                        <m:sty m:val="i"/>
                      </m:rPr>
                      <m:t>x</m:t>
                    </m:r>
                    <m:r>
                      <m:rPr>
                        <m:sty m:val="p"/>
                      </m:rPr>
                      <m:t>,</m:t>
                    </m:r>
                    <m:r>
                      <m:rPr>
                        <m:sty m:val="i"/>
                      </m:rPr>
                      <m:t>e</m:t>
                    </m:r>
                    <m:r>
                      <m:rPr>
                        <m:sty m:val="i"/>
                      </m:rPr>
                      <m:t>s</m:t>
                    </m:r>
                    <m:r>
                      <m:rPr>
                        <m:sty m:val="i"/>
                      </m:rPr>
                      <m:t>c</m:t>
                    </m:r>
                  </m:e>
                </m:box>
              </m:sub>
            </m:sSub>
            <m:r>
              <m:rPr>
                <m:sty m:val="p"/>
              </m:rPr>
              <m:t>×</m:t>
            </m:r>
            <m:r>
              <m:rPr>
                <m:sty m:val="i"/>
              </m:rPr>
              <m:t>E</m:t>
            </m:r>
            <m:sSub>
              <m:e>
                <m:r>
                  <m:rPr>
                    <m:sty m:val="i"/>
                  </m:rPr>
                  <m:t>F</m:t>
                </m:r>
              </m:e>
              <m:sub>
                <m:r>
                  <m:rPr>
                    <m:sty m:val="p"/>
                  </m:rPr>
                  <m:t>5</m:t>
                </m:r>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r>
                      <m:rPr>
                        <m:sty m:val="i"/>
                      </m:rPr>
                      <m:t>N</m:t>
                    </m:r>
                    <m:sSub>
                      <m:e>
                        <m:r>
                          <m:rPr>
                            <m:sty m:val="i"/>
                          </m:rPr>
                          <m:t>H</m:t>
                        </m:r>
                      </m:e>
                      <m:sub>
                        <m:r>
                          <m:rPr>
                            <m:sty m:val="p"/>
                          </m:rPr>
                          <m:t>3</m:t>
                        </m:r>
                      </m:sub>
                    </m:sSub>
                  </m:e>
                </m:box>
              </m:sub>
            </m:sSub>
            <m:r>
              <m:rPr>
                <m:sty m:val="p"/>
              </m:rPr>
              <m:t>=</m:t>
            </m:r>
            <m:sSub>
              <m:e>
                <m:r>
                  <m:rPr>
                    <m:sty m:val="i"/>
                  </m:rPr>
                  <m:t>N</m:t>
                </m:r>
              </m:e>
              <m:sub>
                <m:box>
                  <m:e>
                    <m:r>
                      <m:rPr>
                        <m:sty m:val="i"/>
                      </m:rPr>
                      <m:t>N</m:t>
                    </m:r>
                    <m:sSub>
                      <m:e>
                        <m:r>
                          <m:rPr>
                            <m:sty m:val="i"/>
                          </m:rPr>
                          <m:t>H</m:t>
                        </m:r>
                      </m:e>
                      <m:sub>
                        <m:r>
                          <m:rPr>
                            <m:sty m:val="p"/>
                          </m:rPr>
                          <m:t>3</m:t>
                        </m:r>
                      </m:sub>
                    </m:sSub>
                  </m:e>
                </m:box>
              </m:sub>
            </m:sSub>
            <m:r>
              <m:rPr>
                <m:sty m:val="p"/>
              </m:rPr>
              <m:t>×</m:t>
            </m:r>
            <m:f>
              <m:num>
                <m:box>
                  <m:e>
                    <m:r>
                      <m:rPr>
                        <m:sty m:val="p"/>
                      </m:rPr>
                      <m:t>17</m:t>
                    </m:r>
                  </m:e>
                </m:box>
              </m:num>
              <m:den>
                <m:box>
                  <m:e>
                    <m:r>
                      <m:rPr>
                        <m:sty m:val="p"/>
                      </m:rPr>
                      <m:t>14</m:t>
                    </m:r>
                  </m:e>
                </m:box>
              </m:den>
            </m:f>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N</m:t>
                </m:r>
              </m:e>
              <m:sub>
                <m:box>
                  <m:e>
                    <m:r>
                      <m:rPr>
                        <m:sty m:val="i"/>
                      </m:rPr>
                      <m:t>N</m:t>
                    </m:r>
                    <m:sSub>
                      <m:e>
                        <m:r>
                          <m:rPr>
                            <m:sty m:val="i"/>
                          </m:rPr>
                          <m:t>O</m:t>
                        </m:r>
                      </m:e>
                      <m:sub>
                        <m:r>
                          <m:rPr>
                            <m:sty m:val="i"/>
                          </m:rPr>
                          <m:t>x</m:t>
                        </m:r>
                      </m:sub>
                    </m:sSub>
                  </m:e>
                </m:box>
              </m:sub>
            </m:sSub>
            <m:r>
              <m:rPr>
                <m:sty m:val="p"/>
              </m:rPr>
              <m:t>=</m:t>
            </m:r>
            <m:sSub>
              <m:e>
                <m:r>
                  <m:rPr>
                    <m:sty m:val="i"/>
                  </m:rPr>
                  <m:t>m</m:t>
                </m:r>
              </m:e>
              <m:sub>
                <m:box>
                  <m:e>
                    <m:r>
                      <m:rPr>
                        <m:sty m:val="i"/>
                      </m:rPr>
                      <m:t>N</m:t>
                    </m:r>
                    <m:sSub>
                      <m:e>
                        <m:r>
                          <m:rPr>
                            <m:sty m:val="i"/>
                          </m:rPr>
                          <m:t>O</m:t>
                        </m:r>
                      </m:e>
                      <m:sub>
                        <m:r>
                          <m:rPr>
                            <m:sty m:val="p"/>
                          </m:rPr>
                          <m:t>2</m:t>
                        </m:r>
                      </m:sub>
                    </m:sSub>
                  </m:e>
                </m:box>
              </m:sub>
            </m:sSub>
            <m:r>
              <m:rPr>
                <m:sty m:val="p"/>
              </m:rPr>
              <m:t>×</m:t>
            </m:r>
            <m:f>
              <m:num>
                <m:box>
                  <m:e>
                    <m:r>
                      <m:rPr>
                        <m:sty m:val="p"/>
                      </m:rPr>
                      <m:t>14</m:t>
                    </m:r>
                  </m:e>
                </m:box>
              </m:num>
              <m:den>
                <m:box>
                  <m:e>
                    <m:r>
                      <m:rPr>
                        <m:sty m:val="p"/>
                      </m:rPr>
                      <m:t>46</m:t>
                    </m:r>
                  </m:e>
                </m:box>
              </m:den>
            </m:f>
          </m:e>
        </m:box>
      </m:oMath>
    </w:p>
    <w:p>
      <w:pPr>
        <w:pStyle w:val="Heading2"/>
      </w:pPr>
      <w:r>
        <w:rPr>
          <w:rFonts w:ascii="Times New Roman" w:hAnsi="Times New Roman"/>
          <w:color w:val="000000"/>
        </w:rPr>
        <w:t>19. Evaluación de impacto de ciclo de vida</w:t>
      </w:r>
    </w:p>
    <w:p>
      <w:pPr>
        <w:spacing w:line="240" w:lineRule="auto" w:before="0" w:after="0"/>
        <w:ind w:left="100" w:firstLine="719"/>
        <w:jc w:val="both"/>
      </w:pPr>
      <w:r>
        <w:rPr>
          <w:rFonts w:ascii="Times New Roman" w:hAnsi="Times New Roman"/>
          <w:sz w:val="24"/>
        </w:rPr>
        <w:t>La evaluación de impacto aplicó Environmental Footprint 3.1 a las emisiones directas. El cambio climático se expresó en kg CO₂-eq, la eutrofización terrestre en mol N-eq y la eutrofización marina en kg N-eq; estas categorías no se sumaron entre sí.</w:t>
      </w:r>
    </w:p>
    <w:p>
      <w:pPr>
        <w:spacing w:line="240" w:lineRule="auto" w:before="0" w:after="0"/>
        <w:ind w:left="100" w:firstLine="719"/>
        <w:jc w:val="both"/>
      </w:pPr>
      <w:r>
        <w:rPr>
          <w:rFonts w:ascii="Times New Roman" w:hAnsi="Times New Roman"/>
          <w:sz w:val="24"/>
        </w:rPr>
        <w:t>El CH₄ del manejo se representó como metano biogénico y el inventario de N₂O se confirmó en kg N₂O, no N₂O-N. NH₃ y NOx como NO₂ se asignaron al aire; NO₃⁻ se asignó a agua dulce como receptor continental final. Los factores proceden de la tabla oficial EF 3.1 de la Comisión Europea y el JRC.</w:t>
      </w:r>
    </w:p>
    <w:p>
      <w:pPr>
        <w:spacing w:line="240" w:lineRule="auto" w:before="0" w:after="0"/>
        <w:ind w:left="100" w:firstLine="719"/>
        <w:jc w:val="both"/>
      </w:pPr>
      <w:r>
        <w:rPr>
          <w:rFonts w:ascii="Times New Roman" w:hAnsi="Times New Roman"/>
          <w:sz w:val="24"/>
        </w:rPr>
        <w:t>Los impactos se calcularon primero por etapa y posteriormente se agregaron por escenario. La comparación entre escenarios se realizó con diferencias absolutas y porcentuales entre el Escenario A y el Escenario B.</w:t>
      </w:r>
    </w:p>
    <w:p>
      <w:pPr>
        <w:spacing w:line="240" w:lineRule="auto" w:before="0" w:after="0"/>
        <w:ind w:left="100" w:firstLine="719"/>
        <w:jc w:val="both"/>
      </w:pPr>
      <w:r>
        <w:rPr>
          <w:rFonts w:ascii="Times New Roman" w:hAnsi="Times New Roman"/>
          <w:sz w:val="24"/>
        </w:rPr>
        <w:t>La bomba Aermotor de 1,5 kW mecánicos se modeló con eficiencia media supuesta de 80 %, 7 min por lavado y dos lavados cada tres días, resultando 53,23 kWh/año en A3 y B1. Para el tractor Massey Ferguson 6711 que acciona el cañón VAIA, operado en 540E, los operarios comunicaron una duración aproximada de 30 min por vaciado, no medida instrumentalmente; el consumo de 3 L diésel/h fue un supuesto del estudio. El resultado fue 182,50 L/año en A4 y B2. La tanqueta almacena y el cañón aplica; los escenarios son alternativos y estos consumos no se dividieron entre ellos.</w:t>
      </w:r>
    </w:p>
    <w:p>
      <w:pPr>
        <w:spacing w:line="240" w:lineRule="auto" w:before="0" w:after="0"/>
        <w:ind w:left="100" w:firstLine="719"/>
        <w:jc w:val="both"/>
      </w:pPr>
      <w:r>
        <w:rPr>
          <w:rFonts w:ascii="Times New Roman" w:hAnsi="Times New Roman"/>
          <w:sz w:val="24"/>
        </w:rPr>
        <w:t>El patrón operativo observado el 25 de agosto de 2026 se anualizó a 365 días; no constituye una medición instrumental anual continua. Para electricidad se utilizó el factor IMN de consumo de 2025, 0,0415 kg CO₂-eq/kWh, como aproximación temporal del último año disponible; no se utilizó el factor de generación de 2024. La electricidad permanece agregada en CO₂-eq, sin desagregación física ni armonización artificial de potenciales de calentamiento global.</w:t>
      </w:r>
    </w:p>
    <w:p>
      <w:pPr>
        <w:spacing w:line="240" w:lineRule="auto" w:before="0" w:after="0"/>
        <w:ind w:left="100" w:firstLine="719"/>
        <w:jc w:val="both"/>
      </w:pPr>
      <w:r>
        <w:rPr>
          <w:rFonts w:ascii="Times New Roman" w:hAnsi="Times New Roman"/>
          <w:sz w:val="24"/>
        </w:rPr>
        <w:t>El diésel empleó 2,613 kg CO₂/L, 0,382 g CH₄/L y 0,02442 g N₂O/L del IMN. Para CH₄ y N₂O se adoptó Residencial y agrícola/Diésel como factor sustitutivo sectorial de la operación agrícola con toma de fuerza 540E, no como categoría literal de tractor. Se descartó transporte terrestre sin catalizador porque el transporte vial está fuera de la frontera y no se acreditó esa condición del motor. Las masas se convirtieron a kg y se caracterizaron con EF 3.1: CO₂ fósil = 1, CH₄ fósil = 29,8 y N₂O = 273; el CH₄ biogénico del manejo conserva 27. No se usaron los GWP IMN 1/28/265 para el diésel.</w:t>
      </w:r>
    </w:p>
    <w:p>
      <w:pPr>
        <w:spacing w:line="240" w:lineRule="auto" w:before="0" w:after="0"/>
        <w:ind w:left="100" w:firstLine="719"/>
        <w:jc w:val="both"/>
      </w:pPr>
      <w:r>
        <w:rPr>
          <w:rFonts w:ascii="Times New Roman" w:hAnsi="Times New Roman"/>
          <w:sz w:val="24"/>
        </w:rPr>
        <w:t>El cambio climático total suma manejo del estiércol, electricidad y combustión de diésel, con factores IMN para recursos energéticos y caracterización EF 3.1 de emisiones elementales. La electricidad atribuye emisiones de generación externa al consumo; no se modelan cadenas completas de producción, refinación, infraestructura y suministro mediante ecoinvent. SimaPro es únicamente una herramienta opcional de verificación independiente de las emisiones elementales EF 3.1. El cañón no recibe energía adicional ni el agua pluvial tratamiento municipal.</w:t>
      </w:r>
    </w:p>
    <w:p>
      <w:pPr>
        <w:spacing w:line="240" w:lineRule="auto" w:before="0" w:after="0"/>
        <w:ind w:left="100" w:firstLine="719"/>
        <w:jc w:val="both"/>
      </w:pPr>
      <w:r>
        <w:rPr>
          <w:rFonts w:ascii="Times New Roman" w:hAnsi="Times New Roman"/>
          <w:sz w:val="24"/>
        </w:rPr>
        <w:t>La fuente IMN presenta 16.ª edición, 2026 en portada y 15a edición / 2025 en páginas interiores; se conserva esta discrepancia editorial (IMN, pp. 3–4).</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C</m:t>
            </m:r>
            <m:sSub>
              <m:e>
                <m:r>
                  <m:rPr>
                    <m:sty m:val="i"/>
                  </m:rPr>
                  <m:t>C</m:t>
                </m:r>
              </m:e>
              <m:sub>
                <m:box>
                  <m:e>
                    <m:r>
                      <m:rPr>
                        <m:sty m:val="i"/>
                      </m:rPr>
                      <m:t>t</m:t>
                    </m:r>
                    <m:r>
                      <m:rPr>
                        <m:sty m:val="i"/>
                      </m:rPr>
                      <m:t>o</m:t>
                    </m:r>
                    <m:r>
                      <m:rPr>
                        <m:sty m:val="i"/>
                      </m:rPr>
                      <m:t>t</m:t>
                    </m:r>
                    <m:r>
                      <m:rPr>
                        <m:sty m:val="i"/>
                      </m:rPr>
                      <m:t>a</m:t>
                    </m:r>
                    <m:r>
                      <m:rPr>
                        <m:sty m:val="i"/>
                      </m:rPr>
                      <m:t>l</m:t>
                    </m:r>
                  </m:e>
                </m:box>
              </m:sub>
            </m:sSub>
            <m:r>
              <m:rPr>
                <m:sty m:val="p"/>
              </m:rPr>
              <m:t>=</m:t>
            </m:r>
            <m:r>
              <m:rPr>
                <m:sty m:val="i"/>
              </m:rPr>
              <m:t>C</m:t>
            </m:r>
            <m:sSub>
              <m:e>
                <m:r>
                  <m:rPr>
                    <m:sty m:val="i"/>
                  </m:rPr>
                  <m:t>C</m:t>
                </m:r>
              </m:e>
              <m:sub>
                <m:box>
                  <m:e>
                    <m:r>
                      <m:rPr>
                        <m:sty m:val="i"/>
                      </m:rPr>
                      <m:t>m</m:t>
                    </m:r>
                    <m:r>
                      <m:rPr>
                        <m:sty m:val="i"/>
                      </m:rPr>
                      <m:t>a</m:t>
                    </m:r>
                    <m:r>
                      <m:rPr>
                        <m:sty m:val="i"/>
                      </m:rPr>
                      <m:t>n</m:t>
                    </m:r>
                    <m:r>
                      <m:rPr>
                        <m:sty m:val="i"/>
                      </m:rPr>
                      <m:t>e</m:t>
                    </m:r>
                    <m:r>
                      <m:rPr>
                        <m:sty m:val="i"/>
                      </m:rPr>
                      <m:t>j</m:t>
                    </m:r>
                    <m:r>
                      <m:rPr>
                        <m:sty m:val="i"/>
                      </m:rPr>
                      <m:t>o</m:t>
                    </m:r>
                  </m:e>
                </m:box>
              </m:sub>
            </m:sSub>
            <m:r>
              <m:rPr>
                <m:sty m:val="p"/>
              </m:rPr>
              <m:t>+</m:t>
            </m:r>
            <m:r>
              <m:rPr>
                <m:sty m:val="i"/>
              </m:rPr>
              <m:t>C</m:t>
            </m:r>
            <m:sSub>
              <m:e>
                <m:r>
                  <m:rPr>
                    <m:sty m:val="i"/>
                  </m:rPr>
                  <m:t>C</m:t>
                </m:r>
              </m:e>
              <m:sub>
                <m:box>
                  <m:e>
                    <m:r>
                      <m:rPr>
                        <m:sty m:val="i"/>
                      </m:rPr>
                      <m:t>e</m:t>
                    </m:r>
                    <m:r>
                      <m:rPr>
                        <m:sty m:val="i"/>
                      </m:rPr>
                      <m:t>l</m:t>
                    </m:r>
                    <m:r>
                      <m:rPr>
                        <m:sty m:val="i"/>
                      </m:rPr>
                      <m:t>e</m:t>
                    </m:r>
                    <m:r>
                      <m:rPr>
                        <m:sty m:val="i"/>
                      </m:rPr>
                      <m:t>c</m:t>
                    </m:r>
                    <m:r>
                      <m:rPr>
                        <m:sty m:val="i"/>
                      </m:rPr>
                      <m:t>t</m:t>
                    </m:r>
                    <m:r>
                      <m:rPr>
                        <m:sty m:val="i"/>
                      </m:rPr>
                      <m:t>r</m:t>
                    </m:r>
                    <m:r>
                      <m:rPr>
                        <m:sty m:val="i"/>
                      </m:rPr>
                      <m:t>i</m:t>
                    </m:r>
                    <m:r>
                      <m:rPr>
                        <m:sty m:val="i"/>
                      </m:rPr>
                      <m:t>c</m:t>
                    </m:r>
                    <m:r>
                      <m:rPr>
                        <m:sty m:val="i"/>
                      </m:rPr>
                      <m:t>i</m:t>
                    </m:r>
                    <m:r>
                      <m:rPr>
                        <m:sty m:val="i"/>
                      </m:rPr>
                      <m:t>d</m:t>
                    </m:r>
                    <m:r>
                      <m:rPr>
                        <m:sty m:val="i"/>
                      </m:rPr>
                      <m:t>a</m:t>
                    </m:r>
                    <m:r>
                      <m:rPr>
                        <m:sty m:val="i"/>
                      </m:rPr>
                      <m:t>d</m:t>
                    </m:r>
                  </m:e>
                </m:box>
              </m:sub>
            </m:sSub>
            <m:r>
              <m:rPr>
                <m:sty m:val="p"/>
              </m:rPr>
              <m:t>+</m:t>
            </m:r>
            <m:r>
              <m:rPr>
                <m:sty m:val="i"/>
              </m:rPr>
              <m:t>C</m:t>
            </m:r>
            <m:sSub>
              <m:e>
                <m:r>
                  <m:rPr>
                    <m:sty m:val="i"/>
                  </m:rPr>
                  <m:t>C</m:t>
                </m:r>
              </m:e>
              <m:sub>
                <m:box>
                  <m:e>
                    <m:r>
                      <m:rPr>
                        <m:sty m:val="i"/>
                      </m:rPr>
                      <m:t>d</m:t>
                    </m:r>
                    <m:r>
                      <m:rPr>
                        <m:sty m:val="i"/>
                      </m:rPr>
                      <m:t>i</m:t>
                    </m:r>
                    <m:r>
                      <m:rPr>
                        <m:sty m:val="i"/>
                      </m:rPr>
                      <m:t>e</m:t>
                    </m:r>
                    <m:r>
                      <m:rPr>
                        <m:sty m:val="i"/>
                      </m:rPr>
                      <m:t>s</m:t>
                    </m:r>
                    <m:r>
                      <m:rPr>
                        <m:sty m:val="i"/>
                      </m:rPr>
                      <m:t>e</m:t>
                    </m:r>
                    <m:r>
                      <m:rPr>
                        <m:sty m:val="i"/>
                      </m:rPr>
                      <m:t>l</m:t>
                    </m:r>
                  </m:e>
                </m:box>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C</m:t>
            </m:r>
            <m:sSub>
              <m:e>
                <m:r>
                  <m:rPr>
                    <m:sty m:val="i"/>
                  </m:rPr>
                  <m:t>C</m:t>
                </m:r>
              </m:e>
              <m:sub>
                <m:box>
                  <m:e>
                    <m:r>
                      <m:rPr>
                        <m:sty m:val="i"/>
                      </m:rPr>
                      <m:t>e</m:t>
                    </m:r>
                    <m:r>
                      <m:rPr>
                        <m:sty m:val="i"/>
                      </m:rPr>
                      <m:t>l</m:t>
                    </m:r>
                    <m:r>
                      <m:rPr>
                        <m:sty m:val="i"/>
                      </m:rPr>
                      <m:t>e</m:t>
                    </m:r>
                    <m:r>
                      <m:rPr>
                        <m:sty m:val="i"/>
                      </m:rPr>
                      <m:t>c</m:t>
                    </m:r>
                    <m:r>
                      <m:rPr>
                        <m:sty m:val="i"/>
                      </m:rPr>
                      <m:t>t</m:t>
                    </m:r>
                    <m:r>
                      <m:rPr>
                        <m:sty m:val="i"/>
                      </m:rPr>
                      <m:t>r</m:t>
                    </m:r>
                    <m:r>
                      <m:rPr>
                        <m:sty m:val="i"/>
                      </m:rPr>
                      <m:t>i</m:t>
                    </m:r>
                    <m:r>
                      <m:rPr>
                        <m:sty m:val="i"/>
                      </m:rPr>
                      <m:t>c</m:t>
                    </m:r>
                    <m:r>
                      <m:rPr>
                        <m:sty m:val="i"/>
                      </m:rPr>
                      <m:t>i</m:t>
                    </m:r>
                    <m:r>
                      <m:rPr>
                        <m:sty m:val="i"/>
                      </m:rPr>
                      <m:t>d</m:t>
                    </m:r>
                    <m:r>
                      <m:rPr>
                        <m:sty m:val="i"/>
                      </m:rPr>
                      <m:t>a</m:t>
                    </m:r>
                    <m:r>
                      <m:rPr>
                        <m:sty m:val="i"/>
                      </m:rPr>
                      <m:t>d</m:t>
                    </m:r>
                  </m:e>
                </m:box>
              </m:sub>
            </m:sSub>
            <m:r>
              <m:rPr>
                <m:sty m:val="p"/>
              </m:rPr>
              <m:t>=</m:t>
            </m:r>
            <m:sSub>
              <m:e>
                <m:r>
                  <m:rPr>
                    <m:sty m:val="i"/>
                  </m:rPr>
                  <m:t>E</m:t>
                </m:r>
              </m:e>
              <m:sub>
                <m:box>
                  <m:e>
                    <m:r>
                      <m:rPr>
                        <m:sty m:val="i"/>
                      </m:rPr>
                      <m:t>k</m:t>
                    </m:r>
                    <m:r>
                      <m:rPr>
                        <m:sty m:val="i"/>
                      </m:rPr>
                      <m:t>W</m:t>
                    </m:r>
                    <m:r>
                      <m:rPr>
                        <m:sty m:val="i"/>
                      </m:rPr>
                      <m:t>h</m:t>
                    </m:r>
                  </m:e>
                </m:box>
              </m:sub>
            </m:sSub>
            <m:r>
              <m:rPr>
                <m:sty m:val="p"/>
              </m:rPr>
              <m:t>×</m:t>
            </m:r>
            <m:r>
              <m:rPr>
                <m:sty m:val="i"/>
              </m:rPr>
              <m:t>F</m:t>
            </m:r>
            <m:sSub>
              <m:e>
                <m:r>
                  <m:rPr>
                    <m:sty m:val="i"/>
                  </m:rPr>
                  <m:t>E</m:t>
                </m:r>
              </m:e>
              <m:sub>
                <m:box>
                  <m:e>
                    <m:r>
                      <m:rPr>
                        <m:sty m:val="i"/>
                      </m:rPr>
                      <m:t>I</m:t>
                    </m:r>
                    <m:r>
                      <m:rPr>
                        <m:sty m:val="i"/>
                      </m:rPr>
                      <m:t>M</m:t>
                    </m:r>
                    <m:r>
                      <m:rPr>
                        <m:sty m:val="i"/>
                      </m:rPr>
                      <m:t>N</m:t>
                    </m:r>
                    <m:r>
                      <m:rPr>
                        <m:sty m:val="p"/>
                      </m:rPr>
                      <m:t>,</m:t>
                    </m:r>
                    <m:r>
                      <m:rPr>
                        <m:sty m:val="i"/>
                      </m:rPr>
                      <m:t>c</m:t>
                    </m:r>
                    <m:r>
                      <m:rPr>
                        <m:sty m:val="i"/>
                      </m:rPr>
                      <m:t>o</m:t>
                    </m:r>
                    <m:r>
                      <m:rPr>
                        <m:sty m:val="i"/>
                      </m:rPr>
                      <m:t>n</m:t>
                    </m:r>
                    <m:r>
                      <m:rPr>
                        <m:sty m:val="i"/>
                      </m:rPr>
                      <m:t>s</m:t>
                    </m:r>
                    <m:r>
                      <m:rPr>
                        <m:sty m:val="i"/>
                      </m:rPr>
                      <m:t>u</m:t>
                    </m:r>
                    <m:r>
                      <m:rPr>
                        <m:sty m:val="i"/>
                      </m:rPr>
                      <m:t>m</m:t>
                    </m:r>
                    <m:r>
                      <m:rPr>
                        <m:sty m:val="i"/>
                      </m:rPr>
                      <m:t>o</m:t>
                    </m:r>
                    <m:r>
                      <m:rPr>
                        <m:sty m:val="p"/>
                      </m:rPr>
                      <m:t>,</m:t>
                    </m:r>
                    <m:r>
                      <m:rPr>
                        <m:sty m:val="p"/>
                      </m:rPr>
                      <m:t>2025</m:t>
                    </m:r>
                  </m:e>
                </m:box>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r>
              <m:rPr>
                <m:sty m:val="i"/>
              </m:rPr>
              <m:t>C</m:t>
            </m:r>
            <m:sSub>
              <m:e>
                <m:r>
                  <m:rPr>
                    <m:sty m:val="i"/>
                  </m:rPr>
                  <m:t>C</m:t>
                </m:r>
              </m:e>
              <m:sub>
                <m:box>
                  <m:e>
                    <m:r>
                      <m:rPr>
                        <m:sty m:val="i"/>
                      </m:rPr>
                      <m:t>d</m:t>
                    </m:r>
                    <m:r>
                      <m:rPr>
                        <m:sty m:val="i"/>
                      </m:rPr>
                      <m:t>i</m:t>
                    </m:r>
                    <m:r>
                      <m:rPr>
                        <m:sty m:val="i"/>
                      </m:rPr>
                      <m:t>e</m:t>
                    </m:r>
                    <m:r>
                      <m:rPr>
                        <m:sty m:val="i"/>
                      </m:rPr>
                      <m:t>s</m:t>
                    </m:r>
                    <m:r>
                      <m:rPr>
                        <m:sty m:val="i"/>
                      </m:rPr>
                      <m:t>e</m:t>
                    </m:r>
                    <m:r>
                      <m:rPr>
                        <m:sty m:val="i"/>
                      </m:rPr>
                      <m:t>l</m:t>
                    </m:r>
                  </m:e>
                </m:box>
              </m:sub>
            </m:sSub>
            <m:r>
              <m:rPr>
                <m:sty m:val="p"/>
              </m:rPr>
              <m:t>=</m:t>
            </m:r>
            <m:sSub>
              <m:e>
                <m:r>
                  <m:rPr>
                    <m:sty m:val="i"/>
                  </m:rPr>
                  <m:t>m</m:t>
                </m:r>
              </m:e>
              <m:sub>
                <m:box>
                  <m:e>
                    <m:r>
                      <m:rPr>
                        <m:sty m:val="i"/>
                      </m:rPr>
                      <m:t>C</m:t>
                    </m:r>
                    <m:sSub>
                      <m:e>
                        <m:r>
                          <m:rPr>
                            <m:sty m:val="i"/>
                          </m:rPr>
                          <m:t>O</m:t>
                        </m:r>
                      </m:e>
                      <m:sub>
                        <m:r>
                          <m:rPr>
                            <m:sty m:val="p"/>
                          </m:rPr>
                          <m:t>2</m:t>
                        </m:r>
                      </m:sub>
                    </m:sSub>
                    <m:r>
                      <m:rPr>
                        <m:sty m:val="p"/>
                      </m:rPr>
                      <m:t>,</m:t>
                    </m:r>
                    <m:r>
                      <m:rPr>
                        <m:sty m:val="i"/>
                      </m:rPr>
                      <m:t>f</m:t>
                    </m:r>
                    <m:r>
                      <m:rPr>
                        <m:sty m:val="i"/>
                      </m:rPr>
                      <m:t>o</m:t>
                    </m:r>
                    <m:r>
                      <m:rPr>
                        <m:sty m:val="i"/>
                      </m:rPr>
                      <m:t>s</m:t>
                    </m:r>
                    <m:r>
                      <m:rPr>
                        <m:sty m:val="i"/>
                      </m:rPr>
                      <m:t>i</m:t>
                    </m:r>
                    <m:r>
                      <m:rPr>
                        <m:sty m:val="i"/>
                      </m:rPr>
                      <m:t>l</m:t>
                    </m:r>
                  </m:e>
                </m:box>
              </m:sub>
            </m:sSub>
            <m:r>
              <m:rPr>
                <m:sty m:val="p"/>
              </m:rPr>
              <m:t>×</m:t>
            </m:r>
            <m:r>
              <m:rPr>
                <m:sty m:val="p"/>
              </m:rPr>
              <m:t>1</m:t>
            </m:r>
            <m:r>
              <m:rPr>
                <m:sty m:val="p"/>
              </m:rPr>
              <m:t>+</m:t>
            </m:r>
            <m:sSub>
              <m:e>
                <m:r>
                  <m:rPr>
                    <m:sty m:val="i"/>
                  </m:rPr>
                  <m:t>m</m:t>
                </m:r>
              </m:e>
              <m:sub>
                <m:box>
                  <m:e>
                    <m:r>
                      <m:rPr>
                        <m:sty m:val="i"/>
                      </m:rPr>
                      <m:t>C</m:t>
                    </m:r>
                    <m:sSub>
                      <m:e>
                        <m:r>
                          <m:rPr>
                            <m:sty m:val="i"/>
                          </m:rPr>
                          <m:t>H</m:t>
                        </m:r>
                      </m:e>
                      <m:sub>
                        <m:r>
                          <m:rPr>
                            <m:sty m:val="p"/>
                          </m:rPr>
                          <m:t>4</m:t>
                        </m:r>
                      </m:sub>
                    </m:sSub>
                    <m:r>
                      <m:rPr>
                        <m:sty m:val="p"/>
                      </m:rPr>
                      <m:t>,</m:t>
                    </m:r>
                    <m:r>
                      <m:rPr>
                        <m:sty m:val="i"/>
                      </m:rPr>
                      <m:t>f</m:t>
                    </m:r>
                    <m:r>
                      <m:rPr>
                        <m:sty m:val="i"/>
                      </m:rPr>
                      <m:t>o</m:t>
                    </m:r>
                    <m:r>
                      <m:rPr>
                        <m:sty m:val="i"/>
                      </m:rPr>
                      <m:t>s</m:t>
                    </m:r>
                    <m:r>
                      <m:rPr>
                        <m:sty m:val="i"/>
                      </m:rPr>
                      <m:t>i</m:t>
                    </m:r>
                    <m:r>
                      <m:rPr>
                        <m:sty m:val="i"/>
                      </m:rPr>
                      <m:t>l</m:t>
                    </m:r>
                  </m:e>
                </m:box>
              </m:sub>
            </m:sSub>
            <m:r>
              <m:rPr>
                <m:sty m:val="p"/>
              </m:rPr>
              <m:t>×</m:t>
            </m:r>
            <m:r>
              <m:rPr>
                <m:sty m:val="p"/>
              </m:rPr>
              <m:t>29</m:t>
            </m:r>
            <m:box>
              <m:e>
                <m:r>
                  <m:rPr>
                    <m:sty m:val="p"/>
                  </m:rPr>
                  <m:t>,</m:t>
                </m:r>
              </m:e>
            </m:box>
            <m:r>
              <m:rPr>
                <m:sty m:val="p"/>
              </m:rPr>
              <m:t>8</m:t>
            </m:r>
            <m:r>
              <m:rPr>
                <m:sty m:val="p"/>
              </m:rPr>
              <m:t>+</m:t>
            </m:r>
            <m:sSub>
              <m:e>
                <m:r>
                  <m:rPr>
                    <m:sty m:val="i"/>
                  </m:rPr>
                  <m:t>m</m:t>
                </m:r>
              </m:e>
              <m:sub>
                <m:box>
                  <m:e>
                    <m:sSub>
                      <m:e>
                        <m:r>
                          <m:rPr>
                            <m:sty m:val="i"/>
                          </m:rPr>
                          <m:t>N</m:t>
                        </m:r>
                      </m:e>
                      <m:sub>
                        <m:r>
                          <m:rPr>
                            <m:sty m:val="p"/>
                          </m:rPr>
                          <m:t>2</m:t>
                        </m:r>
                      </m:sub>
                    </m:sSub>
                    <m:r>
                      <m:rPr>
                        <m:sty m:val="i"/>
                      </m:rPr>
                      <m:t>O</m:t>
                    </m:r>
                    <m:r>
                      <m:rPr>
                        <m:sty m:val="p"/>
                      </m:rPr>
                      <m:t>,</m:t>
                    </m:r>
                    <m:r>
                      <m:rPr>
                        <m:sty m:val="i"/>
                      </m:rPr>
                      <m:t>c</m:t>
                    </m:r>
                    <m:r>
                      <m:rPr>
                        <m:sty m:val="i"/>
                      </m:rPr>
                      <m:t>o</m:t>
                    </m:r>
                    <m:r>
                      <m:rPr>
                        <m:sty m:val="i"/>
                      </m:rPr>
                      <m:t>m</m:t>
                    </m:r>
                    <m:r>
                      <m:rPr>
                        <m:sty m:val="i"/>
                      </m:rPr>
                      <m:t>b</m:t>
                    </m:r>
                    <m:r>
                      <m:rPr>
                        <m:sty m:val="i"/>
                      </m:rPr>
                      <m:t>u</m:t>
                    </m:r>
                    <m:r>
                      <m:rPr>
                        <m:sty m:val="i"/>
                      </m:rPr>
                      <m:t>s</m:t>
                    </m:r>
                    <m:r>
                      <m:rPr>
                        <m:sty m:val="i"/>
                      </m:rPr>
                      <m:t>t</m:t>
                    </m:r>
                    <m:r>
                      <m:rPr>
                        <m:sty m:val="i"/>
                      </m:rPr>
                      <m:t>i</m:t>
                    </m:r>
                    <m:r>
                      <m:rPr>
                        <m:sty m:val="i"/>
                      </m:rPr>
                      <m:t>o</m:t>
                    </m:r>
                    <m:r>
                      <m:rPr>
                        <m:sty m:val="i"/>
                      </m:rPr>
                      <m:t>n</m:t>
                    </m:r>
                  </m:e>
                </m:box>
              </m:sub>
            </m:sSub>
            <m:r>
              <m:rPr>
                <m:sty m:val="p"/>
              </m:rPr>
              <m:t>×</m:t>
            </m:r>
            <m:r>
              <m:rPr>
                <m:sty m:val="p"/>
              </m:rPr>
              <m:t>273</m:t>
            </m:r>
          </m:e>
        </m:box>
      </m:oMath>
    </w:p>
    <w:p>
      <w:pPr>
        <w:pStyle w:val="Rótuloacadémico"/>
      </w:pPr>
      <w:r>
        <w:rPr>
          <w:rFonts w:ascii="Times New Roman" w:hAnsi="Times New Roman"/>
          <w:b/>
          <w:color w:val="000000"/>
        </w:rPr>
        <w:t>Tabla 6</w:t>
      </w:r>
    </w:p>
    <w:p>
      <w:pPr>
        <w:pStyle w:val="Descripciónacadémica"/>
      </w:pPr>
      <w:r>
        <w:rPr>
          <w:rFonts w:ascii="Times New Roman" w:hAnsi="Times New Roman"/>
          <w:i/>
          <w:color w:val="000000"/>
        </w:rPr>
        <w:t>Factores de emisión IMN y caracterización EF 3.1.</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Sustancia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Factor</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Referencia metodológica</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biogénico del manejo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 nitroso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Dióxido de carbono fósil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fósil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CO₂-eq</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de electricidad</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0,0415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CO₂-eq/kWh</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4, Uso de electricidad</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general por combustible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2,613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3, Sector energía: Dióxido de carbono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CH₄</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CH₄/L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3, Sector energía: Metano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N₂O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0,0244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N₂O/L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15.ª edición, 2025, p. 4, Sector energía: Óxido nitroso</w:t>
            </w:r>
          </w:p>
        </w:tc>
      </w:tr>
    </w:tbl>
    <w:p>
      <w:pPr>
        <w:pStyle w:val="Heading2"/>
      </w:pPr>
      <w:r>
        <w:rPr>
          <w:rFonts w:ascii="Times New Roman" w:hAnsi="Times New Roman"/>
          <w:color w:val="000000"/>
        </w:rPr>
        <w:t>20. Contraste bibliográfico experimental de A2</w:t>
      </w:r>
    </w:p>
    <w:p>
      <w:pPr>
        <w:spacing w:line="240" w:lineRule="auto" w:before="0" w:after="0"/>
        <w:ind w:left="100" w:firstLine="719"/>
        <w:jc w:val="both"/>
      </w:pPr>
      <w:r>
        <w:rPr>
          <w:rFonts w:ascii="Times New Roman" w:hAnsi="Times New Roman"/>
          <w:sz w:val="24"/>
        </w:rPr>
        <w:t>Como apoyo a la discusión, las estimaciones IPCC de A2: Lombricompostaje se compararon con datos experimentales de Jjagwe et al. (2019; DOI: 10.3390/su11195173). Esta comparación se trató exclusivamente como referencia bibliográfica de contraste y no como una segunda metodología de cálculo, un modelo medido ni un inventario oficial alternativo.</w:t>
      </w:r>
    </w:p>
    <w:p>
      <w:pPr>
        <w:spacing w:line="240" w:lineRule="auto" w:before="0" w:after="0"/>
        <w:ind w:left="100" w:firstLine="719"/>
        <w:jc w:val="both"/>
      </w:pPr>
      <w:r>
        <w:rPr>
          <w:rFonts w:ascii="Times New Roman" w:hAnsi="Times New Roman"/>
          <w:sz w:val="24"/>
        </w:rPr>
        <w:t>La frontera material común fue la materia seca del estiércol precompostado al ingreso de A2, calculada como la masa húmeda anual de A2 multiplicada por su fracción gravimétrica de materia seca. Para CH₄ se utilizó exclusivamente la emisión oficial de A2; para N₂O se utilizó únicamente la emisión directa de manejo. Las vías indirectas IPCC se conservaron en el inventario oficial, pero se excluyeron del contraste directo con las mediciones del lecho.</w:t>
      </w:r>
    </w:p>
    <w:p>
      <w:pPr>
        <w:spacing w:line="240" w:lineRule="auto" w:before="0" w:after="0"/>
        <w:ind w:left="100" w:firstLine="719"/>
        <w:jc w:val="both"/>
      </w:pPr>
      <w:r>
        <w:rPr>
          <w:rFonts w:ascii="Times New Roman" w:hAnsi="Times New Roman"/>
          <w:sz w:val="24"/>
        </w:rPr>
        <w:t>La referencia experimental adoptada fue 7,6 g CH₄/kg de materia seca y 39,43 mg N₂O/kg de materia seca. El artículo contiene una inconsistencia interna para N₂O: el resumen presenta 3,943 × 10⁻⁵ g/kg, mientras los resultados, la Figura 3 y el potencial de calentamiento global publicado respaldan el orden de decenas de miligramos. La selección de 39,43 mg/kg constituye una resolución explícita de esa discrepancia.</w:t>
      </w:r>
    </w:p>
    <w:p>
      <w:pPr>
        <w:spacing w:line="240" w:lineRule="auto" w:before="0" w:after="0"/>
        <w:ind w:left="100" w:firstLine="719"/>
        <w:jc w:val="both"/>
      </w:pPr>
      <w:r>
        <w:rPr>
          <w:rFonts w:ascii="Times New Roman" w:hAnsi="Times New Roman"/>
          <w:sz w:val="24"/>
        </w:rPr>
        <w:t>El indicador complementario de N₂O-N directo por N inicial convirtió N₂O a N₂O-N mediante 28/44. Para la referencia experimental se empleó un TKN inicial de 1,44 % de la materia seca. El contraste climático armonizado incluyó exclusivamente CH₄ y N₂O directo y aplicó a ambos lados los factores de caracterización vigentes del TFG; no incorporó CO₂ experimental ni N₂O indirecto IPCC.</w:t>
      </w:r>
    </w:p>
    <w:p>
      <w:pPr>
        <w:spacing w:line="240" w:lineRule="auto" w:before="0" w:after="0"/>
        <w:ind w:left="100" w:firstLine="719"/>
        <w:jc w:val="both"/>
      </w:pPr>
      <w:r>
        <w:rPr>
          <w:rFonts w:ascii="Times New Roman" w:hAnsi="Times New Roman"/>
          <w:sz w:val="24"/>
        </w:rPr>
        <w:t>No se construyó eutrofización experimental porque el NH₃ no fue detectado, el N atmosférico no quedó completamente especiado y la representación del N potencialmente eutrofizante del TFG no equivale a una especiación experimental. La pérdida atmosférica de N de 18,18 % se utilizó solo como referencia conceptual, sin equipararla numéricamente con la fracción IPCC encaminada a volatilización.</w:t>
      </w:r>
    </w:p>
    <w:p>
      <w:pPr>
        <w:spacing w:line="240" w:lineRule="auto" w:before="0" w:after="0"/>
        <w:ind w:left="100" w:firstLine="719"/>
        <w:jc w:val="both"/>
      </w:pPr>
      <w:r>
        <w:rPr>
          <w:rFonts w:ascii="Times New Roman" w:hAnsi="Times New Roman"/>
          <w:sz w:val="24"/>
        </w:rPr>
        <w:t>La comparación armoniza la base material, pero no supone que el sistema experimental de Jjagwe et al. y la operación real modelada en Turrialba sean físicamente idénticos; sus diferencias de diseño y operación se consideran en la discusión de resultados.</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m</m:t>
                </m:r>
              </m:e>
              <m:sub>
                <m:box>
                  <m:e>
                    <m:box>
                      <m:e>
                        <m:r>
                          <m:rPr>
                            <m:sty m:val="p"/>
                          </m:rPr>
                          <m:t>M</m:t>
                        </m:r>
                        <m:r>
                          <m:rPr>
                            <m:sty m:val="p"/>
                          </m:rPr>
                          <m:t>S</m:t>
                        </m:r>
                        <m:r>
                          <m:rPr>
                            <m:sty m:val="p"/>
                          </m:rPr>
                          <m:t>,</m:t>
                        </m:r>
                        <m:r>
                          <m:rPr>
                            <m:sty m:val="p"/>
                          </m:rPr>
                          <m:t>A</m:t>
                        </m:r>
                        <m:r>
                          <m:rPr>
                            <m:sty m:val="p"/>
                          </m:rPr>
                          <m:t>2</m:t>
                        </m:r>
                      </m:e>
                    </m:box>
                  </m:e>
                </m:box>
              </m:sub>
            </m:sSub>
            <m:r>
              <m:rPr>
                <m:sty m:val="p"/>
              </m:rPr>
              <m:t>=</m:t>
            </m:r>
            <m:sSub>
              <m:e>
                <m:r>
                  <m:rPr>
                    <m:sty m:val="i"/>
                  </m:rPr>
                  <m:t>m</m:t>
                </m:r>
              </m:e>
              <m:sub>
                <m:box>
                  <m:e>
                    <m:box>
                      <m:e>
                        <m:r>
                          <m:rPr>
                            <m:sty m:val="p"/>
                          </m:rPr>
                          <m:t>h</m:t>
                        </m:r>
                        <m:r>
                          <m:rPr>
                            <m:sty m:val="p"/>
                          </m:rPr>
                          <m:t>ú</m:t>
                        </m:r>
                        <m:r>
                          <m:rPr>
                            <m:sty m:val="p"/>
                          </m:rPr>
                          <m:t>m</m:t>
                        </m:r>
                        <m:r>
                          <m:rPr>
                            <m:sty m:val="p"/>
                          </m:rPr>
                          <m:t>e</m:t>
                        </m:r>
                        <m:r>
                          <m:rPr>
                            <m:sty m:val="p"/>
                          </m:rPr>
                          <m:t>d</m:t>
                        </m:r>
                        <m:r>
                          <m:rPr>
                            <m:sty m:val="p"/>
                          </m:rPr>
                          <m:t>a</m:t>
                        </m:r>
                        <m:r>
                          <m:rPr>
                            <m:sty m:val="p"/>
                          </m:rPr>
                          <m:t>,</m:t>
                        </m:r>
                        <m:r>
                          <m:rPr>
                            <m:sty m:val="p"/>
                          </m:rPr>
                          <m:t>A</m:t>
                        </m:r>
                        <m:r>
                          <m:rPr>
                            <m:sty m:val="p"/>
                          </m:rPr>
                          <m:t>2</m:t>
                        </m:r>
                      </m:e>
                    </m:box>
                  </m:e>
                </m:box>
              </m:sub>
            </m:sSub>
            <m:r>
              <m:rPr>
                <m:sty m:val="p"/>
              </m:rPr>
              <m:t>×</m:t>
            </m:r>
            <m:sSub>
              <m:e>
                <m:r>
                  <m:rPr>
                    <m:sty m:val="i"/>
                  </m:rPr>
                  <m:t>f</m:t>
                </m:r>
              </m:e>
              <m:sub>
                <m:box>
                  <m:e>
                    <m:box>
                      <m:e>
                        <m:r>
                          <m:rPr>
                            <m:sty m:val="p"/>
                          </m:rPr>
                          <m:t>M</m:t>
                        </m:r>
                        <m:r>
                          <m:rPr>
                            <m:sty m:val="p"/>
                          </m:rPr>
                          <m:t>S</m:t>
                        </m:r>
                        <m:r>
                          <m:rPr>
                            <m:sty m:val="p"/>
                          </m:rPr>
                          <m:t>,</m:t>
                        </m:r>
                        <m:r>
                          <m:rPr>
                            <m:sty m:val="p"/>
                          </m:rPr>
                          <m:t>A</m:t>
                        </m:r>
                        <m:r>
                          <m:rPr>
                            <m:sty m:val="p"/>
                          </m:rPr>
                          <m:t>2</m:t>
                        </m:r>
                      </m:e>
                    </m:box>
                  </m:e>
                </m:box>
              </m:sub>
            </m:sSub>
          </m:e>
        </m:box>
      </m:oMath>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I</m:t>
                </m:r>
              </m:e>
              <m:sub>
                <m:box>
                  <m:e>
                    <m:box>
                      <m:e>
                        <m:r>
                          <m:rPr>
                            <m:sty m:val="p"/>
                          </m:rPr>
                          <m:t>C</m:t>
                        </m:r>
                        <m:sSub>
                          <m:e>
                            <m:r>
                              <m:rPr>
                                <m:sty m:val="p"/>
                              </m:rPr>
                              <m:t>H</m:t>
                            </m:r>
                          </m:e>
                          <m:sub>
                            <m:r>
                              <m:rPr>
                                <m:sty m:val="p"/>
                              </m:rPr>
                              <m:t>4</m:t>
                            </m:r>
                          </m:sub>
                        </m:sSub>
                      </m:e>
                    </m:box>
                  </m:e>
                </m:box>
              </m:sub>
            </m:sSub>
            <m:r>
              <m:rPr>
                <m:sty m:val="p"/>
              </m:rPr>
              <m:t>=</m:t>
            </m:r>
            <m:f>
              <m:num>
                <m:box>
                  <m:e>
                    <m:sSub>
                      <m:e>
                        <m:r>
                          <m:rPr>
                            <m:sty m:val="i"/>
                          </m:rPr>
                          <m:t>m</m:t>
                        </m:r>
                      </m:e>
                      <m:sub>
                        <m:box>
                          <m:e>
                            <m:box>
                              <m:e>
                                <m:r>
                                  <m:rPr>
                                    <m:sty m:val="p"/>
                                  </m:rPr>
                                  <m:t>C</m:t>
                                </m:r>
                                <m:sSub>
                                  <m:e>
                                    <m:r>
                                      <m:rPr>
                                        <m:sty m:val="p"/>
                                      </m:rPr>
                                      <m:t>H</m:t>
                                    </m:r>
                                  </m:e>
                                  <m:sub>
                                    <m:r>
                                      <m:rPr>
                                        <m:sty m:val="p"/>
                                      </m:rPr>
                                      <m:t>4</m:t>
                                    </m:r>
                                  </m:sub>
                                </m:sSub>
                                <m:r>
                                  <m:rPr>
                                    <m:sty m:val="p"/>
                                  </m:rPr>
                                  <m:t>,</m:t>
                                </m:r>
                                <m:r>
                                  <m:rPr>
                                    <m:sty m:val="p"/>
                                  </m:rPr>
                                  <m:t>A</m:t>
                                </m:r>
                                <m:r>
                                  <m:rPr>
                                    <m:sty m:val="p"/>
                                  </m:rPr>
                                  <m:t>2</m:t>
                                </m:r>
                              </m:e>
                            </m:box>
                          </m:e>
                        </m:box>
                      </m:sub>
                    </m:sSub>
                    <m:r>
                      <m:rPr>
                        <m:sty m:val="p"/>
                      </m:rPr>
                      <m:t>×</m:t>
                    </m:r>
                    <m:sSup>
                      <m:e>
                        <m:r>
                          <m:rPr>
                            <m:sty m:val="p"/>
                          </m:rPr>
                          <m:t>10</m:t>
                        </m:r>
                      </m:e>
                      <m:sup>
                        <m:r>
                          <m:rPr>
                            <m:sty m:val="p"/>
                          </m:rPr>
                          <m:t>3</m:t>
                        </m:r>
                      </m:sup>
                    </m:sSup>
                  </m:e>
                </m:box>
              </m:num>
              <m:den>
                <m:box>
                  <m:e>
                    <m:sSub>
                      <m:e>
                        <m:r>
                          <m:rPr>
                            <m:sty m:val="i"/>
                          </m:rPr>
                          <m:t>m</m:t>
                        </m:r>
                      </m:e>
                      <m:sub>
                        <m:box>
                          <m:e>
                            <m:box>
                              <m:e>
                                <m:r>
                                  <m:rPr>
                                    <m:sty m:val="p"/>
                                  </m:rPr>
                                  <m:t>M</m:t>
                                </m:r>
                                <m:r>
                                  <m:rPr>
                                    <m:sty m:val="p"/>
                                  </m:rPr>
                                  <m:t>S</m:t>
                                </m:r>
                                <m:r>
                                  <m:rPr>
                                    <m:sty m:val="p"/>
                                  </m:rPr>
                                  <m:t>,</m:t>
                                </m:r>
                                <m:r>
                                  <m:rPr>
                                    <m:sty m:val="p"/>
                                  </m:rPr>
                                  <m:t>A</m:t>
                                </m:r>
                                <m:r>
                                  <m:rPr>
                                    <m:sty m:val="p"/>
                                  </m:rPr>
                                  <m:t>2</m:t>
                                </m:r>
                              </m:e>
                            </m:box>
                          </m:e>
                        </m:box>
                      </m:sub>
                    </m:sSub>
                  </m:e>
                </m:box>
              </m:den>
            </m:f>
          </m:e>
        </m:box>
      </m:oMath>
    </w:p>
    <w:p>
      <w:pPr>
        <w:spacing w:line="240" w:lineRule="auto" w:before="0" w:after="0"/>
        <w:ind w:left="100" w:firstLine="719"/>
        <w:jc w:val="both"/>
      </w:pPr>
      <w:r>
        <w:rPr>
          <w:rFonts w:ascii="Times New Roman" w:hAnsi="Times New Roman"/>
          <w:sz w:val="24"/>
        </w:rPr>
        <w:t>Donde: I CH₄ = intensidad de metano, g CH₄/kg de materia seca de entrada.</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I</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e>
                    </m:box>
                  </m:e>
                </m:box>
              </m:sub>
            </m:sSub>
            <m:r>
              <m:rPr>
                <m:sty m:val="p"/>
              </m:rPr>
              <m:t>=</m:t>
            </m:r>
            <m:f>
              <m:num>
                <m:box>
                  <m:e>
                    <m:sSub>
                      <m:e>
                        <m:r>
                          <m:rPr>
                            <m:sty m:val="i"/>
                          </m:rPr>
                          <m:t>m</m:t>
                        </m:r>
                      </m:e>
                      <m:sub>
                        <m:box>
                          <m:e>
                            <m:box>
                              <m:e>
                                <m:sSub>
                                  <m:e>
                                    <m:r>
                                      <m:rPr>
                                        <m:sty m:val="p"/>
                                      </m:rPr>
                                      <m:t>N</m:t>
                                    </m:r>
                                  </m:e>
                                  <m:sub>
                                    <m:r>
                                      <m:rPr>
                                        <m:sty m:val="p"/>
                                      </m:rPr>
                                      <m:t>2</m:t>
                                    </m:r>
                                  </m:sub>
                                </m:sSub>
                                <m:r>
                                  <m:rPr>
                                    <m:sty m:val="p"/>
                                  </m:rPr>
                                  <m:t>O</m:t>
                                </m:r>
                                <m:r>
                                  <m:rPr>
                                    <m:sty m:val="p"/>
                                  </m:rPr>
                                  <m:t>,</m:t>
                                </m:r>
                                <m:r>
                                  <m:rPr>
                                    <m:sty m:val="p"/>
                                  </m:rPr>
                                  <m:t>d</m:t>
                                </m:r>
                                <m:r>
                                  <m:rPr>
                                    <m:sty m:val="p"/>
                                  </m:rPr>
                                  <m:t>i</m:t>
                                </m:r>
                                <m:r>
                                  <m:rPr>
                                    <m:sty m:val="p"/>
                                  </m:rPr>
                                  <m:t>r</m:t>
                                </m:r>
                                <m:r>
                                  <m:rPr>
                                    <m:sty m:val="p"/>
                                  </m:rPr>
                                  <m:t>e</m:t>
                                </m:r>
                                <m:r>
                                  <m:rPr>
                                    <m:sty m:val="p"/>
                                  </m:rPr>
                                  <m:t>c</m:t>
                                </m:r>
                                <m:r>
                                  <m:rPr>
                                    <m:sty m:val="p"/>
                                  </m:rPr>
                                  <m:t>t</m:t>
                                </m:r>
                                <m:r>
                                  <m:rPr>
                                    <m:sty m:val="p"/>
                                  </m:rPr>
                                  <m:t>o</m:t>
                                </m:r>
                                <m:r>
                                  <m:rPr>
                                    <m:sty m:val="p"/>
                                  </m:rPr>
                                  <m:t>,</m:t>
                                </m:r>
                                <m:r>
                                  <m:rPr>
                                    <m:sty m:val="p"/>
                                  </m:rPr>
                                  <m:t>A</m:t>
                                </m:r>
                                <m:r>
                                  <m:rPr>
                                    <m:sty m:val="p"/>
                                  </m:rPr>
                                  <m:t>2</m:t>
                                </m:r>
                              </m:e>
                            </m:box>
                          </m:e>
                        </m:box>
                      </m:sub>
                    </m:sSub>
                    <m:r>
                      <m:rPr>
                        <m:sty m:val="p"/>
                      </m:rPr>
                      <m:t>×</m:t>
                    </m:r>
                    <m:sSup>
                      <m:e>
                        <m:r>
                          <m:rPr>
                            <m:sty m:val="p"/>
                          </m:rPr>
                          <m:t>10</m:t>
                        </m:r>
                      </m:e>
                      <m:sup>
                        <m:r>
                          <m:rPr>
                            <m:sty m:val="p"/>
                          </m:rPr>
                          <m:t>6</m:t>
                        </m:r>
                      </m:sup>
                    </m:sSup>
                  </m:e>
                </m:box>
              </m:num>
              <m:den>
                <m:box>
                  <m:e>
                    <m:sSub>
                      <m:e>
                        <m:r>
                          <m:rPr>
                            <m:sty m:val="i"/>
                          </m:rPr>
                          <m:t>m</m:t>
                        </m:r>
                      </m:e>
                      <m:sub>
                        <m:box>
                          <m:e>
                            <m:box>
                              <m:e>
                                <m:r>
                                  <m:rPr>
                                    <m:sty m:val="p"/>
                                  </m:rPr>
                                  <m:t>M</m:t>
                                </m:r>
                                <m:r>
                                  <m:rPr>
                                    <m:sty m:val="p"/>
                                  </m:rPr>
                                  <m:t>S</m:t>
                                </m:r>
                                <m:r>
                                  <m:rPr>
                                    <m:sty m:val="p"/>
                                  </m:rPr>
                                  <m:t>,</m:t>
                                </m:r>
                                <m:r>
                                  <m:rPr>
                                    <m:sty m:val="p"/>
                                  </m:rPr>
                                  <m:t>A</m:t>
                                </m:r>
                                <m:r>
                                  <m:rPr>
                                    <m:sty m:val="p"/>
                                  </m:rPr>
                                  <m:t>2</m:t>
                                </m:r>
                              </m:e>
                            </m:box>
                          </m:e>
                        </m:box>
                      </m:sub>
                    </m:sSub>
                  </m:e>
                </m:box>
              </m:den>
            </m:f>
          </m:e>
        </m:box>
      </m:oMath>
    </w:p>
    <w:p>
      <w:pPr>
        <w:spacing w:line="240" w:lineRule="auto" w:before="0" w:after="0"/>
        <w:ind w:left="100" w:firstLine="719"/>
        <w:jc w:val="both"/>
      </w:pPr>
      <w:r>
        <w:rPr>
          <w:rFonts w:ascii="Times New Roman" w:hAnsi="Times New Roman"/>
          <w:sz w:val="24"/>
        </w:rPr>
        <w:t>Donde: I N₂O,directo = intensidad de óxido nitroso directo, mg N₂O/kg de materia seca de entrada.</w:t>
      </w:r>
    </w:p>
    <w:p>
      <w:pPr>
        <w:keepLines/>
        <w:tabs>
          <w:tab w:pos="4320" w:val="center"/>
          <w:tab w:pos="8856" w:val="right"/>
        </w:tabs>
        <w:spacing w:line="240" w:lineRule="auto" w:before="0" w:after="0"/>
        <w:ind w:left="100" w:firstLine="719"/>
        <w:jc w:val="both"/>
      </w:pPr>
      <w:r>
        <w:rPr>
          <w:rFonts w:ascii="Times New Roman" w:hAnsi="Times New Roman"/>
          <w:sz w:val="24"/>
        </w:rPr>
        <w:tab/>
      </w:r>
      <m:oMath>
        <m:box>
          <m:e>
            <m:sSub>
              <m:e>
                <m:r>
                  <m:rPr>
                    <m:sty m:val="i"/>
                  </m:rPr>
                  <m:t>F</m:t>
                </m:r>
              </m:e>
              <m:sub>
                <m:box>
                  <m:e>
                    <m:box>
                      <m:e>
                        <m:sSub>
                          <m:e>
                            <m:r>
                              <m:rPr>
                                <m:sty m:val="p"/>
                              </m:rPr>
                              <m:t>N</m:t>
                            </m:r>
                          </m:e>
                          <m:sub>
                            <m:r>
                              <m:rPr>
                                <m:sty m:val="p"/>
                              </m:rPr>
                              <m:t>2</m:t>
                            </m:r>
                          </m:sub>
                        </m:sSub>
                        <m:r>
                          <m:rPr>
                            <m:sty m:val="p"/>
                          </m:rPr>
                          <m:t>O</m:t>
                        </m:r>
                        <m:r>
                          <m:rPr>
                            <m:sty m:val="p"/>
                          </m:rPr>
                          <m:t>−</m:t>
                        </m:r>
                        <m:r>
                          <m:rPr>
                            <m:sty m:val="p"/>
                          </m:rPr>
                          <m:t>N</m:t>
                        </m:r>
                        <m:r>
                          <m:rPr>
                            <m:sty m:val="p"/>
                          </m:rPr>
                          <m:t>/</m:t>
                        </m:r>
                        <m:r>
                          <m:rPr>
                            <m:sty m:val="p"/>
                          </m:rPr>
                          <m:t>N</m:t>
                        </m:r>
                      </m:e>
                    </m:box>
                  </m:e>
                </m:box>
              </m:sub>
            </m:sSub>
            <m:r>
              <m:rPr>
                <m:sty m:val="p"/>
              </m:rPr>
              <m:t>=</m:t>
            </m:r>
            <m:f>
              <m:num>
                <m:box>
                  <m:e>
                    <m:sSub>
                      <m:e>
                        <m:r>
                          <m:rPr>
                            <m:sty m:val="i"/>
                          </m:rPr>
                          <m:t>m</m:t>
                        </m:r>
                      </m:e>
                      <m:sub>
                        <m:box>
                          <m:e>
                            <m:box>
                              <m:e>
                                <m:sSub>
                                  <m:e>
                                    <m:r>
                                      <m:rPr>
                                        <m:sty m:val="p"/>
                                      </m:rPr>
                                      <m:t>N</m:t>
                                    </m:r>
                                  </m:e>
                                  <m:sub>
                                    <m:r>
                                      <m:rPr>
                                        <m:sty m:val="p"/>
                                      </m:rPr>
                                      <m:t>2</m:t>
                                    </m:r>
                                  </m:sub>
                                </m:sSub>
                                <m:r>
                                  <m:rPr>
                                    <m:sty m:val="p"/>
                                  </m:rPr>
                                  <m:t>O</m:t>
                                </m:r>
                              </m:e>
                            </m:box>
                          </m:e>
                        </m:box>
                      </m:sub>
                    </m:sSub>
                    <m:r>
                      <m:rPr>
                        <m:sty m:val="p"/>
                      </m:rPr>
                      <m:t>×</m:t>
                    </m:r>
                    <m:r>
                      <m:rPr>
                        <m:sty m:val="p"/>
                      </m:rPr>
                      <m:t>(</m:t>
                    </m:r>
                    <m:r>
                      <m:rPr>
                        <m:sty m:val="p"/>
                      </m:rPr>
                      <m:t>28</m:t>
                    </m:r>
                    <m:r>
                      <m:rPr>
                        <m:sty m:val="p"/>
                      </m:rPr>
                      <m:t>/</m:t>
                    </m:r>
                    <m:r>
                      <m:rPr>
                        <m:sty m:val="p"/>
                      </m:rPr>
                      <m:t>44</m:t>
                    </m:r>
                    <m:r>
                      <m:rPr>
                        <m:sty m:val="p"/>
                      </m:rPr>
                      <m:t>)</m:t>
                    </m:r>
                  </m:e>
                </m:box>
              </m:num>
              <m:den>
                <m:box>
                  <m:e>
                    <m:sSub>
                      <m:e>
                        <m:r>
                          <m:rPr>
                            <m:sty m:val="i"/>
                          </m:rPr>
                          <m:t>m</m:t>
                        </m:r>
                      </m:e>
                      <m:sub>
                        <m:box>
                          <m:e>
                            <m:box>
                              <m:e>
                                <m:r>
                                  <m:rPr>
                                    <m:sty m:val="p"/>
                                  </m:rPr>
                                  <m:t>N</m:t>
                                </m:r>
                                <m:r>
                                  <m:rPr>
                                    <m:sty m:val="p"/>
                                  </m:rPr>
                                  <m:t>,</m:t>
                                </m:r>
                                <m:r>
                                  <m:rPr>
                                    <m:sty m:val="p"/>
                                  </m:rPr>
                                  <m:t>i</m:t>
                                </m:r>
                                <m:r>
                                  <m:rPr>
                                    <m:sty m:val="p"/>
                                  </m:rPr>
                                  <m:t>n</m:t>
                                </m:r>
                                <m:r>
                                  <m:rPr>
                                    <m:sty m:val="p"/>
                                  </m:rPr>
                                  <m:t>i</m:t>
                                </m:r>
                                <m:r>
                                  <m:rPr>
                                    <m:sty m:val="p"/>
                                  </m:rPr>
                                  <m:t>c</m:t>
                                </m:r>
                                <m:r>
                                  <m:rPr>
                                    <m:sty m:val="p"/>
                                  </m:rPr>
                                  <m:t>i</m:t>
                                </m:r>
                                <m:r>
                                  <m:rPr>
                                    <m:sty m:val="p"/>
                                  </m:rPr>
                                  <m:t>a</m:t>
                                </m:r>
                                <m:r>
                                  <m:rPr>
                                    <m:sty m:val="p"/>
                                  </m:rPr>
                                  <m:t>l</m:t>
                                </m:r>
                              </m:e>
                            </m:box>
                          </m:e>
                        </m:box>
                      </m:sub>
                    </m:sSub>
                  </m:e>
                </m:box>
              </m:den>
            </m:f>
          </m:e>
        </m:box>
      </m:oMath>
    </w:p>
    <w:p>
      <w:pPr>
        <w:pStyle w:val="Heading2"/>
      </w:pPr>
      <w:r>
        <w:rPr>
          <w:rFonts w:ascii="Times New Roman" w:hAnsi="Times New Roman"/>
          <w:color w:val="000000"/>
        </w:rPr>
        <w:t>21. Supuestos metodológicos</w:t>
      </w:r>
    </w:p>
    <w:p>
      <w:pPr>
        <w:spacing w:line="240" w:lineRule="auto" w:before="0" w:after="0"/>
        <w:ind w:left="100" w:firstLine="719"/>
        <w:jc w:val="both"/>
      </w:pPr>
      <w:r>
        <w:rPr>
          <w:rFonts w:ascii="Times New Roman" w:hAnsi="Times New Roman"/>
          <w:sz w:val="24"/>
        </w:rPr>
        <w:t>Los supuestos principales fueron la equivalencia 1 L de agua = 1 kg equivalente, la extrapolación anual de flujos operativos, la adopción conservadora de 7 % del peso vivo/día para estimar el depósito teórico durante la permanencia en sala, la conservación de cenizas para estimar cambios de masa seca durante el precomposteo, la asignación de sistemas de manejo por etapa y el uso de factores de caracterización para las categorías de impacto evaluadas.</w:t>
      </w:r>
    </w:p>
    <w:p>
      <w:pPr>
        <w:spacing w:line="240" w:lineRule="auto" w:before="0" w:after="0"/>
        <w:ind w:left="100" w:firstLine="719"/>
        <w:jc w:val="both"/>
      </w:pPr>
      <w:r>
        <w:rPr>
          <w:rFonts w:ascii="Times New Roman" w:hAnsi="Times New Roman"/>
          <w:sz w:val="24"/>
        </w:rPr>
        <w:t>Para el inventario de N reactivo se emplearon especies explícitas y rutas físicas diferenciadas. No se aplicó una distribución artificial por partes iguales entre NH₃ y NO₃⁻.</w:t>
      </w:r>
    </w:p>
    <w:p>
      <w:pPr>
        <w:spacing w:line="240" w:lineRule="auto" w:before="0" w:after="0"/>
        <w:ind w:left="100" w:firstLine="719"/>
        <w:jc w:val="both"/>
      </w:pPr>
      <w:r>
        <w:rPr>
          <w:rFonts w:ascii="Times New Roman" w:hAnsi="Times New Roman"/>
          <w:sz w:val="24"/>
        </w:rPr>
        <w:t>Estos supuestos permiten mantener coherencia entre la caracterización de materiales, los flujos del inventario y las vías de emisión empleadas en el ACV.</w:t>
      </w:r>
    </w:p>
    <w:p>
      <w:pPr>
        <w:pStyle w:val="Heading2"/>
      </w:pPr>
      <w:r>
        <w:rPr>
          <w:rFonts w:ascii="Times New Roman" w:hAnsi="Times New Roman"/>
          <w:color w:val="000000"/>
        </w:rPr>
        <w:t>22. Limitaciones metodológicas</w:t>
      </w:r>
    </w:p>
    <w:p>
      <w:pPr>
        <w:spacing w:line="240" w:lineRule="auto" w:before="0" w:after="0"/>
        <w:ind w:left="100" w:firstLine="719"/>
        <w:jc w:val="both"/>
      </w:pPr>
      <w:r>
        <w:rPr>
          <w:rFonts w:ascii="Times New Roman" w:hAnsi="Times New Roman"/>
          <w:sz w:val="24"/>
        </w:rPr>
        <w:t>La estimación depende de la representatividad temporal de las jornadas y de las muestras de laboratorio. El intervalo de acumulación previo al muestreo líquido describe la condición concreta de las muestras y no se interpreta como residencia canónica. Las conversiones de N₂O-N a N₂O, de N a NH₃ y de N a NO₃⁻ se documentaron como cálculos estequiométricos derivados de relaciones de masa.</w:t>
      </w:r>
    </w:p>
    <w:p>
      <w:pPr>
        <w:spacing w:line="240" w:lineRule="auto" w:before="0" w:after="0"/>
        <w:ind w:left="100" w:firstLine="719"/>
        <w:jc w:val="both"/>
      </w:pPr>
      <w:r>
        <w:rPr>
          <w:rFonts w:ascii="Times New Roman" w:hAnsi="Times New Roman"/>
          <w:sz w:val="24"/>
        </w:rPr>
        <w:t>La presentación de flujos anuales y masas equivalentes describe la escala operacional del sistema, pero la comparación metodológica entre escenarios se mantiene referida a 1 kg de estiércol fresco.</w:t>
      </w:r>
    </w:p>
    <w:p>
      <w:pPr>
        <w:pStyle w:val="Heading2"/>
      </w:pPr>
      <w:r>
        <w:rPr>
          <w:rFonts w:ascii="Times New Roman" w:hAnsi="Times New Roman"/>
          <w:color w:val="000000"/>
        </w:rPr>
        <w:t>23. Referencias metodológicas incorporadas</w:t>
      </w:r>
    </w:p>
    <w:p>
      <w:pPr>
        <w:spacing w:line="240" w:lineRule="auto" w:before="0" w:after="0"/>
        <w:ind w:left="100" w:firstLine="719"/>
        <w:jc w:val="both"/>
      </w:pPr>
      <w:r>
        <w:rPr>
          <w:rFonts w:ascii="Times New Roman" w:hAnsi="Times New Roman"/>
          <w:sz w:val="24"/>
        </w:rPr>
        <w:t>Instituto Meteorológico Nacional. (2026, según portada). Factores de emisión de gases de efecto invernadero. 16.ª edición; las páginas interiores indican 15a edición / 2025. San José, Costa Rica. Secciones de energía, pp. 3–4.</w:t>
      </w:r>
    </w:p>
    <w:p>
      <w:pPr>
        <w:spacing w:line="240" w:lineRule="auto" w:before="0" w:after="0"/>
        <w:ind w:left="100" w:firstLine="719"/>
        <w:jc w:val="both"/>
      </w:pPr>
      <w:r>
        <w:rPr>
          <w:rFonts w:ascii="Times New Roman" w:hAnsi="Times New Roman"/>
          <w:sz w:val="24"/>
        </w:rPr>
        <w:t>Conejo-Morales, J. F., &amp; WingChing-Jones, R. (2020). Condiciones climáticas y la producción láctea del ganado Jersey en dos pisos altitudinales. Agronomía Mesoamericana, 31(1), 157–175. https://doi.org/10.15517/am.v31i1.34739</w:t>
      </w:r>
    </w:p>
    <w:p>
      <w:pPr>
        <w:spacing w:line="240" w:lineRule="auto" w:before="0" w:after="0"/>
        <w:ind w:left="100" w:firstLine="719"/>
        <w:jc w:val="both"/>
      </w:pPr>
      <w:r>
        <w:rPr>
          <w:rFonts w:ascii="Times New Roman" w:hAnsi="Times New Roman"/>
          <w:sz w:val="24"/>
        </w:rPr>
        <w:t>Sánchez-Romero, C. A., &amp; Brenes-Gamboa, S. (2026). Cuantificación y caracterización de residuos generados durante el ordeño de ganado Jersey. Agronomía Mesoamericana, 37, artículo 6135ky76. https://doi.org/10.15517/6135ky76</w:t>
      </w:r>
    </w:p>
    <w:p>
      <w:pPr>
        <w:spacing w:line="240" w:lineRule="auto" w:before="0" w:after="0"/>
        <w:ind w:left="100" w:firstLine="719"/>
        <w:jc w:val="both"/>
      </w:pPr>
      <w:r>
        <w:rPr>
          <w:rFonts w:ascii="Times New Roman" w:hAnsi="Times New Roman"/>
          <w:sz w:val="24"/>
        </w:rPr>
        <w:t>Vargas Sarmiento, F. (2023). Caracterización del abono orgánico resultante de dos metodologías de vermicompostaje a partir de excretas de ganado vacuno mediante el uso de la lombriz roja californiana (Eisenia foetida) y su efecto sobre plantas de banano cv. Gros Michel (Musa AAA) en invernadero [Tesis de Licenciatura en Agronomía, Universidad de Costa Rica].</w:t>
      </w:r>
    </w:p>
    <w:p>
      <w:pPr>
        <w:spacing w:line="240" w:lineRule="auto" w:before="0" w:after="0"/>
        <w:ind w:left="100" w:firstLine="719"/>
        <w:jc w:val="both"/>
      </w:pPr>
      <w:r>
        <w:rPr>
          <w:rFonts w:ascii="Times New Roman" w:hAnsi="Times New Roman"/>
          <w:sz w:val="24"/>
        </w:rPr>
        <w:t>Komakech, A. J., Zurbrügg, C., Miito, G. J., Wanyama, J., &amp; Vinnerås, B. (2016). Environmental impact from vermicomposting of organic waste in Kampala, Uganda. Journal of Environmental Management, 181, 395–402. https://doi.org/10.1016/j.jenvman.2016.06.028</w:t>
      </w:r>
    </w:p>
    <w:p>
      <w:pPr>
        <w:spacing w:line="240" w:lineRule="auto" w:before="0" w:after="0"/>
        <w:ind w:left="100" w:firstLine="719"/>
        <w:jc w:val="both"/>
      </w:pPr>
      <w:r>
        <w:rPr>
          <w:rFonts w:ascii="Times New Roman" w:hAnsi="Times New Roman"/>
          <w:sz w:val="24"/>
        </w:rPr>
        <w:t>Jjagwe, J., Komakech, A. J., Karungi, J., Amann, A., Wanyama, J., &amp; Lederer, J. (2019). Assessment of a Cattle Estiércol Vermicomposting System Using Material Flow Analysis: A Case Study from Uganda. Sustainability, 11, 5173. https://doi.org/10.3390/su11195173</w:t>
      </w:r>
    </w:p>
    <w:p>
      <w:pPr>
        <w:spacing w:line="240" w:lineRule="auto" w:before="0" w:after="0"/>
        <w:ind w:left="100" w:firstLine="719"/>
        <w:jc w:val="both"/>
      </w:pPr>
      <w:r>
        <w:rPr>
          <w:rFonts w:ascii="Times New Roman" w:hAnsi="Times New Roman"/>
          <w:sz w:val="24"/>
        </w:rPr>
        <w:t>European Environment Agency. (2023). EMEP/EEA air pollutant Emisión estimada inventory guidebook 2023: Chapter 3.B, Estiércol management, y Chapter 3.D, Crop production and agricultural soils. Publications Office of the European Union.</w:t>
      </w:r>
    </w:p>
    <w:p>
      <w:pPr>
        <w:spacing w:line="240" w:lineRule="auto" w:before="0" w:after="0"/>
        <w:ind w:left="100" w:firstLine="719"/>
        <w:jc w:val="both"/>
      </w:pPr>
      <w:r>
        <w:rPr>
          <w:rFonts w:ascii="Times New Roman" w:hAnsi="Times New Roman"/>
          <w:sz w:val="24"/>
        </w:rPr>
        <w:t>Intergovernmental Panel on Climate Change. (2019). 2019 Refinement to the 2006 IPCC Guidelines for National Greenhouse Gas Inventories, Volume 4, Chapters 10–11. IPCC.</w:t>
      </w:r>
    </w:p>
    <w:p>
      <w:pPr>
        <w:spacing w:line="240" w:lineRule="auto" w:before="0" w:after="0"/>
        <w:ind w:left="100" w:firstLine="719"/>
        <w:jc w:val="both"/>
      </w:pPr>
      <w:r>
        <w:rPr>
          <w:rFonts w:ascii="Times New Roman" w:hAnsi="Times New Roman"/>
          <w:sz w:val="24"/>
        </w:rPr>
        <w:t>Møller, H. B., Sommer, S. G., &amp; Ahring, B. K. (2004). Methane productivity of Estiércol, straw and solid fractions of Estiércol. Biomass and Bioenergy, 26, 485–495.</w:t>
      </w:r>
    </w:p>
    <w:p>
      <w:pPr>
        <w:spacing w:line="240" w:lineRule="auto" w:before="0" w:after="0"/>
        <w:ind w:left="100" w:firstLine="719"/>
        <w:jc w:val="both"/>
      </w:pPr>
      <w:r>
        <w:rPr>
          <w:rFonts w:ascii="Times New Roman" w:hAnsi="Times New Roman"/>
          <w:sz w:val="24"/>
        </w:rPr>
        <w:t>VanderZaag, A. C., MacDonald, J. D., Evans, L., Vergé, X. P. C., &amp; Desjardins, R. L. (2013). Towards an inventory of methane Emisiones estimadas from Estiércol management that is responsive to changes on Canadian farms. Environmental Research Letters, 8, 035008.</w:t>
      </w:r>
    </w:p>
    <w:p>
      <w:pPr>
        <w:spacing w:line="240" w:lineRule="auto" w:before="0" w:after="0"/>
        <w:ind w:left="100" w:firstLine="719"/>
        <w:jc w:val="both"/>
      </w:pPr>
      <w:r>
        <w:rPr>
          <w:rFonts w:ascii="Times New Roman" w:hAnsi="Times New Roman"/>
          <w:sz w:val="24"/>
        </w:rPr>
        <w:t>VanderZaag, A. C. (2018). On the systematic underestimation of methane conversion factors in IPCC guidance. Waste Management. https://doi.org/10.1016/j.wasman.2018.01.037</w:t>
      </w:r>
    </w:p>
    <w:p>
      <w:pPr>
        <w:pStyle w:val="Heading1"/>
      </w:pPr>
      <w:r>
        <w:rPr>
          <w:rFonts w:ascii="Times New Roman" w:hAnsi="Times New Roman"/>
          <w:color w:val="000000"/>
        </w:rPr>
        <w:t>Apéndices internos de metodología</w:t>
      </w:r>
    </w:p>
    <w:p>
      <w:pPr>
        <w:spacing w:line="240" w:lineRule="auto" w:before="0" w:after="0"/>
        <w:ind w:left="100" w:firstLine="719"/>
        <w:jc w:val="both"/>
      </w:pPr>
      <w:r>
        <w:rPr>
          <w:rFonts w:ascii="Times New Roman" w:hAnsi="Times New Roman"/>
          <w:sz w:val="24"/>
        </w:rPr>
        <w:t>Los apéndices internos reúnen material técnico de apoyo. La Tabla M1 presenta parámetros completos del modelo ACV, la Tabla M2 presenta factores de emisión y caracterización, la Tabla M3 presenta el diccionario de variables metodológicas, la Tabla M4 conserva la trazabilidad detallada de procedencia y la Tabla M5 desarrolla la trazabilidad metodológica por etapa.</w:t>
      </w:r>
    </w:p>
    <w:p>
      <w:pPr>
        <w:pStyle w:val="Heading2"/>
      </w:pPr>
      <w:r>
        <w:rPr>
          <w:rFonts w:ascii="Times New Roman" w:hAnsi="Times New Roman"/>
          <w:color w:val="000000"/>
        </w:rPr>
        <w:t>Apéndice interno A. Parámetros completos del modelo ACV</w:t>
      </w:r>
    </w:p>
    <w:p>
      <w:pPr>
        <w:pStyle w:val="Rótuloacadémico"/>
      </w:pPr>
      <w:r>
        <w:rPr>
          <w:rFonts w:ascii="Times New Roman" w:hAnsi="Times New Roman"/>
          <w:b/>
          <w:color w:val="000000"/>
        </w:rPr>
        <w:t>Tabla M1</w:t>
      </w:r>
    </w:p>
    <w:p>
      <w:pPr>
        <w:pStyle w:val="Descripciónacadémica"/>
      </w:pPr>
      <w:r>
        <w:rPr>
          <w:rFonts w:ascii="Times New Roman" w:hAnsi="Times New Roman"/>
          <w:i/>
          <w:color w:val="000000"/>
        </w:rPr>
        <w:t>Parámetros completos usados por escenario y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958"/>
        <w:gridCol w:w="958"/>
        <w:gridCol w:w="958"/>
        <w:gridCol w:w="958"/>
        <w:gridCol w:w="958"/>
        <w:gridCol w:w="958"/>
        <w:gridCol w:w="958"/>
        <w:gridCol w:w="958"/>
        <w:gridCol w:w="958"/>
        <w:gridCol w:w="958"/>
      </w:tblGrid>
      <w:tr>
        <w:trPr>
          <w:cantSplit/>
          <w:tblHeader w:val="true"/>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material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Modelo de cálculo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Sistema de manejo u origen previo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Parámetro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Flujo o material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Marco de cálculo de la etapa</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20,6679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53,2292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kWh/año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53,2292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kWh/año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bl>
    <w:p>
      <w:pPr>
        <w:pStyle w:val="Heading2"/>
      </w:pPr>
      <w:r>
        <w:rPr>
          <w:rFonts w:ascii="Times New Roman" w:hAnsi="Times New Roman"/>
          <w:color w:val="000000"/>
        </w:rPr>
        <w:t>Apéndice interno B. Factores de emisión y caracterización</w:t>
      </w:r>
    </w:p>
    <w:p>
      <w:pPr>
        <w:pStyle w:val="Rótuloacadémico"/>
      </w:pPr>
      <w:r>
        <w:rPr>
          <w:rFonts w:ascii="Times New Roman" w:hAnsi="Times New Roman"/>
          <w:b/>
          <w:color w:val="000000"/>
        </w:rPr>
        <w:t>Tabla M2</w:t>
      </w:r>
    </w:p>
    <w:p>
      <w:pPr>
        <w:pStyle w:val="Descripciónacadémica"/>
      </w:pPr>
      <w:r>
        <w:rPr>
          <w:rFonts w:ascii="Times New Roman" w:hAnsi="Times New Roman"/>
          <w:i/>
          <w:color w:val="000000"/>
        </w:rPr>
        <w:t>Factores técnicos usados en el modelo.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factor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Sistema o compuesto evaluado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factor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Referencia metodológica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0,035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específico del sistema estudiado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lixiviada efectiva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Vargas Sarmiento (2023) y observación directa del investigador</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Proporción TAN/N del 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TAN/kg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N₂-N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N2-N/kg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N₂-N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N2-N/kg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mineralización del N orgánico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mineralised organic N/kg organic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Step 9 Equation 32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durante la aplicación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NOx reportado como NO₂ durante la aplicación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NO2/kg Estiércol N applied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3.D Table 3-1 page 14</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 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del almacenamiento líquido sin costra natural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percent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10.17</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 del almacenamiento líquido (tabla general IPCC)</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percent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10.17</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drenaje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 drainage/kg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lixiviación del almacenamiento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Decision record and IPCC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 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 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de deposición atmosférica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NH₃-N+NOx-N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EF5 de lixiviación y escorrentía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 leached/runoff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drainage;A4;B2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lixiviación y escorrentía desde suelo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 leached/runoff/kg N input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EF1 de N orgánico aplicado al suelo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Estiércol N applied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 de 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NH₃/Mg biowaste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Komakech et al. 2016 DOI 10.1016/j.jenvman.2016.06.028</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Capacidad máxima de producción de CH₄ del estiércol lechero (B₀)</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m³ CH₄/kg VS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10.16A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volumen a masa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CH₄/m³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Equation 10.23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la corriente asignada manejada por el sistema (AWMS)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dimensionless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Equation 10.23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biogénico del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 nitroso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Dióxido de carbono fósil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fósil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CO₂-eq</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de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CO₂-eq/kWh</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4, Uso de electricidad</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general por combustible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2,613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3, Sector energía: Dióxido de carbono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CH₄/L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3, Sector energía: Metano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0,0244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N₂O/L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4, Sector energía: Óxido nitroso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N₂O-N a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1,5714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N₂O/kg N₂O-N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 a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1,2143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NH₃/kg NH₃-N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 a NO₃⁻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4,4286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bl>
    <w:p>
      <w:pPr>
        <w:pStyle w:val="Heading2"/>
      </w:pPr>
      <w:r>
        <w:rPr>
          <w:rFonts w:ascii="Times New Roman" w:hAnsi="Times New Roman"/>
          <w:color w:val="000000"/>
        </w:rPr>
        <w:t>Apéndice interno C. Diccionario de variables metodológicas</w:t>
      </w:r>
    </w:p>
    <w:p>
      <w:pPr>
        <w:pStyle w:val="Rótuloacadémico"/>
      </w:pPr>
      <w:r>
        <w:rPr>
          <w:rFonts w:ascii="Times New Roman" w:hAnsi="Times New Roman"/>
          <w:b/>
          <w:color w:val="000000"/>
        </w:rPr>
        <w:t>Tabla M3</w:t>
      </w:r>
    </w:p>
    <w:p>
      <w:pPr>
        <w:pStyle w:val="Descripciónacadémica"/>
      </w:pPr>
      <w:r>
        <w:rPr>
          <w:rFonts w:ascii="Times New Roman" w:hAnsi="Times New Roman"/>
          <w:i/>
          <w:color w:val="000000"/>
        </w:rPr>
        <w:t>Diccionario de variables metodológicas.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3193"/>
        <w:gridCol w:w="3193"/>
        <w:gridCol w:w="3193"/>
      </w:tblGrid>
      <w:tr>
        <w:trPr>
          <w:cantSplit/>
          <w:tblHeader w:val="true"/>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Variable</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Definición</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escenario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Identificador del escenario de manejo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 o B</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Numero de etapa dentro del escenario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nombre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Nombre metodologico oficial de la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texto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Tipo de material</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o material representado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texto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reportado (%)</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 en laboratorio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másica de N</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fracción másica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anual asociada al flujo representado en cada etapa; su composición y significado físico dependen de la etapa. En A4 y B2 incorpora estiércol y agua de lavado para representar la mezcla y el contraste de dilución. No constituye por sí sola una base general para escalar emisiones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valor</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Valor numerico de la variable reportada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depende de unidad</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unidad</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Unidad explicita del valor reportado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texto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Fuente metodológica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Archivo o fuente de origen del valor</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texto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observaciones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Notas metodologicas o advertencias de uso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texto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caracterizacion</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para convertir emisiones a equivalentes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equivalente/kg sustancia</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resultado equivalente</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Resultado de impacto ambiental por sustancia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 mol N-eq/año o kg N-eq/año</w:t>
            </w:r>
          </w:p>
        </w:tc>
      </w:tr>
    </w:tbl>
    <w:p>
      <w:pPr>
        <w:pStyle w:val="Heading2"/>
      </w:pPr>
      <w:r>
        <w:rPr>
          <w:rFonts w:ascii="Times New Roman" w:hAnsi="Times New Roman"/>
          <w:color w:val="000000"/>
        </w:rPr>
        <w:t>Apéndice interno D. Matriz detallada de procedencia de los datos del inventario</w:t>
      </w:r>
    </w:p>
    <w:p>
      <w:pPr>
        <w:spacing w:line="240" w:lineRule="auto" w:before="0" w:after="0"/>
        <w:ind w:left="100" w:firstLine="719"/>
        <w:jc w:val="both"/>
      </w:pPr>
      <w:r>
        <w:rPr>
          <w:rFonts w:ascii="Times New Roman" w:hAnsi="Times New Roman"/>
          <w:sz w:val="24"/>
        </w:rPr>
        <w:t>La Tabla M4 detalla la procedencia académica y, por separado, el tratamiento aplicado a cada familia de datos utilizada para construir el inventario.</w:t>
      </w:r>
    </w:p>
    <w:p>
      <w:pPr>
        <w:pStyle w:val="Rótuloacadémico"/>
      </w:pPr>
      <w:r>
        <w:rPr>
          <w:rFonts w:ascii="Times New Roman" w:hAnsi="Times New Roman"/>
          <w:b/>
          <w:color w:val="000000"/>
        </w:rPr>
        <w:t>Tabla M4</w:t>
      </w:r>
    </w:p>
    <w:p>
      <w:pPr>
        <w:pStyle w:val="Descripciónacadémica"/>
      </w:pPr>
      <w:r>
        <w:rPr>
          <w:rFonts w:ascii="Times New Roman" w:hAnsi="Times New Roman"/>
          <w:i/>
          <w:color w:val="000000"/>
        </w:rPr>
        <w:t>Matriz detallada de procedencia y tratamiento de los datos del inventario.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197"/>
        <w:gridCol w:w="1197"/>
        <w:gridCol w:w="1197"/>
        <w:gridCol w:w="1197"/>
        <w:gridCol w:w="1197"/>
        <w:gridCol w:w="1197"/>
        <w:gridCol w:w="1197"/>
        <w:gridCol w:w="1197"/>
      </w:tblGrid>
      <w:tr>
        <w:trPr>
          <w:cantSplit/>
          <w:tblHeader w:val="true"/>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Variable o familia de variables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Etapa(s) donde se usa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 o tipo de información</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Procedencia académica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Subtipo de procedencia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Tratamiento dentro del TFG</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Fuente concreta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Uso metodológico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fisicoquímica de los materiales del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variables integradas en 4 tipos de material; corrida M1–M2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Medición experimental del TFG y servicio analítico externo sobre sus muestras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Medido; resumido por muestra y jornada; integrado estadísticamente cuando es compatible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Muestreo del investigador, Laboratorio de Bioenergía y reportes CIA/LASA de las muestras del TFG</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parámetros experimentales y referencias de contraste del inventario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Tiempos y frecuencias habituales comunicados para la operación de la finca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A4, B1,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 parámetros operativos de campo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Comunicación presencial con informante clave basada en consulta al personal operativo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Comunicado como estimación operativa aproximada; anualizado de forma reproducible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Saúl Brenes Gamboa, administrador de la lechería; registro retrospectivo respaldado por la visita de campo del 25 de agosto de 2026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Duración y frecuencia de bombeo, almacenamiento y aplicación</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Características nominales observadas en equipos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B1</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característica nominal de equipo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Observación directa de placa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Observado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Placa de la bomba Aermotor 20HBP200-01</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del consumo eléctrico del bombeo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Parámetros operativos publicados de la misma lechería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parámetros publicados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publicados previamente para el sitio de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Publicado; usado directamente o anualizado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Población, permanencia, estiércol recolectado y agua de lavado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generación de estiércol durante la permanencia en sala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A3, B1</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supuesto basado en intervalo publicado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Literatura aplicada como base de un supuesto explícito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 del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Límite inferior del intervalo bibliográfico citado por Sánchez-Romero y Brenes-Gamboa (2026)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conservadora del estiércol depositado durante la permanencia en sala</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Eficiencia de bomba, consumo de diésel y anualización operativa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A4, B1,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 supuestos explícitos con contexto de campo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 supuesto del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 numérico definido para el modelo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Supuesto del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Definición explícita del estudio; la nota de campo aporta contexto operativo, no el valor numérico supuesto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de consumos de electricidad y diésel</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Identidades temporales para prorrateo y anualización</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registros estructurados de convenciones temporales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 convención del estudio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Identidad temporal, no fuente empírica ni bibliográfica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Convención de cálculo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Definición temporal del modelo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Prorrateo diario y expresión anual de los flujos</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Transformación de masa de estiércol fresco a precompostado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y A2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integrado de 2 jornadas elegibles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Derivación a partir de mediciones experimentales del TFG</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Calculado por jornada e integrado estadísticamente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cenizas determinadas en el Laboratorio de Bioenergía durante M1 y M2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masa húmeda entre A1 y A2</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y procedimientos IPCC para manejo y suelos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16 parámetros activos o de aseguramiento y control de la calidad con fuente IPCC</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Guía metodológica oficial internacional</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metodológico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Refinamiento 2019 de las Directrices IPCC de 2006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de CH₄, N₂O y rutas hídricas de nitrógeno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EMEP/EEA de nitrógeno reactivo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10 parámetros activos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Guía metodológica oficial de inventarios de emisiones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metodológico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Air Pollutant Emission Inventory Guidebook 2023</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Inicialización y pérdidas explícitas de TAN, NH₃, NO y N₂</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experimental de NH₃ utilizado como aproximación en A2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factor activo de literatura científica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Artículo científico utilizado como aproximación cuantitativa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metodológico de literatura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Komakech et al. (2016)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Estimación de NH₃ en A2</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nacionales para recursos energéticos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 factores aprobados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Documento técnico oficial nacional</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emisión o consumo agregado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Instituto Meteorológico Nacional, Factores de emisión de gases de efecto invernadero (2026)</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asociadas con electricidad y combustión de diésel</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de caracterización de impacto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 correspondencias flujo–categoría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Método oficial de evaluación de impacto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Environmental Footprint 3.1 de la Comisión Europea y el JRC</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Masas, volúmenes y consumos del inventario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A2, A3, A4, B1 y 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flujos por etapa construidos reproduciblemente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Procedencia heredada y separable de componentes primarios y secundarios; no constituye una tercera clase de fuente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Calculado o derivado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y registros primarios, junto con publicaciones y bases bibliográficas secundarias, conservados en sus familias de origen</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Datos de actividad del inventario por etapa; la futura matriz metodológica A1–B2 aportará trazabilidad más fina</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entre etapas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 A3→A4 y B1→B2</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Parámetros experimentales promovidos en 6 etapas y factores metodológicos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Procedencia heredada y separable de caracterización primaria y factores metodológicos secundarios; no constituye una tercera clase de fuente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Calculado y propagado entre etapas</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Integración experimental M1–M2 (primaria) y factores IPCC, EMEP/EEA o de literatura (secundarios), conservados por componente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Cierre secuencial de nitrógeno y estimación de emisiones; la futura matriz metodológica A1–B2 aportará trazabilidad más fina</w:t>
            </w:r>
          </w:p>
        </w:tc>
      </w:tr>
    </w:tbl>
    <w:p>
      <w:pPr>
        <w:pStyle w:val="Heading2"/>
      </w:pPr>
      <w:r>
        <w:rPr>
          <w:rFonts w:ascii="Times New Roman" w:hAnsi="Times New Roman"/>
          <w:color w:val="000000"/>
        </w:rPr>
        <w:t>Apéndice interno E. Matriz detallada de trazabilidad metodológica por etapa A1–B2</w:t>
      </w:r>
    </w:p>
    <w:p>
      <w:pPr>
        <w:spacing w:line="240" w:lineRule="auto" w:before="0" w:after="0"/>
        <w:ind w:left="100" w:firstLine="719"/>
        <w:jc w:val="both"/>
      </w:pPr>
      <w:r>
        <w:rPr>
          <w:rFonts w:ascii="Times New Roman" w:hAnsi="Times New Roman"/>
          <w:sz w:val="24"/>
        </w:rPr>
        <w:t>La Tabla M5 permite seguir cada etapa desde el fenómeno y el dato de actividad hasta la relación de cálculo, la fuente metodológica y el uso posterior. Las filas de caracterización se mantienen separadas de las filas que generan emisiones o consumos.</w:t>
      </w:r>
    </w:p>
    <w:p>
      <w:pPr>
        <w:pStyle w:val="Rótuloacadémico"/>
      </w:pPr>
      <w:r>
        <w:rPr>
          <w:rFonts w:ascii="Times New Roman" w:hAnsi="Times New Roman"/>
          <w:b/>
          <w:color w:val="000000"/>
        </w:rPr>
        <w:t>Tabla M5</w:t>
      </w:r>
    </w:p>
    <w:p>
      <w:pPr>
        <w:pStyle w:val="Descripciónacadémica"/>
      </w:pPr>
      <w:r>
        <w:rPr>
          <w:rFonts w:ascii="Times New Roman" w:hAnsi="Times New Roman"/>
          <w:i/>
          <w:color w:val="000000"/>
        </w:rPr>
        <w:t>Matriz detallada de trazabilidad metodológica por etapa A1–B2.</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798"/>
        <w:gridCol w:w="798"/>
        <w:gridCol w:w="798"/>
        <w:gridCol w:w="798"/>
        <w:gridCol w:w="798"/>
        <w:gridCol w:w="798"/>
        <w:gridCol w:w="798"/>
        <w:gridCol w:w="798"/>
        <w:gridCol w:w="798"/>
        <w:gridCol w:w="798"/>
        <w:gridCol w:w="798"/>
        <w:gridCol w:w="798"/>
      </w:tblGrid>
      <w:tr>
        <w:trPr>
          <w:cantSplit/>
          <w:tblHeader w:val="true"/>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Fase metodológica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Proceso o fenómeno modelado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Variable o flujo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Ecuación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Relación de cálculo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Parámetro o factor</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Procedencia del dato o factor</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Fuente metodológica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Salida o uso posterior</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 recolectado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A1 = m recolectado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recolectada publicada para la misma lechería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 uso directo del dato publicado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dato publicado del sitio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Dato de actividad del inventario y masa de entrada a la transformación A1→A2</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de precompostado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A2 = m A1 × promedio(R j); R j = (d f,j × a f,j)/(d p,j × a p,j)</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A1 publicada y factor experimental integrado a partir de materia seca y cenizas de M1–M2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Razón de transformación húmeda A1→A2 calculada primero por jornada y promediada con igual peso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factor de transformación primario y masa A1 secundaria;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Mediciones gravimétricas del TFG para el factor; Sánchez-Romero y Brenes-Gamboa (2026) para la masa A1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que ingresa a A2 y dato de actividad del inventario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remanente arrastrable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A3 = m depositado − m recolectado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recolectada publicada y masa depositada derivada del supuesto bibliográfico vigente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recolectada derivada de datos publicados y supuesto con base bibliográfica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datos publicados y supuesto con base bibliográfica;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de estiércol de A3 usada para N, sólidos volátiles y CH₄; excluye agua de lavado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eq,A4 = m remanente + V agua × 1 kg/L</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remanente calculado y agua de lavado publicada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Convención de equivalencia 1 kg/L para representar la mezcla física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componentes derivados de datos publicados y supuesto bibliográfico; No aplica: convención del estudio para 1 kg/L;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 convención explícita de equivalencia de la mezcla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Representación de mezcla/dilución; no constituye nueva masa de N ni base de las ecuaciones de emisiones del suelo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total teóricamente depositado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B1 = m recolectado / f recolectada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recolectada publicada y fracción recolectada derivada del supuesto bibliográfico vigente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recolectada derivada de datos publicados y supuesto con base bibliográfica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datos publicados y supuesto con base bibliográfica;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de estiércol de B1 usada para N, sólidos volátiles y CH₄; excluye agua de lavado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dato de actividad</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Cuantificación del flujo anual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eq,B2 = m depositado + V agua × 1 kg/L</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total depositado calculado y agua de lavado publicada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Convención de equivalencia 1 kg/L para representar la mezcla física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Secundaria: componentes derivados de datos publicados y supuesto bibliográfico; No aplica: convención del estudio para 1 kg/L;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Sánchez-Romero y Brenes-Gamboa (2026); convención explícita de equivalencia de la mezcla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Representación de mezcla/dilución; no constituye nueva masa de N ni base de las ecuaciones de emisiones del suelo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Disponibilidad de sólidos volátiles en la masa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sólidos volátiles en base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SV,húmeda = (%SV/100) × (%MS/100)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de estiércol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sólidos volátiles integrados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mediciones experimentales M1–M2 integradas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Determinaciones gravimétricas del Laboratorio de Bioenergía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Entrada de la ecuación de CH₄</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Producción de metano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biogénico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CH₄ = m manejada × f SV,húmeda × B₀ × ρ CH₄ × (MCF/100) ×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y fracción de sólidos volátiles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B₀; densidad de CH₄; MCF;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Inicialización de N total y TAN frescos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total,entrada = m manejada × f N,húmeda; TAN entrada = 0,60 × N total,entrada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de estiércol fresco de la etapa y fracción másica de N integrada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TAN/N = 0,60 únicamente en fronteras frescas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y caracterización experimental activa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secuencial de emisiones nitrogenadas y balance de salida</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NH₃ = TAN base × f NH₃; m NH₃ = N NH₃ × 17/14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almacenamiento sólido;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NOx = TAN base × f NO; m NO2 = N NOx × 46/14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NO-N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de nitrógeno molecular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N2 = TAN base × f N2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N₂-N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física descontada junto con NH₃-N y NO-N; sin factor de caracterización actual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óxido nitroso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total,entrada × EF3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de entrada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del sistema de manejo asignado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 tabla 10.21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N07</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Disponibilidad de sólidos volátiles en la masa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sólidos volátiles en base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SV,húmeda = (%SV/100) × (%MS/100)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de estiércol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sólidos volátiles integrados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mediciones experimentales M1–M2 integradas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Determinaciones gravimétricas del Laboratorio de Bioenergía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Entrada de la ecuación de CH₄</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Producción de metano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biogénico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CH₄ = m manejada × f SV,húmeda × B₀ × ρ CH₄ × (MCF/100) ×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y fracción de sólidos volátiles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B₀; densidad de CH₄; MCF;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Propagación interetapa de N total y TAN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total,entrada,A2 = N total,salida,A1; TAN entrada,A2 = TAN salida,A1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propagados desde A1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Sin reinicialización con la medición intermedia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y caracterización experimental activa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secuencial de emisiones nitrogenadas y balance de salida</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en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N03K</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NH₃ = (m A2/1000) × 12,8/1000; N NH₃ = m NH₃ × 14/17</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inferida que ingresa a A2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12,8 g NH₃/Mg de residuo orgánico húmedo; cálculo independiente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Komakech et al. (2016)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 no reinicializa N/TAN</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NOx = TAN base × f NO; m NO2 = N NOx × 46/14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NO-N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de nitrógeno molecular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N2 = TAN base × f N2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N₂-N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física descontada junto con NH₃-N y NO-N; sin factor de caracterización actual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óxido nitroso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total,entrada × EF3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de entrada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del sistema de manejo asignado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 tabla 10.21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N07</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Disponibilidad de sólidos volátiles en la masa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sólidos volátiles en base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SV,húmeda = (%SV/100) × (%MS/100)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de estiércol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sólidos volátiles integrados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mediciones experimentales M1–M2 integradas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Determinaciones gravimétricas del Laboratorio de Bioenergía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Entrada de la ecuación de CH₄</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Producción de metano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biogénico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CH₄ = m manejada × f SV,húmeda × B₀ × ρ CH₄ × (MCF/100) ×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y fracción de sólidos volátiles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B₀; densidad de CH₄; MCF;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Inicialización de N total y TAN frescos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total,entrada = m manejada × f N,húmeda; TAN entrada = 0,60 × N total,entrada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de estiércol fresco de la etapa y fracción másica de N integrada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TAN/N = 0,60 únicamente en fronteras frescas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y caracterización experimental activa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secuencial de emisiones nitrogenadas y balance de salida</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Mineralización de N orgánico antes del almacenamiento líquido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mineralizado = (N total − TAN entrada) × f min; TAN disponible = TAN entrada + N mineralizado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min = 0,10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ecuación 32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Reserva de TAN sobre la que se estiman NH₃, NO y N₂</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NH₃ = TAN base × f NH₃; m NH₃ = N NH₃ × 17/14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almacenamiento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NOx = TAN base × f NO; m NO2 = N NOx × 46/14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NO-N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de nitrógeno molecular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N2 = TAN base × f N2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N₂-N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física descontada junto con NH₃-N y NO-N; sin factor de caracterización actual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óxido nitroso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total,entrada × EF3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de entrada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 0 del sistema líquido vigente; produce cero en el modelo, sin afirmar imposibilidad física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 tabla 10.21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igual a cero en el modelo vigente; no implica ausencia física universal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N07</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Construcción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Disponibilidad de sólidos volátiles en la masa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sólidos volátiles en base húmeda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SV,húmeda = (%SV/100) × (%MS/100)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de estiércol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 y sólidos volátiles integrados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mediciones experimentales M1–M2 integradas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Determinaciones gravimétricas del Laboratorio de Bioenergía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Entrada de la ecuación de CH₄</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Producción de metano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biogénico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CH₄ = m manejada × f SV,húmeda × B₀ × ρ CH₄ × (MCF/100) ×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húmeda y fracción de sólidos volátiles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B₀; densidad de CH₄; MCF; AWMS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Inicialización de N total y TAN frescos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total,entrada = m manejada × f N,húmeda; TAN entrada = 0,60 × N total,entrada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de estiércol fresco de la etapa y fracción másica de N integrada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TAN/N = 0,60 únicamente en fronteras frescas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y caracterización experimental activa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secuencial de emisiones nitrogenadas y balance de salida</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Mineralización de N orgánico antes del almacenamiento líquido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mineralizado = (N total − TAN entrada) × f min; TAN disponible = TAN entrada + N mineralizado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de entrada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 min = 0,10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ecuación 32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Reserva de TAN sobre la que se estiman NH₃, NO y N₂</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NH₃ = TAN base × f NH₃; m NH₃ = N NH₃ × 17/14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almacenamiento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NOx = TAN base × f NO; m NO2 = N NOx × 46/14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NO-N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de nitrógeno molecular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N2 = TAN base × f N2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disponible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EMEP/EEA de N₂-N para almacenamiento sólido o líquido; cálculo paralelo sobre la misma base de TAN antes del descuento conjunto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física descontada junto con NH₃-N y NO-N; sin factor de caracterización actual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óxido nitroso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total,entrada × EF3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de entrada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 0 del sistema líquido vigente; produce cero en el modelo, sin afirmar imposibilidad física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 tabla 10.21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igual a cero en el modelo vigente; no implica ausencia física universal</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N07</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etapa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hídrica de N estimada durante el manejo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perdido por la ruta hídrica modelada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water loss = N total,entrada × FracLeachMS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de entrada en A1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FracLeachMS = 0,04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10, tabla 10.22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hídrica modelada que, por la frontera metodológica aprobada, se trata después como entrada a la ruta de suelo; no produce directamente NO₃⁻</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Ruta posterior de lixiviación o escorrentía en el suelo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lixiviado, NO₃⁻ y N₂O indirecto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N09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 = N water loss × FracLEACH; m NO₃⁻ = N lix × 62/14; m N₂O,ind,lix = N lix × EF5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Pérdida hídrica A1 tratada como entrada al suelo según la frontera aprobada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FracLEACH = 0,24; conversión 62/14; EF5 = 0,011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 a agua dulce y N₂O a aire para caracterización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Propagación desde el almacenamiento hacia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aplicados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aplicado,A4 = N salida,A3; TAN aplicado,A4 = TAN salida,A3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Salida de N total y TAN de A3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Sin reinicialización con la medición líquida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secuencial vigente de N total y TAN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de las rutas de aplicación al suelo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durante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NH₃,aplic = TAN aplicado × f NH₃,aplic; m NH₃ = N NH₃ × 17/14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0,55 kg NH₃-N/kg TAN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NO2 = N aplicado × 0,04; N NOx = m NO2 × 14/46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 kg NO₂/kg N aplicado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3.D, tabla 3-1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N₂O en suelo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aplicado × EF1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EF1 = 0,006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Lixiviación o escorrentía desde el suelo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lixiviado y NO₃⁻</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 = N aplicado × FracLEACH; m NO₃⁻ = N lix × 62/14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FracLEACH = 0,24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 a agua dulce para eutrofización marina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lixiviación o escorrentía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N₂O,ind,lix = N lix × EF5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lixiviado o escurrido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EF5 = 0,011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físico de nitrógeno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Propagación desde el almacenamiento hacia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y TAN aplicados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N10</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aplicado,B2 = N salida,B1; TAN aplicado,B2 = TAN salida,B1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Salida de N total y TAN de B1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Sin reinicialización con la medición líquida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tratamiento calculado 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Balance secuencial vigente de N total y TAN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Base de las rutas de aplicación al suelo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Volatilización de amoniaco durante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 y NH₃-N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NH₃,aplic = TAN aplicado × f NH₃,aplic; m NH₃ = N NH₃ × 17/14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TAN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0,55 kg NH₃-N/kg TAN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3.B, tabla 3-9</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Emisión de óxidos de nitrógeno durante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reportado como NO₂ y NOx-N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NO2 = N aplicado × 0,04; N NOx = m NO2 × 14/46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 kg NO₂/kg N aplicado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capítulo 3.D, tabla 3-1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precursor explícito de N₂O indirecto</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directa de N₂O en suelo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N₂O,directo = N aplicado × EF1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EF1 = 0,006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deposición atmosférica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N₂O,ind,vol = (N NH₃ + N NOx) × EF4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NH₃-N y NOx-N explícitos de la aplicación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 0,014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Lixiviación o escorrentía desde el suelo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lixiviado y NO₃⁻</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 = N aplicado × FracLEACH; m NO₃⁻ = N lix × 62/14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total aplicado propagado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FracLEACH = 0,24</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 a agua dulce para eutrofización marina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Generación del inventario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Formación indirecta de N₂O por lixiviación o escorrentía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N16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 N₂O,ind,lix = N lix × EF5 × 44/28</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 lixiviado o escurrido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EF5 = 0,011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dato de actividad o reserva de N heredada de entradas primarias y secundarias, con factor metodológico secundario;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volumen 4, capítulo 11, tabla 11.3</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 elemental a aire para cambio climático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Inventario operativo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Bombeo del agua pluvial de lavado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eléctrico y contribución climática agregada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 = (P mec/η) × (365/d ciclo) × n lavados × (t lavado/60); CC elec = E × FE IMN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Potencia de placa y operación observada/comunicada; eficiencia supuesta; anualización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η = 0,80 como supuesto del estudio; factor agregado IMN de consumo eléctrico 2025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placa, tiempos y frecuencias; No aplica: supuesto del estudio para η = 0,80; Secundaria: factor IMN; tratamiento calculado y anualizado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Placa y registro de campo; supuesto explícito del estudio; IMN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Contribución agregada de cambio climático; no es una emisión elemental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Inventario operativo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Bombeo del agua pluvial de lavado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eléctrico y contribución climática agregada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 = (P mec/η) × (365/d ciclo) × n lavados × (t lavado/60); CC elec = E × FE IMN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Potencia de placa y operación observada/comunicada; eficiencia supuesta; anualización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η = 0,80 como supuesto del estudio; factor agregado IMN de consumo eléctrico 2025</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placa, tiempos y frecuencias; No aplica: supuesto del estudio para η = 0,80; Secundaria: factor IMN; tratamiento calculado y anualizado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Placa y registro de campo; supuesto explícito del estudio; IMN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Contribución agregada de cambio climático; no es una emisión elemental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Inventario operativo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en tractor y cañón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 fósil, CH₄ fósil y N₂O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 diesel = (365/d ciclo) × (t operación/60) × q diesel; m i = V diesel × FE IMN,i</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Frecuencia y duración operativa comunicadas; consumo de 3 L/h supuesto; anualización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q diesel = 3 L/h como supuesto del estudio; factores físicos IMN para CO₂, CH₄ y N₂O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frecuencia y duración comunicadas; No aplica: supuesto del estudio para 3 L/h; Secundaria: factores IMN; tratamiento calculado y anualizado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Registro de campo; supuesto explícito del estudio; IMN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Flujos elementales fósiles para caracterización climática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Inventario operativo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en tractor y cañón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 fósil, CH₄ fósil y N₂O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O02</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 diesel = (365/d ciclo) × (t operación/60) × q diesel; m i = V diesel × FE IMN,i</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Frecuencia y duración operativa comunicadas; consumo de 3 L/h supuesto; anualización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q diesel = 3 L/h como supuesto del estudio; factores físicos IMN para CO₂, CH₄ y N₂O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Primaria: frecuencia y duración comunicadas; No aplica: supuesto del estudio para 3 L/h; Secundaria: factores IMN; tratamiento calculado y anualizado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Registro de campo; supuesto explícito del estudio; IMN (2026)</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Flujos elementales fósiles para caracterización climática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i ∈ {CH₄, N₂O, NH₃, NOx, NO₃⁻}</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CH₄, N₂O, NH₃, NOx y NO₃⁻ generadas en A1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EF 3.1 por identidad, compartimento y categoría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y factores EF 3.1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Environmental Footprint 3.1 de la Comisión Europea y el JRC</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 de A1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i ∈ {CH₄, N₂O, NH₃, NOx}</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CH₄, N₂O, NH₃ y NOx generadas en A2; sin recursos operativos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EF 3.1 por identidad, compartimento y categoría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y factores EF 3.1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Environmental Footprint 3.1 de la Comisión Europea y el JRC</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 de A2</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+ 1 (c=CC) × (E × FE IMN,elec)</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CH₄, N₂O, NH₃ y NOx de A3; electricidad anual como actividad separada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 3.1 para emisiones elementales; factor eléctrico agregado IMN aplicado directamente a cambio climático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y factores EF 3.1 e IMN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Environmental Footprint 3.1 de la Comisión Europea y el JRC; IMN (2026) para electricidad agregada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Indicadores de A3; electricidad sumada directamente a cambio climático, fuera de Σ(m i × CF i,c)</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i ∈ {N₂O, NH₃, NOx, NO₃⁻, CO₂ fósil, CH₄ fósil, N₂O de combustión}; los tres flujos fósiles se obtienen primero con IMN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suelo y emisiones físicas de CO₂ fósil, CH₄ fósil y N₂O de combustión del diésel</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físicos IMN para obtener emisiones del diésel; factores EF 3.1 para caracterizarlas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factores físicos IMN y factores EF 3.1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(2026) para emisiones físicas del diésel; Environmental Footprint 3.1 para caracterización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Indicadores de A4; ruta del diésel IMN → emisiones físicas → EF 3.1</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+ 1 (c=CC) × (E × FE IMN,elec)</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CH₄, N₂O, NH₃ y NOx de B1; electricidad anual como actividad separada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 3.1 para emisiones elementales; factor eléctrico agregado IMN aplicado directamente a cambio climático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y factores EF 3.1 e IMN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Environmental Footprint 3.1 de la Comisión Europea y el JRC; IMN (2026) para electricidad agregada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Indicadores de B1; electricidad sumada directamente a cambio climático, fuera de Σ(m i × CF i,c)</w:t>
            </w:r>
          </w:p>
        </w:tc>
      </w:tr>
      <w:tr>
        <w:trPr>
          <w:cantSplit/>
        </w:trPr>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impactos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flujos elementales en indicadores ambientales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 eutrofización terrestre y eutrofización marina</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C01</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 c = Σ i (m i × CF i,c), i ∈ {N₂O, NH₃, NOx, NO₃⁻, CO₂ fósil, CH₄ fósil, N₂O de combustión}; los tres flujos fósiles se obtienen primero con IMN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elementales de suelo y emisiones físicas de CO₂ fósil, CH₄ fósil y N₂O de combustión del diésel</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físicos IMN para obtener emisiones del diésel; factores EF 3.1 para caracterizarlas</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Mixta: primaria y secundaria; inventario con procedencia heredada, factores físicos IMN y factores EF 3.1 secundarios; tratamiento calculado</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(2026) para emisiones físicas del diésel; Environmental Footprint 3.1 para caracterización</w:t>
            </w:r>
          </w:p>
        </w:tc>
        <w:tc>
          <w:tcPr>
            <w:tcW w:type="dxa" w:w="79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Indicadores de B2; ruta del diésel IMN → emisiones físicas → EF 3.1</w:t>
            </w:r>
          </w:p>
        </w:tc>
      </w:tr>
    </w:tbl>
    <w:sectPr w:rsidR="00FC693F" w:rsidRPr="0006063C" w:rsidSect="00034616">
      <w:headerReference w:type="default" r:id="rId9"/>
      <w:pgSz w:w="12240" w:h="15840"/>
      <w:pgMar w:top="1500" w:right="1320" w:bottom="280" w:left="1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PROVISIONAL M1–M2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left="100" w:firstLine="71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left="0" w:firstLine="0"/>
      <w:jc w:val="both"/>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ind w:left="0" w:firstLine="0"/>
      <w:jc w:val="both"/>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ind w:left="0" w:firstLine="0"/>
      <w:jc w:val="both"/>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ind w:left="0" w:firstLine="0"/>
      <w:contextualSpacing/>
      <w:jc w:val="center"/>
    </w:pPr>
    <w:rPr>
      <w:rFonts w:asciiTheme="majorHAnsi" w:eastAsiaTheme="majorEastAsia" w:hAnsiTheme="majorHAnsi" w:cstheme="majorBidi" w:ascii="Times New Roman" w:hAnsi="Times New Roman" w:eastAsia="Times New Roman"/>
      <w:b w:val="0"/>
      <w: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académico">
    <w:name w:val="Rótulo académico"/>
    <w:pPr>
      <w:spacing w:before="120" w:after="0"/>
      <w:ind w:left="0" w:firstLine="0"/>
      <w:jc w:val="both"/>
    </w:pPr>
    <w:rPr>
      <w:rFonts w:ascii="Times New Roman" w:hAnsi="Times New Roman" w:eastAsia="Times New Roman"/>
      <w:b/>
      <w:i w:val="0"/>
      <w:color w:val="000000"/>
      <w:sz w:val="24"/>
    </w:rPr>
  </w:style>
  <w:style w:type="paragraph" w:customStyle="1" w:styleId="Descripciónacadémica">
    <w:name w:val="Descripción académica"/>
    <w:pPr>
      <w:spacing w:before="0" w:after="120"/>
      <w:ind w:left="0" w:firstLine="0"/>
      <w:jc w:val="both"/>
    </w:pPr>
    <w:rPr>
      <w:rFonts w:ascii="Times New Roman" w:hAnsi="Times New Roman" w:eastAsia="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