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Resultados desarrollados del Análisis de Ciclo de Vida</w:t>
      </w:r>
    </w:p>
    <w:p>
      <w:pPr>
        <w:pStyle w:val="Heading2"/>
      </w:pPr>
      <w:r>
        <w:rPr>
          <w:rFonts w:ascii="Times New Roman" w:hAnsi="Times New Roman"/>
          <w:color w:val="000000"/>
        </w:rPr>
        <w:t>1. Caracterización de las muestras analizadas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caracterización de las muestras analizadas permitió establecer los parámetros fisicoquímicos usados como entradas del inventario de ciclo de vida. El estiércol fresco presentó una húmedad promedio de 85,77 % y una materia seca de 14,23 %. El estiércol precompostado presentó una húmedad promedio de 77,59 % y una materia seca de 22,41 %.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fracción de sólidos volátiles fue mayor en el estiércol fresco, con 85,88 % en base seca, mientras que el estiércol precompostado presentó 70,96 %. En contraste, las cenizas fueron mayores en el material precompostado. El nitrógeno total fue de 0,372 % para estiércol fresco y de 2,425 % para estiércol precompostado.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1 resume los valores de caracterización de las muestras. La Figura 1 presenta húmedad y materia seca, mientras que la Figura 2 presenta sólidos volátiles y cenizas.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Caracterización resumida de las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muestra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Humedad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 seca (%)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Cenizas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Sólidos volátiles (% base seca)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(%)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85,77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14,123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0,372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77,593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22,407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29,041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Humedad y materia seca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_caracterizacion_humedad_materia_se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Sólidos volátiles y cenizas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caracterizacion_solidos_volatiles_ceniz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2. Flujos del inventario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Estos valores se presentan como flujos anuales estimados del inventario, manteniendo como referencia metodológica la unidad funcional de 1 kg de estiércol fresco, tal y como fue recolectado del módulo lechero.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flujos del inventario se expresaron como masa equivalente total por año para cada etapa. B2: Aplicación de purines en campo de pastoreo presentó la mayor masa equivalente total, con 76 557,27 kg eq/año. En el Escenario A, A4: Aplicación de aguas verdes en campos de pastoreo dominó la masa equivalente, con 71 789,81 kg eq/año.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masa equivalente de A4 integra el componente líquido de aguas verdes y una fracción de boñiga asociada a esa línea. La masa equivalente de B2 integra agua de lavado y boñiga fresca incorporada al purín aplicado en campo.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etapas con menor masa equivalente fueron A3: Almacenamiento de aguas verdes y A2: Lombricompostaje. La Tabla 2 presenta la masa equivalente total por etapa y la Figura 3 resume su distribución por escenario.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Masa equivalente total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 (kg eq/año)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5 126,3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76 557,27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Masa equivalente total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2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flujos_masa_equivalente_to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2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3. Parámetros utilizados en el modelo ACV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parámetros utilizados en el modelo se organizaron por escenario y etapa. La tabla final distingue entre N total reportado (%), que corresponde al nitrógeno total reportado en porcentaje, y Fracción másica de N, que corresponde a la fracción másica usada en ecuaciones de nitrógeno. La relación aplicada fue Fracción másica de N = N total reportado (%) / 100.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A2: Lombricompostaje aparece como etapa con modelo Factor medido. Las demás etapas se calculan con modelo IPCC según el sistema de manejo asignado. La Tabla 3 resume los parámetros principales, y los parámetros completos se presentan en los apéndices internos.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Parámetros principales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(kg eq/año)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Fracción másica de 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 total reportado (%)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0,0242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0,0072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0,0114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4. Emisiones estimadas por etapa y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emisiones consolidadas muestran diferencias entre escenarios y sustancias. El Escenario A presentó 9,55 kg CH₄/año, 0,79 kg N₂O/año, 5,23 kg NH₃/año, 19,06 kg NO₃⁻/año y 33,65 kg CO₂/año. El Escenario B presentó 80,59 kg CH₄/año, 0,31 kg N₂O/año, 6,35 kg NH₃/año y 23,17 kg NO₃⁻/año.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B1: Almacenamiento de purines presentó la mayor contribución de CH₄. A1: Precomposteo presentó la mayor emisión de N₂O. A2: Lombricompostaje reportó CO₂ por el uso de un factor Factor medido. La Tabla 4 resume las emisiones anuales por escenario y sustancia, y la Figura 4 presenta las emisiones de CH₄ por etapa.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por escenario y sustancia.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CH₄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N₂O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NH₃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NO₃⁻ (kg/año)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CO₂ (kg/año)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9,55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5,23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19,06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0,31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6,35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23,17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CH₄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896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emisiones_ch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9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5. Impactos ambientales por etapa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impactos ambientales por etapa muestran que B1: Almacenamiento de purines presentó la mayor contribución al potencial de calentamiento global, con 1 737,81 kg CO₂-eq/año. En el Escenario A, A1: Precomposteo presentó la mayor contribución a esta categoría.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eutrofización, B1: Almacenamiento de purines presentó el valor más alto, seguido por A1: Precomposteo. A2: Lombricompostaje registró 0 kg PO₄-eq/año en la tabla final, debido a que no reporta emisiones de NH₃ ni NO₃⁻ en la tabla de emisiones por etapa. La Tabla 5 resume los impactos por etapa; la Figura 5 presenta calentamiento global y la Figura 6 presenta eutrofización.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ambientales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241,72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2,48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86,31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121,65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0,19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0,97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1 737,81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2,78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49,38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1,65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Potencial de calentamiento global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impactos_calentamiento_global_et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Potencial de eutrofización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impactos_eutrofizacion_et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6. Impactos totales por escenario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Escenario A alcanzó 478,78 kg CO₂-eq/año para calentamiento global y 3,64 kg PO₄-eq/año para eutrofización. El Escenario B alcanzó 1 787,19 kg CO₂-eq/año para calentamiento global y 4,43 kg PO₄-eq/año para eutrofización.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6 presenta la agregación por escenario y conserva las categorías de impacto y unidades definidas en las tablas finales validadas.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ambientales totales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Calentamiento global (kg CO₂-eq/año)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Eutrofización (kg PO₄-eq/año)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478,78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4,43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7. Comparación entre escenarios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comparación entre escenarios muestra mayores impactos totales en el Escenario B para las dos categorías evaluadas. En calentamiento global, la diferencia absoluta B menos A fue de 1 308,41 kg CO₂-eq/año, equivalente a 273,28 % respecto al Escenario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eutrofización, la diferencia absoluta fue de 0,786 kg PO₄-eq/año, equivalente a 21,58 % respecto al Escenario A. La Tabla 7 resume la comparación entre escenarios y la Figura 7 presenta la diferencia porcentual por categoría de impacto.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 impactos ambientales entre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478,779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1 787,193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1 308,414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273,28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3,64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0,786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21,58</w:t>
            </w:r>
          </w:p>
        </w:tc>
        <w:tc>
          <w:tcPr>
            <w:tcW w:type="dxa" w:w="15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Figura 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Diferencia porcentual del Escenario B respecto al Escenario A por categoría de impacto.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80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comparacion_diferencia_porcen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color w:val="000000"/>
        </w:rPr>
        <w:t>Apéndices internos de resultados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Los apéndices internos contienen las Tablas R1, R2, R3, R4, R5, R6, R7 y R8, las Figuras R1 a R8 y la Tabla R10 de correspondencia. Las figuras complementarias de emisiones de N₂O, NH₃, NO₃⁻ y CO₂ respaldan la interpretación de las emisiones por sustancia.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Caracterización completa de muestras.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Material analizado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Jornada de muestreo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sólidos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Número de muestras de nitrógeno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Variable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Desviación estándar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85,7698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0,6205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14,2302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0,6205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14,123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0,6677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0,6677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Fresh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3 716,6667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Humedad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77,593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3,9269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Materia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22,407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masa húmeda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3,9269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Cenizas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29,0414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4,256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70,9586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4,256</w:t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Precomposted manure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2025-11-10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24 250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mg N/kg muestra</w:t>
            </w:r>
          </w:p>
        </w:tc>
        <w:tc>
          <w:tcPr>
            <w:tcW w:type="dxa" w:w="1064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Flujos completos del inventario.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Flujo o material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sólida precompostada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asociada a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Fracción de boñiga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71 430,9693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 almacenado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Boñiga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al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71 430,9693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restante fresco a precompostado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0,3088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kg/kg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Parámetros completos del modelo ACV.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material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Modelo de cálculo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de manejo asignado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Parámetro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2,425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0,0242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70,9586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precompostado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0,0072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Agua de lavado incorporada a las aguas verdes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0,3717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85,877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Estiércol fresco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reportado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0,0114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N total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Nitrógeno total como fraccion masica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N/kg muestra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Sólidos volátiles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 base seca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Masa equivalente total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eq/año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volatilizado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Purín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IPCC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de N lixiviado en MMS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197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Factores completos de emisión y caracterización.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Tipo de factor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Sistema o compuesto evaluado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de manejo en corral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Almacenamiento sólido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en sistema cerrado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Laguna anaerobia descubierta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Tratamiento aeróbico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Sistema líquido tipo purín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intensivo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MCF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%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volatilizada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IPCC por sistema de manejo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Compostaje pasivo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Fraccion lixiviada MMS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CO₂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CH₄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emision 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medido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Factor Factor medido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eutrofizacion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de caracterizacion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Potencial de calentamiento global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B0 T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m³ CH₄/kg SV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AWMS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unidad o cabeza equivalente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 cdg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N/año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N₂O-N/(kg NH₃-N + NOx-N volatilizado)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EF5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N₂O-N/kg N lixiviado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 gasm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frac leach h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adimensional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 N2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N2-N/kg N₂O-N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N₂O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1,5714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N₂O-N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NH₃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1,2143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N A NO₃⁻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4,4286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NO₃⁻/kg N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 4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CH₄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 2 O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N₂O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 3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NH₃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 3 eq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NO₃⁻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co2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0,102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ch4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0,0076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CH₄/kg residuo seco</w:t>
            </w:r>
          </w:p>
        </w:tc>
      </w:tr>
      <w:tr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 metodológico pendiente de referencia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n2o kg por kg residuo seco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916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N₂O/kg residuo seco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completas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Valor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Masa equivalente total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1,4052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0,5569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0,1169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3,5546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12,9638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4 767,4568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Dioxido de carbono Factor Factor medido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2,5074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1 472,3957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5,6411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0,2794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1,0191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358,8408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0,0486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5,0765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71 789,8101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Metano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80,5873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gestion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volatilizacion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0,1467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manejo de estiercol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14,5592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5 126,2977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directo por entradas de 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0,0825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deposicion atmosferica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0,0404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 indirecto por lixiviacion en suelos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0,0363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Amoniaco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2,3619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Nitrato desde suelos gestionados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8,6141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76 557,267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completos por etapa.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Etapa del sistema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 emisión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Factor de caracterización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del factor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equivalente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 equivalente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1,4052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29,5101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0,6846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212,2105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3,5546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1,2441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A1: Precomposteo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12,9638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1,2316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2,5074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52,6551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33,6517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A2: Lombricompostaje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5,6411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118,4634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0,0103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3,1835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0,2794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0,0978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A3: Almacenamiento de aguas verdes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1,0191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0,0968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0,0939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29,1005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1,3919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A4: Aplicación de aguas verdes en campos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5,0765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0,4823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80,5873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1 692,334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0,1467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45,4789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3,992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1,3972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B1: Almacenamiento de purines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14,5592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1,3831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CH₄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0,1593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N₂O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310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49,3798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2,3619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NH₃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0,8267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B2: Aplicación de purines en campo de pastoreo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8,6141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NO₃⁻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0,095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PO₄-eq/kg sustancia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0,8183</w:t>
            </w:r>
          </w:p>
        </w:tc>
        <w:tc>
          <w:tcPr>
            <w:tcW w:type="dxa" w:w="958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Impactos totales completos por escenario.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Resultado total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478,7789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3,6397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1 787,1927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</w:tr>
      <w:tr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4,4254</w:t>
            </w:r>
          </w:p>
        </w:tc>
        <w:tc>
          <w:tcPr>
            <w:tcW w:type="dxa" w:w="2395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</w:tr>
    </w:tbl>
    <w:p>
      <w:pPr>
        <w:pStyle w:val="Rótuloacadémico"/>
      </w:pPr>
      <w:r>
        <w:rPr>
          <w:rFonts w:ascii="Times New Roman" w:hAnsi="Times New Roman"/>
          <w:b/>
          <w:color w:val="000000"/>
        </w:rPr>
        <w:t>Tabla R8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completa de escenarios.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Categoría de impacto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B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Unidad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absoluta B −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Diferencia porcentual B respecto a A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Escenario con mayor impacto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Calentamiento global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478,7789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1 787,1927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CO₂-eq/año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1 308,4138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273,2814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  <w:tr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Eutrofización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3,6397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4,4254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kg PO₄-eq/año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0,7856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21,5841</w:t>
            </w:r>
          </w:p>
        </w:tc>
        <w:tc>
          <w:tcPr>
            <w:tcW w:type="dxa" w:w="1369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Apéndice R9. Figuras complementarias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Figura R1 complementa la caracterización de nitrógeno total; la Figura R2 complementa los flujos del inventario; la Figura R3 complementa las emisiones de N₂O; la Figura R4 complementa las emisiones de NH₃; la Figura R5 complementa las emisiones de NO₃⁻; la Figura R6 complementa las emisiones de CO₂; la Figura R7 complementa la comparación total de calentamiento global; y la Figura R8 complementa la comparación total de eutrofización.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R1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Nitrógeno total promedio por tipo de muestra.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512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caracterizacion_nitrogeno_to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R2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Distribución de componentes del inventario por etapa.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0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flujos_distribucion_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R3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N₂O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emisiones_n2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R4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NH₃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_emisiones_nh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R5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NO₃⁻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114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_emisiones_n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R6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Emisiones anuales de CO₂ por etapa y escenario.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493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_emisiones_co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R7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del potencial total de calentamiento global entre escenarios.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39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_comparacion_total_calentamiento_glob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Figura R8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Comparación del potencial total de eutrofización entre escenarios.</w:t>
      </w:r>
    </w:p>
    <w:p>
      <w:pPr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39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comparacion_total_eutrofiz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color w:val="000000"/>
        </w:rPr>
        <w:t>Apéndice R10. Correspondencia entre tablas, figuras y archivos fuente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 Tabla R10 resume la correspondencia académica entre contenidos, bases de información y figuras utilizadas en el documento.</w:t>
      </w:r>
    </w:p>
    <w:p>
      <w:pPr>
        <w:pStyle w:val="Rótuloacadémico"/>
      </w:pPr>
      <w:r>
        <w:rPr>
          <w:rFonts w:ascii="Times New Roman" w:hAnsi="Times New Roman"/>
          <w:b/>
          <w:color w:val="000000"/>
        </w:rPr>
        <w:t>Tabla R10</w:t>
      </w:r>
    </w:p>
    <w:p>
      <w:pPr>
        <w:pStyle w:val="Descripciónacadémica"/>
      </w:pPr>
      <w:r>
        <w:rPr>
          <w:rFonts w:ascii="Times New Roman" w:hAnsi="Times New Roman"/>
          <w:i/>
          <w:color w:val="000000"/>
        </w:rPr>
        <w:t>Correspondencia de insumos usados.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Contenido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Base de información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Tablas o figuras relacionadas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de muestras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Caracterización fisicoquímica de materiales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1, 2 y R1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Flujos del ICV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Inventario de flujos por escenario y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3 y R2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del modelo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Parámetros principales del modelo ACV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Tabla 3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Factores de emisión y caracterización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Apéndice R4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Emisiones estimadas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4, R3, R4, R5 y R6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ambientales por etapa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5 y 6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totales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Impactos agregados por escenario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Figuras R7 y R8</w:t>
            </w:r>
          </w:p>
        </w:tc>
      </w:tr>
      <w:tr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de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Comparación ambiental entre escenarios</w:t>
            </w:r>
          </w:p>
        </w:tc>
        <w:tc>
          <w:tcPr>
            <w:tcW w:type="dxa" w:w="3193"/>
            <w:vAlign w:val="center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line="240" w:lineRule="auto" w:before="0" w:after="0"/>
              <w:ind w:left="0"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Figura 7</w:t>
            </w:r>
          </w:p>
        </w:tc>
      </w:tr>
    </w:tbl>
    <w:sectPr w:rsidR="00FC693F" w:rsidRPr="0006063C" w:rsidSect="00034616"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