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Documento integral de trabajo para revisión académica. La jornada M3 permanece pendiente.</w:t>
      </w:r>
    </w:p>
    <w:p>
      <w:pPr>
        <w:pStyle w:val="Portadacentrada"/>
        <w:keepNext/>
        <w:spacing w:before="400"/>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integra la propuesta académica original con la metodología ejecutada y los productos regenerables de la corrida vigente. Los resultados, la discusión y las conclusiones corresponden a la integración PROVISIONAL M1–M2. La incorporación de M3 actualizará la caracterización y puede modificar las magnitudes, comparaciones e interpretaciones presentadas.</w:t>
      </w:r>
    </w:p>
    <w:p>
      <w:pPr>
        <w:spacing w:line="240" w:lineRule="auto" w:before="0" w:after="0"/>
        <w:ind w:left="100" w:firstLine="719"/>
        <w:jc w:val="both"/>
      </w:pPr>
      <w:r>
        <w:rPr>
          <w:rFonts w:ascii="Times New Roman" w:hAnsi="Times New Roman"/>
          <w:sz w:val="24"/>
        </w:rPr>
        <w:t>El documento maestro aprobado se conserva como fuente protegida de continuidad académica y formato. La presente versión establece una ruta editorial única hacia el TFG final sin alterar ese documento original.</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spacing w:line="240" w:lineRule="auto" w:before="0" w:after="0"/>
        <w:ind w:left="100" w:firstLine="719"/>
        <w:jc w:val="both"/>
      </w:pPr>
      <w:r>
        <w:rPr>
          <w:rFonts w:ascii="Times New Roman" w:hAnsi="Times New Roman"/>
          <w:sz w:val="24"/>
        </w:rPr>
        <w:t>Apéndice B. Matriz detallada de procedencia de los datos del inventario</w:t>
      </w:r>
    </w:p>
    <w:p>
      <w:pPr>
        <w:spacing w:line="240" w:lineRule="auto" w:before="0" w:after="0"/>
        <w:ind w:left="100" w:firstLine="719"/>
        <w:jc w:val="both"/>
      </w:pPr>
      <w:r>
        <w:rPr>
          <w:rFonts w:ascii="Times New Roman" w:hAnsi="Times New Roman"/>
          <w:sz w:val="24"/>
        </w:rPr>
        <w:t>Apéndice C. Matriz detallada de trazabilidad metodológica por etapa A1–B2</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spacing w:line="240" w:lineRule="auto" w:before="0" w:after="0"/>
        <w:ind w:left="100" w:firstLine="719"/>
        <w:jc w:val="both"/>
      </w:pPr>
      <w:r>
        <w:rPr>
          <w:rFonts w:ascii="Times New Roman" w:hAnsi="Times New Roman"/>
          <w:sz w:val="24"/>
        </w:rPr>
        <w:t>Las cifras contextuales y referencias heredadas de la propuesta se conservan en esta versión para mantener continuidad académica; su cotejo bibliográfico final se encuentra identificado en el registro integral de referencias.</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del manejo de estiércol en la lechería: el Escenario A, que integra la ruta sólida de precomposteo y lombricompostaje con la ruta de aguas verdes, y el Escenario B, que representa el almacenamiento y la aplicación directa de purines. La evaluación abarcó cambio climático, eutrofización terrestre y eutrofización marina. En esta etapa documental, la evidencia disponible integra M1 y M2 y mantiene pendiente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Análisis de ciclo de vida del manejo del estiércol bovino</w:t>
      </w:r>
    </w:p>
    <w:p>
      <w:pPr>
        <w:spacing w:line="240" w:lineRule="auto" w:before="0" w:after="0"/>
        <w:ind w:left="100" w:firstLine="719"/>
        <w:jc w:val="both"/>
      </w:pPr>
      <w:r>
        <w:rPr>
          <w:rFonts w:ascii="Times New Roman" w:hAnsi="Times New Roman"/>
          <w:sz w:val="24"/>
        </w:rPr>
        <w:t>El refinamiento de las Directrices del Grupo Intergubernamental de Expertos sobre el Cambio Climático (IPCC, por sus siglas en inglés) (2006) para Inventarios Nacionales de Gases de Efecto Invernadero (2019), proporcionan una metodología estandarizada para estimar las emisiones de GEI. Esta se organiza en diversos sectores, incluyendo el agrícola, y resulta fundamental para el desarrollo de ICV en categorías de impacto como el calentamiento global. Estas directrices desglosan las emisiones por categorías y subcategorías. Las subcategorías de relevancia para este proyecto son la gestión del estiércol y los suelos gestionados. Permitiendo la cuantificación de emisiones directas de GEI como metano (CH₄) y óxido nitroso (N₂O). Así como de emisiones indirectas relacionadas con la volatilización y lixiviación de compuestos nitrogenados, tales como amoníaco (NH₃) y nitratos (NO₃⁻).</w:t>
      </w:r>
    </w:p>
    <w:p>
      <w:pPr>
        <w:spacing w:line="240" w:lineRule="auto" w:before="0" w:after="0"/>
        <w:ind w:left="100" w:firstLine="719"/>
        <w:jc w:val="both"/>
      </w:pPr>
      <w:r>
        <w:rPr>
          <w:rFonts w:ascii="Times New Roman" w:hAnsi="Times New Roman"/>
          <w:sz w:val="24"/>
        </w:rPr>
        <w:t>En el contexto de ACV, las metodologías encontradas en IPCC (2019) no solo ayudan a estimar el potencial de calentamiento global (PCG) de estas emisiones. Sino que también permiten evaluar el potencial de eutrofización al proporcionar los datos de nitrógeno que se pierde en el sistema y que contribuyen a la contaminación de ecosistemas acuáticos. De esta manera, las directrices del IPCC facilitan una aproximación sistemática y detallada para evaluar el impacto ambiental del manejo de estiércol en categorías clave de ICV.</w:t>
      </w:r>
    </w:p>
    <w:p>
      <w:pPr>
        <w:spacing w:line="240" w:lineRule="auto" w:before="0" w:after="0"/>
        <w:ind w:left="100" w:firstLine="719"/>
        <w:jc w:val="both"/>
      </w:pPr>
      <w:r>
        <w:rPr>
          <w:rFonts w:ascii="Times New Roman" w:hAnsi="Times New Roman"/>
          <w:sz w:val="24"/>
        </w:rPr>
        <w:t>Según IPCC (2019) las emisiones indirectas son causadas por las pérdidas de nitrógeno en forma volátil, principalmente en forma de amoníaco (NH₃) y óxidos de nitrógeno NOx. La fracción de nitrógeno orgánico que se mineraliza en nitrógeno amoniacal durante la recolección y almacenamiento del estiércol depende principalmente de la disponibilidad de oxígeno, el tiempo y la temperatura. Formas simples de nitrógeno orgánico, como la urea (en mamíferos) y el ácido úrico (en aves de corral), se mineralizan rápidamente en nitrógeno amoniacal, transformándose en amoníaco en condiciones alcalinas. El amoníaco, por su alta volatilidad, se dispersa fácilmente en el aire circundante (Asman et al., 1998; Monteny y Erisman 1998). Las pérdidas de nitrógeno comienzan en el punto de excreción de las áreas de producción animal (como las salas de ordeño). Y continúan durante la gestión en los sistemas de almacenamiento y tratamiento (es decir, en los sistemas de gestión del estiércol). Estas terminan cuando los productos de los sistemas de gestión del estiércol son desechados, la gran mayoría son depositados en suelos como parte de la gestión de suelos.</w:t>
      </w:r>
    </w:p>
    <w:p>
      <w:pPr>
        <w:pStyle w:val="Heading2"/>
      </w:pPr>
      <w:r>
        <w:rPr>
          <w:rFonts w:ascii="Times New Roman" w:hAnsi="Times New Roman"/>
          <w:color w:val="000000"/>
        </w:rPr>
        <w:t>2.5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 CO₂ eq/ton y 126,4 g PO₄³⁻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10⁻⁸ kg de P eq para la eutrofización del agua dulce y 2,17 × 10⁻⁹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m² de espacio funcional, distribuidos en tres secciones: precomposteo, camas y secado, con superficies de 15 m², 60 m² y 81 m², respectivamente. El suelo y las camas estuvieron hechos de cemento y mampostería (con bloques de 12x20x40 cm), respectivamente. La sección de precomposteo tuvo en total 10,3 m de largo, 0,64 m de ancho y una profundidad de 1,7 m, su volumen fue de 11,25 m³. Las camas tuvieron un largo total de 21,5 m y un ancho y profundidad de 1,62 m de 0,425 m, y estuvo dividida en 5 unidades. Siendo una de ellas de la mitad del ancho antes mencionado, el volumen total fue de 13,3 m³.</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sitio y de sus operaciones conserva la formulación de la propuesta cuando continúa siendo compatible con el trabajo ejecutado. Los parámetros operativos cuantitativos se actualizaron con la evidencia de la misma lechería reportada por Sánchez-Romero y Brenes-Gamboa (2026).</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26 278,725181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A1 duró aproximadamente entre 21 días y cerca de un mes, por lo que se representa como tres a cuatro semanas sin tratar 28 días como una medición exacta.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reconstruye los diagramas conceptuales de la propuesta con la nomenclatura y las conexiones vigentes.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pPr>
      <w:r>
        <w:rPr>
          <w:rFonts w:ascii="Times New Roman" w:hAnsi="Times New Roman"/>
          <w:b/>
          <w:color w:val="000000"/>
        </w:rPr>
        <w:t>Figura 1</w:t>
      </w:r>
    </w:p>
    <w:p>
      <w:pPr>
        <w:pStyle w:val="Descripciónacadémica"/>
        <w:keepNext/>
      </w:pPr>
      <w:r>
        <w:rPr>
          <w:rFonts w:ascii="Times New Roman" w:hAnsi="Times New Roman"/>
          <w:i/>
          <w:color w:val="000000"/>
        </w:rPr>
        <w:t>Fronteras y conexiones físicas de los escenarios evaluados.</w:t>
      </w:r>
    </w:p>
    <w:p>
      <w:pPr>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presenta la jerarquía de etapas utilizada en todo el documento integral. En los gráficos por etapa se emplean las claves A1–A4 y B1–B2 definidas en esta tabla.</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pStyle w:val="Heading2"/>
      </w:pPr>
      <w:r>
        <w:rPr>
          <w:rFonts w:ascii="Times New Roman" w:hAnsi="Times New Roman"/>
          <w:color w:val="000000"/>
        </w:rPr>
        <w:t>4.3 Muestreo e integración temporal</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analíticas no se trataron como observaciones temporales independientes y las jornadas recibieron igual peso temporal.</w:t>
      </w:r>
    </w:p>
    <w:p>
      <w:pPr>
        <w:spacing w:line="240" w:lineRule="auto" w:before="0" w:after="0"/>
        <w:ind w:left="100" w:firstLine="719"/>
        <w:jc w:val="both"/>
      </w:pPr>
      <w:r>
        <w:rPr>
          <w:rFonts w:ascii="Times New Roman" w:hAnsi="Times New Roman"/>
          <w:sz w:val="24"/>
        </w:rPr>
        <w:t>En M1 se analizaron, por cada sólido, dos muestras compuestas en Bioenergía y otras dos muestras compuestas físicamente independientes en el laboratorio externo: los Laboratorios de Servicios Analíticos de la Escuela de Química (LASA) de la Universidad de Costa Rica (UCR), para estiércol fresco, y el Laboratorio de Suelos y Foliares del Centro de Investigaciones Agronómicas (CIA), para precompostado. En M2 se conservaron tres muestras compuestas por sólido; Bioenergía realizó tres réplicas gravimétricas por muestra y el remanente de esas mismas muestras fue analizado por LASA o CIA.</w:t>
      </w:r>
    </w:p>
    <w:p>
      <w:pPr>
        <w:spacing w:line="240" w:lineRule="auto" w:before="0" w:after="0"/>
        <w:ind w:left="100" w:firstLine="719"/>
        <w:jc w:val="both"/>
      </w:pPr>
      <w:r>
        <w:rPr>
          <w:rFonts w:ascii="Times New Roman" w:hAnsi="Times New Roman"/>
          <w:sz w:val="24"/>
        </w:rPr>
        <w:t>Bioenergía determinó humedad y materia seca por gravimetría a 105 °C durante 16 h. El CIA determinó N y C del precompostado por Dumas sobre muestra seca o acondicionada a 80 °C durante 48 h. El porcentaje de N se combinó con la materia seca independiente de Bioenergía para construir la referencia de contraste en base húmeda de A2; C y C/N permanecieron como caracterización descriptiva, sin conversión húmeda ni uso productivo.</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En aguas verdes y purines, M1 correspondió a especiación y se conservó para trazabilidad; el N total líquido activo procedió de M2 mediante Kjeldahl. M3 permanece pendiente y se incorporará mediante la misma secuencia de procesamiento para producir la caracterización final.</w:t>
      </w:r>
    </w:p>
    <w:p>
      <w:pPr>
        <w:spacing w:line="240" w:lineRule="auto" w:before="0" w:after="0"/>
        <w:ind w:left="100" w:firstLine="719"/>
        <w:jc w:val="both"/>
      </w:pPr>
      <w:r>
        <w:rPr>
          <w:rFonts w:ascii="Times New Roman" w:hAnsi="Times New Roman"/>
          <w:sz w:val="24"/>
        </w:rPr>
        <w:t>La transformación de estiércol fresco a precompostado se calculó primero por jornada mediante materia seca y cenizas de ambos materiales; posteriormente se integraron los factores de jornada con igual peso temporal. La pérdida integrada se derivó del factor integrado.</w:t>
      </w:r>
    </w:p>
    <w:p>
      <w:pPr>
        <w:spacing w:line="240" w:lineRule="auto" w:before="0" w:after="0"/>
        <w:ind w:left="100" w:firstLine="719"/>
        <w:jc w:val="both"/>
      </w:pPr>
      <w:r>
        <w:rPr>
          <w:rFonts w:ascii="Times New Roman" w:hAnsi="Times New Roman"/>
          <w:sz w:val="24"/>
        </w:rPr>
        <w:t>Antes de cada campaña líquida, la tanqueta se vació el jueves por la tarde y acumuló material hasta el lunes por la mañana. Durante ese intervalo de acumulación previo al muestreo continuaron las entradas y ocurrieron dos lavados; no fue una carga cerrada ni un ensayo de almacenamiento estático. Esta preparación de muestra no sustituyó la frecuencia operativa representativa de aproximadamente tres días.</w:t>
      </w:r>
    </w:p>
    <w:p>
      <w:pPr>
        <w:spacing w:line="240" w:lineRule="auto" w:before="0" w:after="0"/>
        <w:ind w:left="100" w:firstLine="719"/>
        <w:jc w:val="both"/>
      </w:pPr>
      <w:r>
        <w:rPr>
          <w:rFonts w:ascii="Times New Roman" w:hAnsi="Times New Roman"/>
          <w:sz w:val="24"/>
        </w:rPr>
        <w:t>La Tabla 2 resume los datos experimentales promovidos a la corrida provisional.</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Caracterización fisicoquímica provisional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bl>
    <w:p>
      <w:pPr>
        <w:pStyle w:val="Heading2"/>
      </w:pPr>
      <w:r>
        <w:rPr>
          <w:rFonts w:ascii="Times New Roman" w:hAnsi="Times New Roman"/>
          <w:color w:val="000000"/>
        </w:rPr>
        <w:t>4.4 Fuentes y levantamiento del inventario</w:t>
      </w:r>
    </w:p>
    <w:p>
      <w:pPr>
        <w:spacing w:line="240" w:lineRule="auto" w:before="0" w:after="0"/>
        <w:ind w:left="100" w:firstLine="719"/>
        <w:jc w:val="both"/>
      </w:pPr>
      <w:r>
        <w:rPr>
          <w:rFonts w:ascii="Times New Roman" w:hAnsi="Times New Roman"/>
          <w:sz w:val="24"/>
        </w:rPr>
        <w:t>El Inventario de Ciclo de Vida se levantó mediante seis componentes complementarios: caracterización experimental; observaciones y registros operativos de la finca; datos previamente publicados cuando fueron necesarios; factores metodológicos oficiales o de literatura; supuestos explícitos; y cálculos, integraciones y transformaciones reproducibles dentro del flujo de trabajo.</w:t>
      </w:r>
    </w:p>
    <w:p>
      <w:pPr>
        <w:spacing w:line="240" w:lineRule="auto" w:before="0" w:after="0"/>
        <w:ind w:left="100" w:firstLine="719"/>
        <w:jc w:val="both"/>
      </w:pPr>
      <w:r>
        <w:rPr>
          <w:rFonts w:ascii="Times New Roman" w:hAnsi="Times New Roman"/>
          <w:sz w:val="24"/>
        </w:rPr>
        <w:t>La procedencia y el tratamiento se registraron por separado. Según la taxonomía adoptada para este TFG, se clasificó como primaria la información obtenida específicamente mediante muestreo, medición, observación o registro directo. Los análisis de CIA y LASA conservaron esta condición cuando correspondieron a muestras del estudio, aunque se ejecutaran como servicio analítico externo. Los datos preexistentes, la literatura y los factores del IPCC, del Programa cooperativo de seguimiento y evaluación del transporte a larga distancia de contaminantes atmosféricos en Europa (EMEP) y la Agencia Europea de Medio Ambiente (EEA, por sus siglas en inglés), del IMN y de Environmental Footprint 3.1 se clasificaron como secundarios con subtipos que identifican su función.</w:t>
      </w:r>
    </w:p>
    <w:p>
      <w:pPr>
        <w:spacing w:line="240" w:lineRule="auto" w:before="0" w:after="0"/>
        <w:ind w:left="100" w:firstLine="719"/>
        <w:jc w:val="both"/>
      </w:pPr>
      <w:r>
        <w:rPr>
          <w:rFonts w:ascii="Times New Roman" w:hAnsi="Times New Roman"/>
          <w:sz w:val="24"/>
        </w:rPr>
        <w:t>La categoría terciaria se reservó para materiales de compilación o localización y no se asignó a ninguna entrada cuantitativa activa. Medido, observado, publicado, supuesto, calculado, integrado, propagado, factor metodológico y factor de caracterización describen el tratamiento del dato; no alteran por sí mismos su procedencia.</w:t>
      </w:r>
    </w:p>
    <w:p>
      <w:pPr>
        <w:spacing w:line="240" w:lineRule="auto" w:before="0" w:after="0"/>
        <w:ind w:left="100" w:firstLine="719"/>
        <w:jc w:val="both"/>
      </w:pPr>
      <w:r>
        <w:rPr>
          <w:rFonts w:ascii="Times New Roman" w:hAnsi="Times New Roman"/>
          <w:sz w:val="24"/>
        </w:rPr>
        <w:t>La Tabla 3 resume seis macrofamilias de datos y su uso. El Apéndice B, Matriz detallada de procedencia de los datos del inventario, conserva las 15 familias, etapas, subtipos, fuentes concretas y tratamientos necesarios para la trazabilidad fina.</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Procedencia y tratamiento de las familias de datos del inventario.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Macrofamilia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Función dentro del ICV</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experimental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de muestras del TFG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e integrado estadísticamente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Caracterizar los materiales y promover parámetros experimentales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 y registros operativos de la finca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observación, comunicación y registro de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comunicado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Representar tiempos, frecuencias y características nominales de equipos</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previamente publicados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del sitio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Completar los parámetros operativos preexistentes de la lechería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metodológicos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guías oficiales y literatura científica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emisión o de caracterización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Estimar emisiones, consumos agregados y categorías de impacto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Supuestos y convenciones del estudio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cuando existe base bibliográfica; no aplica para supuestos propios y convenciones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 o convención de cálculo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Explicitar elecciones numéricas y bases temporales del modelo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calculados, integrados o propagados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Heredada de entradas primarias y, cuando corresponde, secundarias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integrado estadísticamente o propagado entre etapas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Construir flujos de actividad y mantener la continuidad de masa y nitrógeno</w:t>
            </w:r>
          </w:p>
        </w:tc>
      </w:tr>
    </w:tbl>
    <w:p>
      <w:pPr>
        <w:spacing w:line="240" w:lineRule="auto" w:before="0" w:after="0"/>
        <w:ind w:left="100" w:firstLine="719"/>
        <w:jc w:val="both"/>
      </w:pPr>
      <w:r>
        <w:rPr>
          <w:rFonts w:ascii="Times New Roman" w:hAnsi="Times New Roman"/>
          <w:sz w:val="24"/>
        </w:rPr>
        <w:t>La Tabla 4 sintetiza la secuencia metodológica de cada etapa A1–B2. El Apéndice C, Matriz detallada de trazabilidad metodológica por etapa A1–B2, relaciona cada fenómeno con su ecuación vigente, dato de actividad, factor, procedencia, fuente y uso posterior.</w:t>
      </w:r>
    </w:p>
    <w:p>
      <w:pPr>
        <w:spacing w:line="240" w:lineRule="auto" w:before="0" w:after="0"/>
        <w:ind w:left="100" w:firstLine="719"/>
        <w:jc w:val="both"/>
      </w:pPr>
      <w:r>
        <w:rPr>
          <w:rFonts w:ascii="Times New Roman" w:hAnsi="Times New Roman"/>
          <w:sz w:val="24"/>
        </w:rPr>
        <w:t>Esta vista conserva separadas la generación del inventario y la caracterización de impactos: una emisión elemental o un consumo se obtiene primero y, cuando corresponde, se vincula después con el factor de Environmental Footprint 3.1. La electricidad mantiene el resultado agregado del Instituto Meteorológico Nacional y no se presenta como un flujo elemental caracterizado.</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Síntesis de la trazabilidad metodológica por etapa A1–B2.</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Procesos principales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Datos de actividad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Marcos y fuentes metodológicas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Salidas principales</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Precomposteo pasivo; transformación inicial de la corriente sólida; pérdida hídrica modelada y ruta posterior 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 N total, TAN,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N₂O y pérdida hídrica; EMEP/EEA para NH₃,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inferida hacia A2; emisiones; pérdida hídrica tratada después en suelo para NO₃⁻ y N₂O indirecto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del material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entrada; N total y TAN propagados desde A1; materia seca y sólidos volátiles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para CH₄ y N₂O; Komakech para NH₃; EMEP/EEA para NO y N₂; EF 3.1 para caracterización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de A2 y balance final de la corriente sólida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aguas verdes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A4;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A3;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de purines en tanqueta; ruta de N₂O directo evaluada con EF3 vigente igual a cero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N total y TAN frescos; electricidad de bombeo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y EMEP/EEA para almacenamiento; EF 3.1 para emisiones; factor agregado IMN para electricidad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hacia B2; emisiones de manejo; N₂O directo igual a cero en el modelo y contribución eléctrica agregada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B1; masa equivalente solo como mezcla/dilución, no como base de N; diésel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e IPCC para suelo; IMN → emisiones físicas del diésel → EF 3.1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al aire y agua; indicadores por etapa</w:t>
            </w:r>
          </w:p>
        </w:tc>
      </w:tr>
    </w:tbl>
    <w:p>
      <w:pPr>
        <w:pStyle w:val="Heading2"/>
      </w:pPr>
      <w:r>
        <w:rPr>
          <w:rFonts w:ascii="Times New Roman" w:hAnsi="Times New Roman"/>
          <w:color w:val="000000"/>
        </w:rPr>
        <w:t>4.5 Construcción de masas y bases experimentales</w:t>
      </w:r>
    </w:p>
    <w:p>
      <w:pPr>
        <w:spacing w:line="240" w:lineRule="auto" w:before="0" w:after="0"/>
        <w:ind w:left="100" w:firstLine="719"/>
        <w:jc w:val="both"/>
      </w:pPr>
      <w:r>
        <w:rPr>
          <w:rFonts w:ascii="Times New Roman" w:hAnsi="Times New Roman"/>
          <w:sz w:val="24"/>
        </w:rPr>
        <w:t>Las masas anuales de las seis etapas se construyeron a partir del estiércol fresco recolectado, la fracción recolectada respecto del depósito teórico en la sala de ordeño, el balance de la fracción remanente y el volumen anual de agua de lavado. El primer conjunto de relaciones define las masas de estiércol que ingresan a A1, A3 y B1; todas se expresan en kg/año.</w:t>
      </w:r>
    </w:p>
    <w:p>
      <w:pPr>
        <w:spacing w:line="240" w:lineRule="auto" w:before="0" w:after="0"/>
        <w:ind w:left="100" w:firstLine="719"/>
        <w:jc w:val="both"/>
      </w:pPr>
      <w:r>
        <w:rPr>
          <w:rFonts w:ascii="Times New Roman" w:hAnsi="Times New Roman"/>
          <w:sz w:val="24"/>
        </w:rPr>
        <w:t>En estas relaciones, m A1 es la masa recolectada, f recolectada es la fracción del depósito teórico recuperada por paleado, m B1 es la masa total teóricamente depositada y m A3 es la masa remanente arrastrable.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A</m:t>
                        </m:r>
                        <m:r>
                          <m:rPr>
                            <m:sty m:val="p"/>
                          </m:rPr>
                          <m:t>1</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r>
              <m:rPr>
                <m:sty m:val="i"/>
              </m:rPr>
              <m:t>;</m:t>
            </m:r>
            <m:r>
              <m:t/>
            </m:r>
            <m:sSub>
              <m:e>
                <m:r>
                  <m:rPr>
                    <m:sty m:val="i"/>
                  </m:rPr>
                  <m:t>m</m:t>
                </m:r>
              </m:e>
              <m:sub>
                <m:box>
                  <m:e>
                    <m:box>
                      <m:e>
                        <m:r>
                          <m:rPr>
                            <m:sty m:val="p"/>
                          </m:rPr>
                          <m:t>B</m:t>
                        </m:r>
                        <m:r>
                          <m:rPr>
                            <m:sty m:val="p"/>
                          </m:rPr>
                          <m:t>1</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f>
              <m:num>
                <m:box>
                  <m:e>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num>
              <m:den>
                <m:box>
                  <m:e>
                    <m:sSub>
                      <m:e>
                        <m:r>
                          <m:rPr>
                            <m:sty m:val="i"/>
                          </m:rPr>
                          <m:t>f</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a</m:t>
                                </m:r>
                              </m:e>
                            </m:box>
                          </m:e>
                        </m:box>
                      </m:sub>
                    </m:sSub>
                  </m:e>
                </m:box>
              </m:den>
            </m:f>
            <m:r>
              <m:rPr>
                <m:sty m:val="i"/>
              </m:rPr>
              <m:t>;</m:t>
            </m:r>
            <m:r>
              <m:t/>
            </m:r>
            <m:sSub>
              <m:e>
                <m:r>
                  <m:rPr>
                    <m:sty m:val="i"/>
                  </m:rPr>
                  <m:t>m</m:t>
                </m:r>
              </m:e>
              <m:sub>
                <m:box>
                  <m:e>
                    <m:box>
                      <m:e>
                        <m:r>
                          <m:rPr>
                            <m:sty m:val="p"/>
                          </m:rPr>
                          <m:t>A</m:t>
                        </m:r>
                        <m:r>
                          <m:rPr>
                            <m:sty m:val="p"/>
                          </m:rPr>
                          <m:t>3</m:t>
                        </m:r>
                      </m:e>
                    </m:box>
                  </m:e>
                </m:box>
              </m:sub>
            </m:sSub>
            <m:r>
              <m:rPr>
                <m:sty m:val="p"/>
              </m:rPr>
              <m:t>=</m:t>
            </m:r>
            <m:sSub>
              <m:e>
                <m:r>
                  <m:rPr>
                    <m:sty m:val="i"/>
                  </m:rPr>
                  <m:t>m</m:t>
                </m:r>
              </m:e>
              <m:sub>
                <m:box>
                  <m:e>
                    <m:box>
                      <m:e>
                        <m:r>
                          <m:rPr>
                            <m:sty m:val="p"/>
                          </m:rPr>
                          <m:t>d</m:t>
                        </m:r>
                        <m:r>
                          <m:rPr>
                            <m:sty m:val="p"/>
                          </m:rPr>
                          <m:t>e</m:t>
                        </m:r>
                        <m:r>
                          <m:rPr>
                            <m:sty m:val="p"/>
                          </m:rPr>
                          <m:t>p</m:t>
                        </m:r>
                        <m:r>
                          <m:rPr>
                            <m:sty m:val="p"/>
                          </m:rPr>
                          <m:t>o</m:t>
                        </m:r>
                        <m:r>
                          <m:rPr>
                            <m:sty m:val="p"/>
                          </m:rPr>
                          <m:t>s</m:t>
                        </m:r>
                        <m:r>
                          <m:rPr>
                            <m:sty m:val="p"/>
                          </m:rPr>
                          <m:t>i</m:t>
                        </m:r>
                        <m:r>
                          <m:rPr>
                            <m:sty m:val="p"/>
                          </m:rPr>
                          <m:t>t</m:t>
                        </m:r>
                        <m:r>
                          <m:rPr>
                            <m:sty m:val="p"/>
                          </m:rPr>
                          <m:t>a</m:t>
                        </m:r>
                        <m:r>
                          <m:rPr>
                            <m:sty m:val="p"/>
                          </m:rPr>
                          <m:t>d</m:t>
                        </m:r>
                        <m:r>
                          <m:rPr>
                            <m:sty m:val="p"/>
                          </m:rPr>
                          <m:t>o</m:t>
                        </m:r>
                      </m:e>
                    </m:box>
                  </m:e>
                </m:box>
              </m:sub>
            </m:sSub>
            <m:r>
              <m:rPr>
                <m:sty m:val="p"/>
              </m:rPr>
              <m:t>−</m:t>
            </m:r>
            <m:sSub>
              <m:e>
                <m:r>
                  <m:rPr>
                    <m:sty m:val="i"/>
                  </m:rPr>
                  <m:t>m</m:t>
                </m:r>
              </m:e>
              <m:sub>
                <m:box>
                  <m:e>
                    <m:box>
                      <m:e>
                        <m:r>
                          <m:rPr>
                            <m:sty m:val="p"/>
                          </m:rPr>
                          <m:t>r</m:t>
                        </m:r>
                        <m:r>
                          <m:rPr>
                            <m:sty m:val="p"/>
                          </m:rPr>
                          <m:t>e</m:t>
                        </m:r>
                        <m:r>
                          <m:rPr>
                            <m:sty m:val="p"/>
                          </m:rPr>
                          <m:t>c</m:t>
                        </m:r>
                        <m:r>
                          <m:rPr>
                            <m:sty m:val="p"/>
                          </m:rPr>
                          <m:t>o</m:t>
                        </m:r>
                        <m:r>
                          <m:rPr>
                            <m:sty m:val="p"/>
                          </m:rPr>
                          <m:t>l</m:t>
                        </m:r>
                        <m:r>
                          <m:rPr>
                            <m:sty m:val="p"/>
                          </m:rPr>
                          <m:t>e</m:t>
                        </m:r>
                        <m:r>
                          <m:rPr>
                            <m:sty m:val="p"/>
                          </m:rPr>
                          <m:t>c</m:t>
                        </m:r>
                        <m:r>
                          <m:rPr>
                            <m:sty m:val="p"/>
                          </m:rPr>
                          <m:t>t</m:t>
                        </m:r>
                        <m:r>
                          <m:rPr>
                            <m:sty m:val="p"/>
                          </m:rPr>
                          <m:t>a</m:t>
                        </m:r>
                        <m:r>
                          <m:rPr>
                            <m:sty m:val="p"/>
                          </m:rPr>
                          <m:t>d</m:t>
                        </m:r>
                        <m:r>
                          <m:rPr>
                            <m:sty m:val="p"/>
                          </m:rPr>
                          <m:t>o</m:t>
                        </m:r>
                      </m:e>
                    </m:box>
                  </m:e>
                </m:box>
              </m:sub>
            </m:sSub>
          </m:e>
        </m:box>
      </m:oMath>
      <w:r>
        <w:rPr>
          <w:rFonts w:ascii="Times New Roman" w:hAnsi="Times New Roman"/>
          <w:sz w:val="24"/>
        </w:rPr>
        <w:tab/>
        <w:t>(1)</w:t>
      </w:r>
    </w:p>
    <w:p>
      <w:pPr>
        <w:spacing w:line="240" w:lineRule="auto" w:before="0" w:after="0"/>
        <w:ind w:left="100" w:firstLine="719"/>
        <w:jc w:val="both"/>
      </w:pPr>
      <w:r>
        <w:rPr>
          <w:rFonts w:ascii="Times New Roman" w:hAnsi="Times New Roman"/>
          <w:sz w:val="24"/>
        </w:rPr>
        <w:t>Las masas equivalentes de A4 y B2 expresan la mezcla física o dilución del estiércol con el agua de lavado. No crean N, no reinicializan N total ni nitrógeno amoniacal total (TAN, por sus siglas en inglés) y no constituyen la base de las ecuaciones nitrogenadas del suelo, que reciben las reservas propagadas desde A3 y B1.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e</m:t>
                        </m:r>
                        <m:r>
                          <m:rPr>
                            <m:sty m:val="p"/>
                          </m:rPr>
                          <m:t>q</m:t>
                        </m:r>
                        <m:r>
                          <m:rPr>
                            <m:sty m:val="p"/>
                          </m:rPr>
                          <m:t>,</m:t>
                        </m:r>
                        <m:r>
                          <m:rPr>
                            <m:sty m:val="p"/>
                          </m:rPr>
                          <m:t>A</m:t>
                        </m:r>
                        <m:r>
                          <m:rPr>
                            <m:sty m:val="p"/>
                          </m:rPr>
                          <m:t>4</m:t>
                        </m:r>
                      </m:e>
                    </m:box>
                  </m:e>
                </m:box>
              </m:sub>
            </m:sSub>
            <m:r>
              <m:rPr>
                <m:sty m:val="p"/>
              </m:rPr>
              <m:t>=</m:t>
            </m:r>
            <m:sSub>
              <m:e>
                <m:r>
                  <m:rPr>
                    <m:sty m:val="i"/>
                  </m:rPr>
                  <m:t>m</m:t>
                </m:r>
              </m:e>
              <m:sub>
                <m:box>
                  <m:e>
                    <m:box>
                      <m:e>
                        <m:r>
                          <m:rPr>
                            <m:sty m:val="p"/>
                          </m:rPr>
                          <m:t>A</m:t>
                        </m:r>
                        <m:r>
                          <m:rPr>
                            <m:sty m:val="p"/>
                          </m:rPr>
                          <m:t>3</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r>
              <m:rPr>
                <m:sty m:val="i"/>
              </m:rPr>
              <m:t>;</m:t>
            </m:r>
            <m:r>
              <m:t/>
            </m:r>
            <m:sSub>
              <m:e>
                <m:r>
                  <m:rPr>
                    <m:sty m:val="i"/>
                  </m:rPr>
                  <m:t>m</m:t>
                </m:r>
              </m:e>
              <m:sub>
                <m:box>
                  <m:e>
                    <m:box>
                      <m:e>
                        <m:r>
                          <m:rPr>
                            <m:sty m:val="p"/>
                          </m:rPr>
                          <m:t>e</m:t>
                        </m:r>
                        <m:r>
                          <m:rPr>
                            <m:sty m:val="p"/>
                          </m:rPr>
                          <m:t>q</m:t>
                        </m:r>
                        <m:r>
                          <m:rPr>
                            <m:sty m:val="p"/>
                          </m:rPr>
                          <m:t>,</m:t>
                        </m:r>
                        <m:r>
                          <m:rPr>
                            <m:sty m:val="p"/>
                          </m:rPr>
                          <m:t>B</m:t>
                        </m:r>
                        <m:r>
                          <m:rPr>
                            <m:sty m:val="p"/>
                          </m:rPr>
                          <m:t>2</m:t>
                        </m:r>
                      </m:e>
                    </m:box>
                  </m:e>
                </m:box>
              </m:sub>
            </m:sSub>
            <m:r>
              <m:rPr>
                <m:sty m:val="p"/>
              </m:rPr>
              <m:t>=</m:t>
            </m:r>
            <m:sSub>
              <m:e>
                <m:r>
                  <m:rPr>
                    <m:sty m:val="i"/>
                  </m:rPr>
                  <m:t>m</m:t>
                </m:r>
              </m:e>
              <m:sub>
                <m:box>
                  <m:e>
                    <m:box>
                      <m:e>
                        <m:r>
                          <m:rPr>
                            <m:sty m:val="p"/>
                          </m:rPr>
                          <m:t>B</m:t>
                        </m:r>
                        <m:r>
                          <m:rPr>
                            <m:sty m:val="p"/>
                          </m:rPr>
                          <m:t>1</m:t>
                        </m:r>
                      </m:e>
                    </m:box>
                  </m:e>
                </m:box>
              </m:sub>
            </m:sSub>
            <m:r>
              <m:rPr>
                <m:sty m:val="p"/>
              </m:rPr>
              <m:t>+</m:t>
            </m:r>
            <m:sSub>
              <m:e>
                <m:r>
                  <m:rPr>
                    <m:sty m:val="i"/>
                  </m:rPr>
                  <m:t>V</m:t>
                </m:r>
              </m:e>
              <m:sub>
                <m:box>
                  <m:e>
                    <m:box>
                      <m:e>
                        <m:r>
                          <m:rPr>
                            <m:sty m:val="p"/>
                          </m:rPr>
                          <m:t>a</m:t>
                        </m:r>
                        <m:r>
                          <m:rPr>
                            <m:sty m:val="p"/>
                          </m:rPr>
                          <m:t>g</m:t>
                        </m:r>
                        <m:r>
                          <m:rPr>
                            <m:sty m:val="p"/>
                          </m:rPr>
                          <m:t>u</m:t>
                        </m:r>
                        <m:r>
                          <m:rPr>
                            <m:sty m:val="p"/>
                          </m:rPr>
                          <m:t>a</m:t>
                        </m:r>
                      </m:e>
                    </m:box>
                  </m:e>
                </m:box>
              </m:sub>
            </m:sSub>
            <m:box>
              <m:e>
                <m:d>
                  <m:dPr>
                    <m:begChr m:val="("/>
                    <m:endChr m:val=")"/>
                  </m:dPr>
                  <m:e>
                    <m:box>
                      <m:e>
                        <m:r>
                          <m:rPr>
                            <m:sty m:val="p"/>
                          </m:rPr>
                          <m:t>1</m:t>
                        </m:r>
                        <m:r>
                          <m:rPr>
                            <m:nor/>
                          </m:rPr>
                          <m:t> </m:t>
                        </m:r>
                        <m:f>
                          <m:num>
                            <m:box>
                              <m:e>
                                <m:box>
                                  <m:e>
                                    <m:r>
                                      <m:rPr>
                                        <m:sty m:val="p"/>
                                      </m:rPr>
                                      <m:t>k</m:t>
                                    </m:r>
                                    <m:r>
                                      <m:rPr>
                                        <m:sty m:val="p"/>
                                      </m:rPr>
                                      <m:t>g</m:t>
                                    </m:r>
                                  </m:e>
                                </m:box>
                              </m:e>
                            </m:box>
                          </m:num>
                          <m:den>
                            <m:box>
                              <m:e>
                                <m:r>
                                  <m:rPr>
                                    <m:sty m:val="i"/>
                                  </m:rPr>
                                  <m:t>L</m:t>
                                </m:r>
                              </m:e>
                            </m:box>
                          </m:den>
                        </m:f>
                      </m:e>
                    </m:box>
                  </m:e>
                </m:d>
              </m:e>
            </m:box>
          </m:e>
        </m:box>
      </m:oMath>
      <w:r>
        <w:rPr>
          <w:rFonts w:ascii="Times New Roman" w:hAnsi="Times New Roman"/>
          <w:sz w:val="24"/>
        </w:rPr>
        <w:tab/>
        <w:t>(2)</w:t>
      </w:r>
    </w:p>
    <w:p>
      <w:pPr>
        <w:spacing w:line="240" w:lineRule="auto" w:before="0" w:after="0"/>
        <w:ind w:left="100" w:firstLine="719"/>
        <w:jc w:val="both"/>
      </w:pPr>
      <w:r>
        <w:rPr>
          <w:rFonts w:ascii="Times New Roman" w:hAnsi="Times New Roman"/>
          <w:sz w:val="24"/>
        </w:rPr>
        <w:t>La transformación húmeda A1→A2 se calculó primero en cada jornada elegible mediante R j y luego se integró con igual peso temporal. Las fracciones de materia seca (MS) se expresan respecto de la masa húmeda y las fracciones de cenizas respecto de la materia seca; el acento circunflejo identifica que la masa húmeda de A2 fue inferida, no pesada a la salida de A1.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R</m:t>
                </m:r>
              </m:e>
              <m:sub>
                <m:r>
                  <m:rPr>
                    <m:sty m:val="i"/>
                  </m:rPr>
                  <m:t>j</m:t>
                </m:r>
              </m:sub>
            </m:sSub>
            <m:r>
              <m:rPr>
                <m:sty m:val="p"/>
              </m:rPr>
              <m:t>=</m:t>
            </m:r>
            <m:f>
              <m:num>
                <m:box>
                  <m:e>
                    <m:sSub>
                      <m:e>
                        <m:r>
                          <m:rPr>
                            <m:sty m:val="i"/>
                          </m:rPr>
                          <m:t>f</m:t>
                        </m:r>
                      </m:e>
                      <m:sub>
                        <m:box>
                          <m:e>
                            <m:box>
                              <m:e>
                                <m:r>
                                  <m:rPr>
                                    <m:sty m:val="p"/>
                                  </m:rPr>
                                  <m:t>M</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f</m:t>
                                </m:r>
                                <m:r>
                                  <m:rPr>
                                    <m:sty m:val="p"/>
                                  </m:rPr>
                                  <m:t>r</m:t>
                                </m:r>
                                <m:r>
                                  <m:rPr>
                                    <m:sty m:val="p"/>
                                  </m:rPr>
                                  <m:t>e</m:t>
                                </m:r>
                                <m:r>
                                  <m:rPr>
                                    <m:sty m:val="p"/>
                                  </m:rPr>
                                  <m:t>s</m:t>
                                </m:r>
                                <m:r>
                                  <m:rPr>
                                    <m:sty m:val="p"/>
                                  </m:rPr>
                                  <m:t>c</m:t>
                                </m:r>
                                <m:r>
                                  <m:rPr>
                                    <m:sty m:val="p"/>
                                  </m:rPr>
                                  <m:t>o</m:t>
                                </m:r>
                              </m:e>
                            </m:box>
                            <m:r>
                              <m:rPr>
                                <m:sty m:val="p"/>
                              </m:rPr>
                              <m:t>,</m:t>
                            </m:r>
                            <m:r>
                              <m:rPr>
                                <m:sty m:val="i"/>
                              </m:rPr>
                              <m:t>j</m:t>
                            </m:r>
                          </m:e>
                        </m:box>
                      </m:sub>
                    </m:sSub>
                  </m:e>
                </m:box>
              </m:num>
              <m:den>
                <m:box>
                  <m:e>
                    <m:sSub>
                      <m:e>
                        <m:r>
                          <m:rPr>
                            <m:sty m:val="i"/>
                          </m:rPr>
                          <m:t>f</m:t>
                        </m:r>
                      </m:e>
                      <m:sub>
                        <m:box>
                          <m:e>
                            <m:box>
                              <m:e>
                                <m:r>
                                  <m:rPr>
                                    <m:sty m:val="p"/>
                                  </m:rPr>
                                  <m:t>M</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r>
                      <m:t/>
                    </m:r>
                    <m:sSub>
                      <m:e>
                        <m:r>
                          <m:rPr>
                            <m:sty m:val="i"/>
                          </m:rPr>
                          <m:t>f</m:t>
                        </m:r>
                      </m:e>
                      <m:sub>
                        <m:box>
                          <m:e>
                            <m:box>
                              <m:e>
                                <m:r>
                                  <m:rPr>
                                    <m:sty m:val="p"/>
                                  </m:rPr>
                                  <m:t>c</m:t>
                                </m:r>
                                <m:r>
                                  <m:rPr>
                                    <m:sty m:val="p"/>
                                  </m:rPr>
                                  <m:t>e</m:t>
                                </m:r>
                                <m:r>
                                  <m:rPr>
                                    <m:sty m:val="p"/>
                                  </m:rPr>
                                  <m:t>n</m:t>
                                </m:r>
                                <m:r>
                                  <m:rPr>
                                    <m:sty m:val="p"/>
                                  </m:rPr>
                                  <m:t>i</m:t>
                                </m:r>
                                <m:r>
                                  <m:rPr>
                                    <m:sty m:val="p"/>
                                  </m:rPr>
                                  <m:t>z</m:t>
                                </m:r>
                                <m:r>
                                  <m:rPr>
                                    <m:sty m:val="p"/>
                                  </m:rPr>
                                  <m:t>a</m:t>
                                </m:r>
                                <m:r>
                                  <m:rPr>
                                    <m:sty m:val="p"/>
                                  </m:rPr>
                                  <m:t>s</m:t>
                                </m:r>
                                <m:r>
                                  <m:rPr>
                                    <m:sty m:val="p"/>
                                  </m:rPr>
                                  <m:t>,</m:t>
                                </m:r>
                                <m:r>
                                  <m:rPr>
                                    <m:sty m:val="p"/>
                                  </m:rPr>
                                  <m:t>p</m:t>
                                </m:r>
                                <m:r>
                                  <m:rPr>
                                    <m:sty m:val="p"/>
                                  </m:rPr>
                                  <m:t>r</m:t>
                                </m:r>
                                <m:r>
                                  <m:rPr>
                                    <m:sty m:val="p"/>
                                  </m:rPr>
                                  <m:t>e</m:t>
                                </m:r>
                                <m:r>
                                  <m:rPr>
                                    <m:sty m:val="p"/>
                                  </m:rPr>
                                  <m:t>c</m:t>
                                </m:r>
                                <m:r>
                                  <m:rPr>
                                    <m:sty m:val="p"/>
                                  </m:rPr>
                                  <m:t>o</m:t>
                                </m:r>
                                <m:r>
                                  <m:rPr>
                                    <m:sty m:val="p"/>
                                  </m:rPr>
                                  <m:t>m</m:t>
                                </m:r>
                                <m:r>
                                  <m:rPr>
                                    <m:sty m:val="p"/>
                                  </m:rPr>
                                  <m:t>p</m:t>
                                </m:r>
                                <m:r>
                                  <m:rPr>
                                    <m:sty m:val="p"/>
                                  </m:rPr>
                                  <m:t>o</m:t>
                                </m:r>
                                <m:r>
                                  <m:rPr>
                                    <m:sty m:val="p"/>
                                  </m:rPr>
                                  <m:t>s</m:t>
                                </m:r>
                                <m:r>
                                  <m:rPr>
                                    <m:sty m:val="p"/>
                                  </m:rPr>
                                  <m:t>t</m:t>
                                </m:r>
                                <m:r>
                                  <m:rPr>
                                    <m:sty m:val="p"/>
                                  </m:rPr>
                                  <m:t>a</m:t>
                                </m:r>
                                <m:r>
                                  <m:rPr>
                                    <m:sty m:val="p"/>
                                  </m:rPr>
                                  <m:t>d</m:t>
                                </m:r>
                                <m:r>
                                  <m:rPr>
                                    <m:sty m:val="p"/>
                                  </m:rPr>
                                  <m:t>o</m:t>
                                </m:r>
                              </m:e>
                            </m:box>
                            <m:r>
                              <m:rPr>
                                <m:sty m:val="p"/>
                              </m:rPr>
                              <m:t>,</m:t>
                            </m:r>
                            <m:r>
                              <m:rPr>
                                <m:sty m:val="i"/>
                              </m:rPr>
                              <m:t>j</m:t>
                            </m:r>
                          </m:e>
                        </m:box>
                      </m:sub>
                    </m:sSub>
                  </m:e>
                </m:box>
              </m:den>
            </m:f>
            <m:r>
              <m:rPr>
                <m:sty m:val="i"/>
              </m:rPr>
              <m:t>;</m:t>
            </m:r>
            <m:r>
              <m:t/>
            </m:r>
            <m:limUpp>
              <m:e>
                <m:r>
                  <m:rPr>
                    <m:sty m:val="i"/>
                  </m:rPr>
                  <m:t>R</m:t>
                </m:r>
              </m:e>
              <m:lim>
                <m:r>
                  <m:rPr>
                    <m:sty m:val="p"/>
                  </m:rPr>
                  <m:t>―</m:t>
                </m:r>
              </m:lim>
            </m:limUpp>
            <m:r>
              <m:rPr>
                <m:sty m:val="p"/>
              </m:rPr>
              <m:t>=</m:t>
            </m:r>
            <m:f>
              <m:num>
                <m:box>
                  <m:e>
                    <m:r>
                      <m:rPr>
                        <m:sty m:val="p"/>
                      </m:rPr>
                      <m:t>1</m:t>
                    </m:r>
                  </m:e>
                </m:box>
              </m:num>
              <m:den>
                <m:box>
                  <m:e>
                    <m:r>
                      <m:rPr>
                        <m:sty m:val="i"/>
                      </m:rPr>
                      <m:t>n</m:t>
                    </m:r>
                  </m:e>
                </m:box>
              </m:den>
            </m:f>
            <m:nary>
              <m:naryPr>
                <m:chr m:val="∑"/>
                <m:limLoc m:val="undOvr"/>
              </m:naryPr>
              <m:sub>
                <m:box>
                  <m:e>
                    <m:r>
                      <m:rPr>
                        <m:sty m:val="i"/>
                      </m:rPr>
                      <m:t>j</m:t>
                    </m:r>
                    <m:r>
                      <m:rPr>
                        <m:sty m:val="p"/>
                      </m:rPr>
                      <m:t>=</m:t>
                    </m:r>
                    <m:r>
                      <m:rPr>
                        <m:sty m:val="p"/>
                      </m:rPr>
                      <m:t>1</m:t>
                    </m:r>
                  </m:e>
                </m:box>
              </m:sub>
              <m:sup>
                <m:box>
                  <m:e>
                    <m:r>
                      <m:rPr>
                        <m:sty m:val="i"/>
                      </m:rPr>
                      <m:t>n</m:t>
                    </m:r>
                  </m:e>
                </m:box>
              </m:sup>
              <m:e>
                <m:sSub>
                  <m:e>
                    <m:r>
                      <m:rPr>
                        <m:sty m:val="i"/>
                      </m:rPr>
                      <m:t>R</m:t>
                    </m:r>
                  </m:e>
                  <m:sub>
                    <m:r>
                      <m:rPr>
                        <m:sty m:val="i"/>
                      </m:rPr>
                      <m:t>j</m:t>
                    </m:r>
                  </m:sub>
                </m:sSub>
                <m:r>
                  <m:rPr>
                    <m:sty m:val="i"/>
                  </m:rPr>
                  <m:t>;</m:t>
                </m:r>
                <m:r>
                  <m:t/>
                </m:r>
                <m:sSub>
                  <m:e>
                    <m:limUpp>
                      <m:e>
                        <m:r>
                          <m:rPr>
                            <m:sty m:val="i"/>
                          </m:rPr>
                          <m:t>m</m:t>
                        </m:r>
                      </m:e>
                      <m:lim>
                        <m:r>
                          <m:rPr>
                            <m:sty m:val="p"/>
                          </m:rPr>
                          <m:t>^</m:t>
                        </m:r>
                      </m:lim>
                    </m:limUpp>
                  </m:e>
                  <m:sub>
                    <m:box>
                      <m:e>
                        <m:box>
                          <m:e>
                            <m:r>
                              <m:rPr>
                                <m:sty m:val="p"/>
                              </m:rPr>
                              <m:t>A</m:t>
                            </m:r>
                            <m:r>
                              <m:rPr>
                                <m:sty m:val="p"/>
                              </m:rPr>
                              <m:t>2</m:t>
                            </m:r>
                          </m:e>
                        </m:box>
                      </m:e>
                    </m:box>
                  </m:sub>
                </m:sSub>
                <m:r>
                  <m:rPr>
                    <m:sty m:val="p"/>
                  </m:rPr>
                  <m:t>=</m:t>
                </m:r>
                <m:sSub>
                  <m:e>
                    <m:r>
                      <m:rPr>
                        <m:sty m:val="i"/>
                      </m:rPr>
                      <m:t>m</m:t>
                    </m:r>
                  </m:e>
                  <m:sub>
                    <m:box>
                      <m:e>
                        <m:box>
                          <m:e>
                            <m:r>
                              <m:rPr>
                                <m:sty m:val="p"/>
                              </m:rPr>
                              <m:t>A</m:t>
                            </m:r>
                            <m:r>
                              <m:rPr>
                                <m:sty m:val="p"/>
                              </m:rPr>
                              <m:t>1</m:t>
                            </m:r>
                          </m:e>
                        </m:box>
                      </m:e>
                    </m:box>
                  </m:sub>
                </m:sSub>
                <m:r>
                  <m:t/>
                </m:r>
                <m:limUpp>
                  <m:e>
                    <m:r>
                      <m:rPr>
                        <m:sty m:val="i"/>
                      </m:rPr>
                      <m:t>R</m:t>
                    </m:r>
                  </m:e>
                  <m:lim>
                    <m:r>
                      <m:rPr>
                        <m:sty m:val="p"/>
                      </m:rPr>
                      <m:t>―</m:t>
                    </m:r>
                  </m:lim>
                </m:limUpp>
              </m:e>
            </m:nary>
          </m:e>
        </m:box>
      </m:oMath>
      <w:r>
        <w:rPr>
          <w:rFonts w:ascii="Times New Roman" w:hAnsi="Times New Roman"/>
          <w:sz w:val="24"/>
        </w:rPr>
        <w:tab/>
        <w:t>(3)</w:t>
      </w:r>
    </w:p>
    <w:p>
      <w:pPr>
        <w:spacing w:line="240" w:lineRule="auto" w:before="0" w:after="0"/>
        <w:ind w:left="100" w:firstLine="719"/>
        <w:jc w:val="both"/>
      </w:pPr>
      <w:r>
        <w:rPr>
          <w:rFonts w:ascii="Times New Roman" w:hAnsi="Times New Roman"/>
          <w:sz w:val="24"/>
        </w:rPr>
        <w:t>Antes de estimar CH₄, el porcentaje de sólidos volátiles (SV) en base seca se convirtió a fracción de SV en base húmeda mediante la materia seca gravimétrica de la etapa.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f</m:t>
                </m:r>
              </m:e>
              <m:sub>
                <m:box>
                  <m:e>
                    <m:box>
                      <m:e>
                        <m:r>
                          <m:rPr>
                            <m:sty m:val="p"/>
                          </m:rPr>
                          <m:t>S</m:t>
                        </m:r>
                        <m:r>
                          <m:rPr>
                            <m:sty m:val="p"/>
                          </m:rPr>
                          <m:t>V</m:t>
                        </m:r>
                        <m:r>
                          <m:rPr>
                            <m:sty m:val="p"/>
                          </m:rPr>
                          <m:t>,</m:t>
                        </m:r>
                        <m:r>
                          <m:rPr>
                            <m:sty m:val="p"/>
                          </m:rPr>
                          <m:t>h</m:t>
                        </m:r>
                        <m:r>
                          <m:rPr>
                            <m:sty m:val="p"/>
                          </m:rPr>
                          <m:t>ú</m:t>
                        </m:r>
                        <m:r>
                          <m:rPr>
                            <m:sty m:val="p"/>
                          </m:rPr>
                          <m:t>m</m:t>
                        </m:r>
                        <m:r>
                          <m:rPr>
                            <m:sty m:val="p"/>
                          </m:rPr>
                          <m:t>e</m:t>
                        </m:r>
                        <m:r>
                          <m:rPr>
                            <m:sty m:val="p"/>
                          </m:rPr>
                          <m:t>d</m:t>
                        </m:r>
                        <m:r>
                          <m:rPr>
                            <m:sty m:val="p"/>
                          </m:rPr>
                          <m:t>a</m:t>
                        </m:r>
                      </m:e>
                    </m:box>
                  </m:e>
                </m:box>
              </m:sub>
            </m:sSub>
            <m:r>
              <m:rPr>
                <m:sty m:val="p"/>
              </m:rPr>
              <m:t>=</m:t>
            </m:r>
            <m:box>
              <m:e>
                <m:d>
                  <m:dPr>
                    <m:begChr m:val="("/>
                    <m:endChr m:val=")"/>
                  </m:dPr>
                  <m:e>
                    <m:box>
                      <m:e>
                        <m:f>
                          <m:num>
                            <m:box>
                              <m:e>
                                <m:r>
                                  <m:rPr>
                                    <m:sty m:val="i"/>
                                  </m:rPr>
                                  <m:t>S</m:t>
                                </m:r>
                                <m:sSub>
                                  <m:e>
                                    <m:r>
                                      <m:rPr>
                                        <m:sty m:val="i"/>
                                      </m:rPr>
                                      <m:t>V</m:t>
                                    </m:r>
                                  </m:e>
                                  <m:sub>
                                    <m:box>
                                      <m:e>
                                        <m:box>
                                          <m:e>
                                            <m:r>
                                              <m:rPr>
                                                <m:sty m:val="p"/>
                                              </m:rPr>
                                              <m:t>b</m:t>
                                            </m:r>
                                            <m:r>
                                              <m:rPr>
                                                <m:sty m:val="p"/>
                                              </m:rPr>
                                              <m:t>a</m:t>
                                            </m:r>
                                            <m:r>
                                              <m:rPr>
                                                <m:sty m:val="p"/>
                                              </m:rPr>
                                              <m:t>s</m:t>
                                            </m:r>
                                            <m:r>
                                              <m:rPr>
                                                <m:sty m:val="p"/>
                                              </m:rPr>
                                              <m:t>e</m:t>
                                            </m:r>
                                            <m:r>
                                              <m:rPr>
                                                <m:nor/>
                                              </m:rPr>
                                              <m:t> </m:t>
                                            </m:r>
                                            <m:r>
                                              <m:rPr>
                                                <m:sty m:val="p"/>
                                              </m:rPr>
                                              <m:t>s</m:t>
                                            </m:r>
                                            <m:r>
                                              <m:rPr>
                                                <m:sty m:val="p"/>
                                              </m:rPr>
                                              <m:t>e</m:t>
                                            </m:r>
                                            <m:r>
                                              <m:rPr>
                                                <m:sty m:val="p"/>
                                              </m:rPr>
                                              <m:t>c</m:t>
                                            </m:r>
                                            <m:r>
                                              <m:rPr>
                                                <m:sty m:val="p"/>
                                              </m:rPr>
                                              <m:t>a</m:t>
                                            </m:r>
                                          </m:e>
                                        </m:box>
                                      </m:e>
                                    </m:box>
                                  </m:sub>
                                </m:sSub>
                              </m:e>
                            </m:box>
                          </m:num>
                          <m:den>
                            <m:box>
                              <m:e>
                                <m:r>
                                  <m:rPr>
                                    <m:sty m:val="p"/>
                                  </m:rPr>
                                  <m:t>100</m:t>
                                </m:r>
                              </m:e>
                            </m:box>
                          </m:den>
                        </m:f>
                      </m:e>
                    </m:box>
                  </m:e>
                </m:d>
              </m:e>
            </m:box>
            <m:box>
              <m:e>
                <m:d>
                  <m:dPr>
                    <m:begChr m:val="("/>
                    <m:endChr m:val=")"/>
                  </m:dPr>
                  <m:e>
                    <m:box>
                      <m:e>
                        <m:f>
                          <m:num>
                            <m:box>
                              <m:e>
                                <m:r>
                                  <m:rPr>
                                    <m:sty m:val="i"/>
                                  </m:rPr>
                                  <m:t>M</m:t>
                                </m:r>
                                <m:r>
                                  <m:rPr>
                                    <m:sty m:val="i"/>
                                  </m:rPr>
                                  <m:t>S</m:t>
                                </m:r>
                              </m:e>
                            </m:box>
                          </m:num>
                          <m:den>
                            <m:box>
                              <m:e>
                                <m:r>
                                  <m:rPr>
                                    <m:sty m:val="p"/>
                                  </m:rPr>
                                  <m:t>100</m:t>
                                </m:r>
                              </m:e>
                            </m:box>
                          </m:den>
                        </m:f>
                      </m:e>
                    </m:box>
                  </m:e>
                </m:d>
              </m:e>
            </m:box>
          </m:e>
        </m:box>
      </m:oMath>
      <w:r>
        <w:rPr>
          <w:rFonts w:ascii="Times New Roman" w:hAnsi="Times New Roman"/>
          <w:sz w:val="24"/>
        </w:rPr>
        <w:tab/>
        <w:t>(4)</w:t>
      </w:r>
    </w:p>
    <w:p>
      <w:pPr>
        <w:spacing w:line="240" w:lineRule="auto" w:before="0" w:after="0"/>
        <w:ind w:left="100" w:firstLine="719"/>
        <w:jc w:val="both"/>
      </w:pPr>
      <w:r>
        <w:rPr>
          <w:rFonts w:ascii="Times New Roman" w:hAnsi="Times New Roman"/>
          <w:sz w:val="24"/>
        </w:rPr>
        <w:t>En las fronteras frescas A1, A3 y B1, N total,entrada se obtuvo multiplicando la masa fresca de estiércol —sin sumar el agua de lavado— por su fracción húmeda de N. Las mediciones intermedias se conservaron como referencias experimentales y no reinicializaron el balance.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m</m:t>
                </m:r>
              </m:e>
              <m:sub>
                <m:box>
                  <m:e>
                    <m:box>
                      <m:e>
                        <m:r>
                          <m:rPr>
                            <m:sty m:val="p"/>
                          </m:rPr>
                          <m:t>f</m:t>
                        </m:r>
                        <m:r>
                          <m:rPr>
                            <m:sty m:val="p"/>
                          </m:rPr>
                          <m:t>r</m:t>
                        </m:r>
                        <m:r>
                          <m:rPr>
                            <m:sty m:val="p"/>
                          </m:rPr>
                          <m:t>e</m:t>
                        </m:r>
                        <m:r>
                          <m:rPr>
                            <m:sty m:val="p"/>
                          </m:rPr>
                          <m:t>s</m:t>
                        </m:r>
                        <m:r>
                          <m:rPr>
                            <m:sty m:val="p"/>
                          </m:rPr>
                          <m:t>c</m:t>
                        </m:r>
                        <m:r>
                          <m:rPr>
                            <m:sty m:val="p"/>
                          </m:rPr>
                          <m:t>a</m:t>
                        </m:r>
                      </m:e>
                    </m:box>
                  </m:e>
                </m:box>
              </m:sub>
            </m:sSub>
            <m:r>
              <m:t/>
            </m:r>
            <m:sSub>
              <m:e>
                <m:r>
                  <m:rPr>
                    <m:sty m:val="i"/>
                  </m:rPr>
                  <m:t>f</m:t>
                </m:r>
              </m:e>
              <m:sub>
                <m:box>
                  <m:e>
                    <m:box>
                      <m:e>
                        <m:r>
                          <m:rPr>
                            <m:sty m:val="p"/>
                          </m:rPr>
                          <m:t>N</m:t>
                        </m:r>
                        <m:r>
                          <m:rPr>
                            <m:sty m:val="p"/>
                          </m:rPr>
                          <m:t>,</m:t>
                        </m:r>
                        <m:r>
                          <m:rPr>
                            <m:sty m:val="p"/>
                          </m:rPr>
                          <m:t>h</m:t>
                        </m:r>
                        <m:r>
                          <m:rPr>
                            <m:sty m:val="p"/>
                          </m:rPr>
                          <m:t>ú</m:t>
                        </m:r>
                        <m:r>
                          <m:rPr>
                            <m:sty m:val="p"/>
                          </m:rPr>
                          <m:t>m</m:t>
                        </m:r>
                        <m:r>
                          <m:rPr>
                            <m:sty m:val="p"/>
                          </m:rPr>
                          <m:t>e</m:t>
                        </m:r>
                        <m:r>
                          <m:rPr>
                            <m:sty m:val="p"/>
                          </m:rPr>
                          <m:t>d</m:t>
                        </m:r>
                        <m:r>
                          <m:rPr>
                            <m:sty m:val="p"/>
                          </m:rPr>
                          <m:t>a</m:t>
                        </m:r>
                      </m:e>
                    </m:box>
                  </m:e>
                </m:box>
              </m:sub>
            </m:sSub>
          </m:e>
        </m:box>
      </m:oMath>
      <w:r>
        <w:rPr>
          <w:rFonts w:ascii="Times New Roman" w:hAnsi="Times New Roman"/>
          <w:sz w:val="24"/>
        </w:rPr>
        <w:tab/>
        <w:t>(5)</w:t>
      </w:r>
    </w:p>
    <w:p>
      <w:pPr>
        <w:pStyle w:val="Heading2"/>
      </w:pPr>
      <w:r>
        <w:rPr>
          <w:rFonts w:ascii="Times New Roman" w:hAnsi="Times New Roman"/>
          <w:color w:val="000000"/>
        </w:rPr>
        <w:t>4.6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pStyle w:val="Heading3"/>
      </w:pPr>
      <w:r>
        <w:rPr>
          <w:rFonts w:ascii="Times New Roman" w:hAnsi="Times New Roman"/>
          <w:color w:val="000000"/>
        </w:rPr>
        <w:t>4.6.1 Metano de las etapas de manejo</w:t>
      </w:r>
    </w:p>
    <w:p>
      <w:pPr>
        <w:spacing w:line="240" w:lineRule="auto" w:before="0" w:after="0"/>
        <w:ind w:left="100" w:firstLine="719"/>
        <w:jc w:val="both"/>
      </w:pPr>
      <w:r>
        <w:rPr>
          <w:rFonts w:ascii="Times New Roman" w:hAnsi="Times New Roman"/>
          <w:sz w:val="24"/>
        </w:rPr>
        <w:t>En la ecuación, m CH₄ es la emisión de metano de la etapa; m manejada es la masa húmeda manejada; VS húmeda es la fracción de sólidos volátiles (SV) en base húmeda; B₀ es la capacidad máxima de producción de metano; ρ CH₄ es el factor IPCC de conversión de volumen a masa, 0,67 kg CH₄/m³; MCF es el factor de conversión de metano (MCF, por sus siglas en inglés) y AWMS representa la fracción asignada al sistema de manejo de desechos animales (AWMS, por sus siglas en inglés).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(6)</w:t>
      </w:r>
    </w:p>
    <w:p>
      <w:pPr>
        <w:pStyle w:val="Heading3"/>
      </w:pPr>
      <w:r>
        <w:rPr>
          <w:rFonts w:ascii="Times New Roman" w:hAnsi="Times New Roman"/>
          <w:color w:val="000000"/>
        </w:rPr>
        <w:t>4.6.2 Balance secuencial de N total y TAN</w:t>
      </w:r>
    </w:p>
    <w:p>
      <w:pPr>
        <w:spacing w:line="240" w:lineRule="auto" w:before="0" w:after="0"/>
        <w:ind w:left="100" w:firstLine="719"/>
        <w:jc w:val="both"/>
      </w:pPr>
      <w:r>
        <w:rPr>
          <w:rFonts w:ascii="Times New Roman" w:hAnsi="Times New Roman"/>
          <w:sz w:val="24"/>
        </w:rPr>
        <w:t>TAN fresco es el nitrógeno amoniacal total en la frontera fresca y N total,fresco es el nitrógeno total del estiércol fresco.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(7)</w:t>
      </w:r>
    </w:p>
    <w:p>
      <w:pPr>
        <w:spacing w:line="240" w:lineRule="auto" w:before="0" w:after="0"/>
        <w:ind w:left="100" w:firstLine="719"/>
        <w:jc w:val="both"/>
      </w:pPr>
      <w:r>
        <w:rPr>
          <w:rFonts w:ascii="Times New Roman" w:hAnsi="Times New Roman"/>
          <w:sz w:val="24"/>
        </w:rPr>
        <w:t>En A3 y B1, la mineralización se calculó sobre el N orgánico, definido como la diferencia entre N total y TAN de entrada, antes de estimar en paralelo las pérdidas EMEP/EEA sobre el TAN disponible.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r>
              <m:rPr>
                <m:sty m:val="p"/>
              </m:rPr>
              <m:t>=</m:t>
            </m:r>
            <m:box>
              <m:e>
                <m:d>
                  <m:dPr>
                    <m:begChr m:val="("/>
                    <m:endChr m:val=")"/>
                  </m:dPr>
                  <m:e>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e>
                    </m:box>
                  </m:e>
                </m:d>
              </m:e>
            </m:box>
            <m:sSub>
              <m:e>
                <m:r>
                  <m:rPr>
                    <m:sty m:val="i"/>
                  </m:rPr>
                  <m:t>f</m:t>
                </m:r>
              </m:e>
              <m:sub>
                <m:box>
                  <m:e>
                    <m:box>
                      <m:e>
                        <m:r>
                          <m:rPr>
                            <m:sty m:val="p"/>
                          </m:rPr>
                          <m:t>m</m:t>
                        </m:r>
                        <m:r>
                          <m:rPr>
                            <m:sty m:val="p"/>
                          </m:rPr>
                          <m:t>i</m:t>
                        </m:r>
                        <m:r>
                          <m:rPr>
                            <m:sty m:val="p"/>
                          </m:rPr>
                          <m:t>n</m:t>
                        </m:r>
                      </m:e>
                    </m:box>
                  </m:e>
                </m:box>
              </m:sub>
            </m:sSub>
            <m:r>
              <m:rPr>
                <m:sty m:val="i"/>
              </m:rPr>
              <m:t>;</m:t>
            </m:r>
            <m:r>
              <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(8)</w:t>
      </w:r>
    </w:p>
    <w:p>
      <w:pPr>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(9)</w:t>
      </w:r>
    </w:p>
    <w:p>
      <w:pPr>
        <w:spacing w:line="240" w:lineRule="auto" w:before="0" w:after="0"/>
        <w:ind w:left="100" w:firstLine="719"/>
        <w:jc w:val="both"/>
      </w:pPr>
      <w:r>
        <w:rPr>
          <w:rFonts w:ascii="Times New Roman" w:hAnsi="Times New Roman"/>
          <w:sz w:val="24"/>
        </w:rPr>
        <w:t>El cierre de TAN descuenta conjuntamente las tres pérdidas calculadas en paralelo sobre la misma reserva disponible; la ecuación no representa una secuencia ficticia de bases decrecientes.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s</m:t>
                        </m:r>
                        <m:r>
                          <m:rPr>
                            <m:sty m:val="p"/>
                          </m:rPr>
                          <m:t>a</m:t>
                        </m:r>
                        <m:r>
                          <m:rPr>
                            <m:sty m:val="p"/>
                          </m:rPr>
                          <m:t>l</m:t>
                        </m:r>
                        <m:r>
                          <m:rPr>
                            <m:sty m:val="p"/>
                          </m:rPr>
                          <m:t>i</m:t>
                        </m:r>
                        <m:r>
                          <m:rPr>
                            <m:sty m:val="p"/>
                          </m:rPr>
                          <m:t>d</m:t>
                        </m:r>
                        <m:r>
                          <m:rPr>
                            <m:sty m:val="p"/>
                          </m:rPr>
                          <m:t>a</m:t>
                        </m:r>
                      </m:e>
                    </m:box>
                  </m:e>
                </m:box>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e>
        </m:box>
      </m:oMath>
      <w:r>
        <w:rPr>
          <w:rFonts w:ascii="Times New Roman" w:hAnsi="Times New Roman"/>
          <w:sz w:val="24"/>
        </w:rPr>
        <w:tab/>
        <w:t>(10)</w:t>
      </w:r>
    </w:p>
    <w:p>
      <w:pPr>
        <w:spacing w:line="240" w:lineRule="auto" w:before="0" w:after="0"/>
        <w:ind w:left="100" w:firstLine="719"/>
        <w:jc w:val="both"/>
      </w:pPr>
      <w:r>
        <w:rPr>
          <w:rFonts w:ascii="Times New Roman" w:hAnsi="Times New Roman"/>
          <w:sz w:val="24"/>
        </w:rPr>
        <w:t>Como excepción exclusiva de A2, Komakech et al. (2016) aporta 12,8 g NH₃ por Mg de entrada húmeda; la masa de NH₃ se convierte después a NH₃-N mediante 14/17. Esta relación no reinicializa N total ni TAN, y NO-N y N₂-N continúan calculándose con EMEP/EEA.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box>
              <m:e>
                <m:d>
                  <m:dPr>
                    <m:begChr m:val="("/>
                    <m:endChr m:val=")"/>
                  </m:dPr>
                  <m:e>
                    <m:box>
                      <m:e>
                        <m:f>
                          <m:num>
                            <m:box>
                              <m:e>
                                <m:sSub>
                                  <m:e>
                                    <m:limUpp>
                                      <m:e>
                                        <m:r>
                                          <m:rPr>
                                            <m:sty m:val="i"/>
                                          </m:rPr>
                                          <m:t>m</m:t>
                                        </m:r>
                                      </m:e>
                                      <m:lim>
                                        <m:r>
                                          <m:rPr>
                                            <m:sty m:val="p"/>
                                          </m:rPr>
                                          <m:t>^</m:t>
                                        </m:r>
                                      </m:lim>
                                    </m:limUpp>
                                  </m:e>
                                  <m:sub>
                                    <m:box>
                                      <m:e>
                                        <m:box>
                                          <m:e>
                                            <m:r>
                                              <m:rPr>
                                                <m:sty m:val="p"/>
                                              </m:rPr>
                                              <m:t>A</m:t>
                                            </m:r>
                                            <m:r>
                                              <m:rPr>
                                                <m:sty m:val="p"/>
                                              </m:rPr>
                                              <m:t>2</m:t>
                                            </m:r>
                                          </m:e>
                                        </m:box>
                                      </m:e>
                                    </m:box>
                                  </m:sub>
                                </m:sSub>
                              </m:e>
                            </m:box>
                          </m:num>
                          <m:den>
                            <m:box>
                              <m:e>
                                <m:r>
                                  <m:rPr>
                                    <m:sty m:val="p"/>
                                  </m:rPr>
                                  <m:t>1000</m:t>
                                </m:r>
                                <m:r>
                                  <m:rPr>
                                    <m:nor/>
                                  </m:rPr>
                                  <m:t> </m:t>
                                </m:r>
                                <m:box>
                                  <m:e>
                                    <m:r>
                                      <m:rPr>
                                        <m:sty m:val="p"/>
                                      </m:rPr>
                                      <m:t>k</m:t>
                                    </m:r>
                                    <m:r>
                                      <m:rPr>
                                        <m:sty m:val="p"/>
                                      </m:rPr>
                                      <m:t>g</m:t>
                                    </m:r>
                                    <m:r>
                                      <m:rPr>
                                        <m:sty m:val="p"/>
                                      </m:rPr>
                                      <m:t>/</m:t>
                                    </m:r>
                                    <m:r>
                                      <m:rPr>
                                        <m:sty m:val="p"/>
                                      </m:rPr>
                                      <m:t>M</m:t>
                                    </m:r>
                                    <m:r>
                                      <m:rPr>
                                        <m:sty m:val="p"/>
                                      </m:rPr>
                                      <m:t>g</m:t>
                                    </m:r>
                                  </m:e>
                                </m:box>
                              </m:e>
                            </m:box>
                          </m:den>
                        </m:f>
                      </m:e>
                    </m:box>
                  </m:e>
                </m:d>
              </m:e>
            </m:box>
            <m:box>
              <m:e>
                <m:d>
                  <m:dPr>
                    <m:begChr m:val="("/>
                    <m:endChr m:val=")"/>
                  </m:dPr>
                  <m:e>
                    <m:box>
                      <m:e>
                        <m:r>
                          <m:rPr>
                            <m:sty m:val="p"/>
                          </m:rPr>
                          <m:t>12</m:t>
                        </m:r>
                        <m:box>
                          <m:e>
                            <m:r>
                              <m:rPr>
                                <m:sty m:val="p"/>
                              </m:rPr>
                              <m:t>,</m:t>
                            </m:r>
                          </m:e>
                        </m:box>
                        <m:r>
                          <m:rPr>
                            <m:sty m:val="p"/>
                          </m:rPr>
                          <m:t>8</m:t>
                        </m:r>
                        <m:r>
                          <m:rPr>
                            <m:nor/>
                          </m:rPr>
                          <m:t> </m:t>
                        </m:r>
                        <m:f>
                          <m:num>
                            <m:box>
                              <m:e>
                                <m:box>
                                  <m:e>
                                    <m:r>
                                      <m:rPr>
                                        <m:sty m:val="p"/>
                                      </m:rPr>
                                      <m:t>g</m:t>
                                    </m:r>
                                    <m:r>
                                      <m:rPr>
                                        <m:nor/>
                                      </m:rPr>
                                      <m:t> </m:t>
                                    </m:r>
                                    <m:r>
                                      <m:rPr>
                                        <m:sty m:val="p"/>
                                      </m:rPr>
                                      <m:t>N</m:t>
                                    </m:r>
                                    <m:sSub>
                                      <m:e>
                                        <m:r>
                                          <m:rPr>
                                            <m:sty m:val="p"/>
                                          </m:rPr>
                                          <m:t>H</m:t>
                                        </m:r>
                                      </m:e>
                                      <m:sub>
                                        <m:r>
                                          <m:rPr>
                                            <m:sty m:val="p"/>
                                          </m:rPr>
                                          <m:t>3</m:t>
                                        </m:r>
                                      </m:sub>
                                    </m:sSub>
                                  </m:e>
                                </m:box>
                              </m:e>
                            </m:box>
                          </m:num>
                          <m:den>
                            <m:box>
                              <m:e>
                                <m:box>
                                  <m:e>
                                    <m:r>
                                      <m:rPr>
                                        <m:sty m:val="p"/>
                                      </m:rPr>
                                      <m:t>M</m:t>
                                    </m:r>
                                    <m:r>
                                      <m:rPr>
                                        <m:sty m:val="p"/>
                                      </m:rPr>
                                      <m:t>g</m:t>
                                    </m:r>
                                  </m:e>
                                </m:box>
                              </m:e>
                            </m:box>
                          </m:den>
                        </m:f>
                      </m:e>
                    </m:box>
                  </m:e>
                </m:d>
              </m:e>
            </m:box>
            <m:box>
              <m:e>
                <m:d>
                  <m:dPr>
                    <m:begChr m:val="("/>
                    <m:endChr m:val=")"/>
                  </m:dPr>
                  <m:e>
                    <m:box>
                      <m:e>
                        <m:f>
                          <m:num>
                            <m:box>
                              <m:e>
                                <m:r>
                                  <m:rPr>
                                    <m:sty m:val="p"/>
                                  </m:rPr>
                                  <m:t>1</m:t>
                                </m:r>
                                <m:r>
                                  <m:rPr>
                                    <m:nor/>
                                  </m:rPr>
                                  <m:t> </m:t>
                                </m:r>
                                <m:box>
                                  <m:e>
                                    <m:r>
                                      <m:rPr>
                                        <m:sty m:val="p"/>
                                      </m:rPr>
                                      <m:t>k</m:t>
                                    </m:r>
                                    <m:r>
                                      <m:rPr>
                                        <m:sty m:val="p"/>
                                      </m:rPr>
                                      <m:t>g</m:t>
                                    </m:r>
                                  </m:e>
                                </m:box>
                              </m:e>
                            </m:box>
                          </m:num>
                          <m:den>
                            <m:box>
                              <m:e>
                                <m:r>
                                  <m:rPr>
                                    <m:sty m:val="p"/>
                                  </m:rPr>
                                  <m:t>1000</m:t>
                                </m:r>
                                <m:r>
                                  <m:rPr>
                                    <m:nor/>
                                  </m:rPr>
                                  <m:t> </m:t>
                                </m:r>
                                <m:r>
                                  <m:rPr>
                                    <m:sty m:val="i"/>
                                  </m:rPr>
                                  <m:t>g</m:t>
                                </m:r>
                              </m:e>
                            </m:box>
                          </m:den>
                        </m:f>
                      </m:e>
                    </m:box>
                  </m:e>
                </m:d>
              </m:e>
            </m:box>
            <m:r>
              <m:rPr>
                <m:sty m:val="i"/>
              </m:rPr>
              <m:t>;</m:t>
            </m:r>
            <m:r>
              <m:t/>
            </m:r>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r>
              <m:rPr>
                <m:sty m:val="p"/>
              </m:rPr>
              <m:t>=</m:t>
            </m:r>
            <m:sSub>
              <m:e>
                <m:r>
                  <m:rPr>
                    <m:sty m:val="i"/>
                  </m:rPr>
                  <m:t>m</m:t>
                </m:r>
              </m:e>
              <m:sub>
                <m:box>
                  <m:e>
                    <m:box>
                      <m:e>
                        <m:r>
                          <m:rPr>
                            <m:sty m:val="p"/>
                          </m:rPr>
                          <m:t>N</m:t>
                        </m:r>
                        <m:sSub>
                          <m:e>
                            <m:r>
                              <m:rPr>
                                <m:sty m:val="p"/>
                              </m:rPr>
                              <m:t>H</m:t>
                            </m:r>
                          </m:e>
                          <m:sub>
                            <m:r>
                              <m:rPr>
                                <m:sty m:val="p"/>
                              </m:rPr>
                              <m:t>3</m:t>
                            </m:r>
                          </m:sub>
                        </m:sSub>
                        <m:r>
                          <m:rPr>
                            <m:sty m:val="p"/>
                          </m:rPr>
                          <m:t>,</m:t>
                        </m:r>
                        <m:r>
                          <m:rPr>
                            <m:sty m:val="p"/>
                          </m:rPr>
                          <m:t>A</m:t>
                        </m:r>
                        <m:r>
                          <m:rPr>
                            <m:sty m:val="p"/>
                          </m:rPr>
                          <m:t>2</m:t>
                        </m:r>
                      </m:e>
                    </m:box>
                  </m:e>
                </m:box>
              </m:sub>
            </m:sSub>
            <m:f>
              <m:num>
                <m:box>
                  <m:e>
                    <m:r>
                      <m:rPr>
                        <m:sty m:val="p"/>
                      </m:rPr>
                      <m:t>14</m:t>
                    </m:r>
                  </m:e>
                </m:box>
              </m:num>
              <m:den>
                <m:box>
                  <m:e>
                    <m:r>
                      <m:rPr>
                        <m:sty m:val="p"/>
                      </m:rPr>
                      <m:t>17</m:t>
                    </m:r>
                  </m:e>
                </m:box>
              </m:den>
            </m:f>
          </m:e>
        </m:box>
      </m:oMath>
      <w:r>
        <w:rPr>
          <w:rFonts w:ascii="Times New Roman" w:hAnsi="Times New Roman"/>
          <w:sz w:val="24"/>
        </w:rPr>
        <w:tab/>
        <w:t>(11)</w:t>
      </w:r>
    </w:p>
    <w:p>
      <w:pPr>
        <w:spacing w:line="240" w:lineRule="auto" w:before="0" w:after="0"/>
        <w:ind w:left="100" w:firstLine="719"/>
        <w:jc w:val="both"/>
      </w:pPr>
      <w:r>
        <w:rPr>
          <w:rFonts w:ascii="Times New Roman" w:hAnsi="Times New Roman"/>
          <w:sz w:val="24"/>
        </w:rPr>
        <w:t>El N₂O-N directo de las etapas de manejo se estimó con EF₃ sobre el N total de entrada.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(12)</w:t>
      </w:r>
    </w:p>
    <w:p>
      <w:pPr>
        <w:spacing w:line="240" w:lineRule="auto" w:before="0" w:after="0"/>
        <w:ind w:left="100" w:firstLine="719"/>
        <w:jc w:val="both"/>
      </w:pPr>
      <w:r>
        <w:rPr>
          <w:rFonts w:ascii="Times New Roman" w:hAnsi="Times New Roman"/>
          <w:sz w:val="24"/>
        </w:rPr>
        <w:t>La masa de N₂O-N directo se convirtió a masa molecular de N₂O mediante la razón 44/28.</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(13)</w:t>
      </w:r>
    </w:p>
    <w:p>
      <w:pPr>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(14)</w:t>
      </w:r>
    </w:p>
    <w:p>
      <w:pPr>
        <w:spacing w:line="240" w:lineRule="auto" w:before="0" w:after="0"/>
        <w:ind w:left="100" w:firstLine="719"/>
        <w:jc w:val="both"/>
      </w:pPr>
      <w:r>
        <w:rPr>
          <w:rFonts w:ascii="Times New Roman" w:hAnsi="Times New Roman"/>
          <w:sz w:val="24"/>
        </w:rPr>
        <w:t>Las especies explícitas NH₃-N y NOx-N se sumaron para definir el precursor volatilizado que alimenta EF₄; FracGasMS permaneció solo como referencia de contraste.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(15)</w:t>
      </w:r>
    </w:p>
    <w:p>
      <w:pPr>
        <w:spacing w:line="240" w:lineRule="auto" w:before="0" w:after="0"/>
        <w:ind w:left="100" w:firstLine="719"/>
        <w:jc w:val="both"/>
      </w:pPr>
      <w:r>
        <w:rPr>
          <w:rFonts w:ascii="Times New Roman" w:hAnsi="Times New Roman"/>
          <w:sz w:val="24"/>
        </w:rPr>
        <w:t>El N₂O indirecto por volatilización se obtuvo aplicando EF₄ al N precursor y convirtiendo N₂O-N a N₂O.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(16)</w:t>
      </w:r>
    </w:p>
    <w:p>
      <w:pPr>
        <w:pStyle w:val="Heading3"/>
      </w:pPr>
      <w:r>
        <w:rPr>
          <w:rFonts w:ascii="Times New Roman" w:hAnsi="Times New Roman"/>
          <w:color w:val="000000"/>
        </w:rPr>
        <w:t>4.6.3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(17)</w:t>
      </w:r>
    </w:p>
    <w:p>
      <w:pPr>
        <w:spacing w:line="240" w:lineRule="auto" w:before="0" w:after="0"/>
        <w:ind w:left="100" w:firstLine="719"/>
        <w:jc w:val="both"/>
      </w:pPr>
      <w:r>
        <w:rPr>
          <w:rFonts w:ascii="Times New Roman" w:hAnsi="Times New Roman"/>
          <w:sz w:val="24"/>
        </w:rPr>
        <w:t>En las aplicaciones al suelo, NH₃-N se estimó sobre el TAN propagado, mientras NOx-N se obtuvo sobre el N aplicado y se convirtió desde NO₂ mediante 14/46.</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(18)</w:t>
      </w:r>
    </w:p>
    <w:p>
      <w:pPr>
        <w:spacing w:line="240" w:lineRule="auto" w:before="0" w:after="0"/>
        <w:ind w:left="100" w:firstLine="719"/>
        <w:jc w:val="both"/>
      </w:pPr>
      <w:r>
        <w:rPr>
          <w:rFonts w:ascii="Times New Roman" w:hAnsi="Times New Roman"/>
          <w:sz w:val="24"/>
        </w:rPr>
        <w:t>El N₂O directo del suelo se estimó con EF₁ sobre el N propagado y aplicado, no sobre la masa equivalente de la mezcla.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(19)</w:t>
      </w:r>
    </w:p>
    <w:p>
      <w:pPr>
        <w:spacing w:line="240" w:lineRule="auto" w:before="0" w:after="0"/>
        <w:ind w:left="100" w:firstLine="719"/>
        <w:jc w:val="both"/>
      </w:pPr>
      <w:r>
        <w:rPr>
          <w:rFonts w:ascii="Times New Roman" w:hAnsi="Times New Roman"/>
          <w:sz w:val="24"/>
        </w:rPr>
        <w:t>El N lixiviado o escurrido se estimó únicamente en las rutas hídricas justificadas a partir del N que ingresa al suelo.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(20)</w:t>
      </w:r>
    </w:p>
    <w:p>
      <w:pPr>
        <w:spacing w:line="240" w:lineRule="auto" w:before="0" w:after="0"/>
        <w:ind w:left="100" w:firstLine="719"/>
        <w:jc w:val="both"/>
      </w:pPr>
      <w:r>
        <w:rPr>
          <w:rFonts w:ascii="Times New Roman" w:hAnsi="Times New Roman"/>
          <w:sz w:val="24"/>
        </w:rPr>
        <w:t>La masa de N lixiviado o escurrido se expresó como NO₃⁻ mediante la razón estequiométrica 62/14.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(21)</w:t>
      </w:r>
    </w:p>
    <w:p>
      <w:pPr>
        <w:spacing w:line="240" w:lineRule="auto" w:before="0" w:after="0"/>
        <w:ind w:left="100" w:firstLine="719"/>
        <w:jc w:val="both"/>
      </w:pPr>
      <w:r>
        <w:rPr>
          <w:rFonts w:ascii="Times New Roman" w:hAnsi="Times New Roman"/>
          <w:sz w:val="24"/>
        </w:rPr>
        <w:t>El N₂O indirecto de la ruta hídrica se calculó con EF₅ y la conversión de N₂O-N a N₂O.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(22)</w:t>
      </w:r>
    </w:p>
    <w:p>
      <w:pPr>
        <w:pStyle w:val="Heading2"/>
      </w:pPr>
      <w:r>
        <w:rPr>
          <w:rFonts w:ascii="Times New Roman" w:hAnsi="Times New Roman"/>
          <w:color w:val="000000"/>
        </w:rPr>
        <w:t>4.7 Recursos operativos y evaluación de impactos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corresponden a las decisiones metodológicas vigentes. Esta integración documental no recalculó ni modificó el ACV.</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spacing w:line="240" w:lineRule="auto" w:before="0" w:after="0"/>
        <w:ind w:left="100" w:firstLine="719"/>
        <w:jc w:val="both"/>
      </w:pPr>
      <w:r>
        <w:rPr>
          <w:rFonts w:ascii="Times New Roman" w:hAnsi="Times New Roman"/>
          <w:sz w:val="24"/>
        </w:rPr>
        <w:t>El consumo anual de electricidad E, en kWh/año, combina potencia mecánica, eficiencia, frecuencia y duración del lavado. Su contribución climática se obtiene con el factor agregado de consumo del IMN y no vuelve a caracterizarse como flujo elemental de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E</m:t>
            </m:r>
            <m:r>
              <m:rPr>
                <m:sty m:val="p"/>
              </m:rPr>
              <m:t>=</m:t>
            </m:r>
            <m:box>
              <m:e>
                <m:d>
                  <m:dPr>
                    <m:begChr m:val="("/>
                    <m:endChr m:val=")"/>
                  </m:dPr>
                  <m:e>
                    <m:box>
                      <m:e>
                        <m:f>
                          <m:num>
                            <m:box>
                              <m:e>
                                <m:sSub>
                                  <m:e>
                                    <m:r>
                                      <m:rPr>
                                        <m:sty m:val="i"/>
                                      </m:rPr>
                                      <m:t>P</m:t>
                                    </m:r>
                                  </m:e>
                                  <m:sub>
                                    <m:box>
                                      <m:e>
                                        <m:box>
                                          <m:e>
                                            <m:r>
                                              <m:rPr>
                                                <m:sty m:val="p"/>
                                              </m:rPr>
                                              <m:t>m</m:t>
                                            </m:r>
                                            <m:r>
                                              <m:rPr>
                                                <m:sty m:val="p"/>
                                              </m:rPr>
                                              <m:t>e</m:t>
                                            </m:r>
                                            <m:r>
                                              <m:rPr>
                                                <m:sty m:val="p"/>
                                              </m:rPr>
                                              <m:t>c</m:t>
                                            </m:r>
                                          </m:e>
                                        </m:box>
                                      </m:e>
                                    </m:box>
                                  </m:sub>
                                </m:sSub>
                              </m:e>
                            </m:box>
                          </m:num>
                          <m:den>
                            <m:box>
                              <m:e>
                                <m:r>
                                  <m:rPr>
                                    <m:sty m:val="i"/>
                                  </m:rPr>
                                  <m:t>η</m:t>
                                </m:r>
                              </m:e>
                            </m:box>
                          </m:den>
                        </m:f>
                      </m:e>
                    </m:box>
                  </m:e>
                </m:d>
              </m:e>
            </m:box>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sSub>
              <m:e>
                <m:r>
                  <m:rPr>
                    <m:sty m:val="i"/>
                  </m:rPr>
                  <m:t>n</m:t>
                </m:r>
              </m:e>
              <m:sub>
                <m:box>
                  <m:e>
                    <m:box>
                      <m:e>
                        <m:r>
                          <m:rPr>
                            <m:sty m:val="p"/>
                          </m:rPr>
                          <m:t>l</m:t>
                        </m:r>
                        <m:r>
                          <m:rPr>
                            <m:sty m:val="p"/>
                          </m:rPr>
                          <m:t>a</m:t>
                        </m:r>
                        <m:r>
                          <m:rPr>
                            <m:sty m:val="p"/>
                          </m:rPr>
                          <m:t>v</m:t>
                        </m:r>
                        <m:r>
                          <m:rPr>
                            <m:sty m:val="p"/>
                          </m:rPr>
                          <m:t>a</m:t>
                        </m:r>
                        <m:r>
                          <m:rPr>
                            <m:sty m:val="p"/>
                          </m:rPr>
                          <m:t>d</m:t>
                        </m:r>
                        <m:r>
                          <m:rPr>
                            <m:sty m:val="p"/>
                          </m:rPr>
                          <m:t>o</m:t>
                        </m:r>
                        <m:r>
                          <m:rPr>
                            <m:sty m:val="p"/>
                          </m:rPr>
                          <m:t>s</m:t>
                        </m:r>
                      </m:e>
                    </m:box>
                  </m:e>
                </m:box>
              </m:sub>
            </m:sSub>
            <m:box>
              <m:e>
                <m:d>
                  <m:dPr>
                    <m:begChr m:val="("/>
                    <m:endChr m:val=")"/>
                  </m:dPr>
                  <m:e>
                    <m:box>
                      <m:e>
                        <m:f>
                          <m:num>
                            <m:box>
                              <m:e>
                                <m:sSub>
                                  <m:e>
                                    <m:r>
                                      <m:rPr>
                                        <m:sty m:val="i"/>
                                      </m:rPr>
                                      <m:t>t</m:t>
                                    </m:r>
                                  </m:e>
                                  <m:sub>
                                    <m:box>
                                      <m:e>
                                        <m:box>
                                          <m:e>
                                            <m:r>
                                              <m:rPr>
                                                <m:sty m:val="p"/>
                                              </m:rPr>
                                              <m:t>l</m:t>
                                            </m:r>
                                            <m:r>
                                              <m:rPr>
                                                <m:sty m:val="p"/>
                                              </m:rPr>
                                              <m:t>a</m:t>
                                            </m:r>
                                            <m:r>
                                              <m:rPr>
                                                <m:sty m:val="p"/>
                                              </m:rPr>
                                              <m:t>v</m:t>
                                            </m:r>
                                            <m:r>
                                              <m:rPr>
                                                <m:sty m:val="p"/>
                                              </m:rPr>
                                              <m:t>a</m:t>
                                            </m:r>
                                            <m:r>
                                              <m:rPr>
                                                <m:sty m:val="p"/>
                                              </m:rPr>
                                              <m:t>d</m:t>
                                            </m:r>
                                            <m:r>
                                              <m:rPr>
                                                <m:sty m:val="p"/>
                                              </m:rPr>
                                              <m:t>o</m:t>
                                            </m:r>
                                          </m:e>
                                        </m:box>
                                      </m:e>
                                    </m:box>
                                  </m:sub>
                                </m:sSub>
                              </m:e>
                            </m:box>
                          </m:num>
                          <m:den>
                            <m:box>
                              <m:e>
                                <m:r>
                                  <m:rPr>
                                    <m:sty m:val="p"/>
                                  </m:rPr>
                                  <m:t>60</m:t>
                                </m:r>
                              </m:e>
                            </m:box>
                          </m:den>
                        </m:f>
                      </m:e>
                    </m:box>
                  </m:e>
                </m:d>
              </m:e>
            </m:box>
            <m:r>
              <m:rPr>
                <m:sty m:val="i"/>
              </m:rPr>
              <m:t>;</m:t>
            </m:r>
            <m:r>
              <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E</m:t>
            </m:r>
            <m:r>
              <m:t/>
            </m:r>
            <m:r>
              <m:rPr>
                <m:sty m:val="i"/>
              </m:rPr>
              <m:t>F</m:t>
            </m:r>
            <m:sSub>
              <m:e>
                <m:r>
                  <m:rPr>
                    <m:sty m:val="i"/>
                  </m:rPr>
                  <m:t>E</m:t>
                </m:r>
              </m:e>
              <m:sub>
                <m:box>
                  <m:e>
                    <m:box>
                      <m:e>
                        <m:r>
                          <m:rPr>
                            <m:sty m:val="p"/>
                          </m:rPr>
                          <m:t>I</m:t>
                        </m:r>
                        <m:r>
                          <m:rPr>
                            <m:sty m:val="p"/>
                          </m:rPr>
                          <m:t>M</m:t>
                        </m:r>
                        <m:r>
                          <m:rPr>
                            <m:sty m:val="p"/>
                          </m:rPr>
                          <m:t>N</m:t>
                        </m:r>
                        <m:r>
                          <m:rPr>
                            <m:sty m:val="p"/>
                          </m:rPr>
                          <m:t>,</m:t>
                        </m:r>
                        <m:r>
                          <m:rPr>
                            <m:sty m:val="p"/>
                          </m:rPr>
                          <m:t>e</m:t>
                        </m:r>
                        <m:r>
                          <m:rPr>
                            <m:sty m:val="p"/>
                          </m:rPr>
                          <m:t>l</m:t>
                        </m:r>
                        <m:r>
                          <m:rPr>
                            <m:sty m:val="p"/>
                          </m:rPr>
                          <m:t>e</m:t>
                        </m:r>
                        <m:r>
                          <m:rPr>
                            <m:sty m:val="p"/>
                          </m:rPr>
                          <m:t>c</m:t>
                        </m:r>
                      </m:e>
                    </m:box>
                  </m:e>
                </m:box>
              </m:sub>
            </m:sSub>
          </m:e>
        </m:box>
      </m:oMath>
      <w:r>
        <w:rPr>
          <w:rFonts w:ascii="Times New Roman" w:hAnsi="Times New Roman"/>
          <w:sz w:val="24"/>
        </w:rPr>
        <w:tab/>
        <w:t>(23)</w:t>
      </w:r>
    </w:p>
    <w:p>
      <w:pPr>
        <w:spacing w:line="240" w:lineRule="auto" w:before="0" w:after="0"/>
        <w:ind w:left="100" w:firstLine="719"/>
        <w:jc w:val="both"/>
      </w:pPr>
      <w:r>
        <w:rPr>
          <w:rFonts w:ascii="Times New Roman" w:hAnsi="Times New Roman"/>
          <w:sz w:val="24"/>
        </w:rPr>
        <w:t>El volumen anual de diésel V diésel, en L/año, se obtiene de la frecuencia, duración y consumo horario. Los factores IMN producen masas físicas de CO₂ fósil, CH₄ fósil y N₂O; k i hace explícita la conversión de g a kg cuando corresponde, y esas masas se caracterizan después con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p"/>
              </m:rPr>
              <m:t>=</m:t>
            </m:r>
            <m:box>
              <m:e>
                <m:d>
                  <m:dPr>
                    <m:begChr m:val="("/>
                    <m:endChr m:val=")"/>
                  </m:dPr>
                  <m:e>
                    <m:box>
                      <m:e>
                        <m:f>
                          <m:num>
                            <m:box>
                              <m:e>
                                <m:r>
                                  <m:rPr>
                                    <m:sty m:val="p"/>
                                  </m:rPr>
                                  <m:t>365</m:t>
                                </m:r>
                              </m:e>
                            </m:box>
                          </m:num>
                          <m:den>
                            <m:box>
                              <m:e>
                                <m:sSub>
                                  <m:e>
                                    <m:r>
                                      <m:rPr>
                                        <m:sty m:val="i"/>
                                      </m:rPr>
                                      <m:t>d</m:t>
                                    </m:r>
                                  </m:e>
                                  <m:sub>
                                    <m:box>
                                      <m:e>
                                        <m:box>
                                          <m:e>
                                            <m:r>
                                              <m:rPr>
                                                <m:sty m:val="p"/>
                                              </m:rPr>
                                              <m:t>c</m:t>
                                            </m:r>
                                            <m:r>
                                              <m:rPr>
                                                <m:sty m:val="p"/>
                                              </m:rPr>
                                              <m:t>i</m:t>
                                            </m:r>
                                            <m:r>
                                              <m:rPr>
                                                <m:sty m:val="p"/>
                                              </m:rPr>
                                              <m:t>c</m:t>
                                            </m:r>
                                            <m:r>
                                              <m:rPr>
                                                <m:sty m:val="p"/>
                                              </m:rPr>
                                              <m:t>l</m:t>
                                            </m:r>
                                            <m:r>
                                              <m:rPr>
                                                <m:sty m:val="p"/>
                                              </m:rPr>
                                              <m:t>o</m:t>
                                            </m:r>
                                          </m:e>
                                        </m:box>
                                      </m:e>
                                    </m:box>
                                  </m:sub>
                                </m:sSub>
                              </m:e>
                            </m:box>
                          </m:den>
                        </m:f>
                      </m:e>
                    </m:box>
                  </m:e>
                </m:d>
              </m:e>
            </m:box>
            <m:box>
              <m:e>
                <m:d>
                  <m:dPr>
                    <m:begChr m:val="("/>
                    <m:endChr m:val=")"/>
                  </m:dPr>
                  <m:e>
                    <m:box>
                      <m:e>
                        <m:f>
                          <m:num>
                            <m:box>
                              <m:e>
                                <m:sSub>
                                  <m:e>
                                    <m:r>
                                      <m:rPr>
                                        <m:sty m:val="i"/>
                                      </m:rPr>
                                      <m:t>t</m:t>
                                    </m:r>
                                  </m:e>
                                  <m:sub>
                                    <m:box>
                                      <m:e>
                                        <m:box>
                                          <m:e>
                                            <m:r>
                                              <m:rPr>
                                                <m:sty m:val="p"/>
                                              </m:rPr>
                                              <m:t>o</m:t>
                                            </m:r>
                                            <m:r>
                                              <m:rPr>
                                                <m:sty m:val="p"/>
                                              </m:rPr>
                                              <m:t>p</m:t>
                                            </m:r>
                                            <m:r>
                                              <m:rPr>
                                                <m:sty m:val="p"/>
                                              </m:rPr>
                                              <m:t>e</m:t>
                                            </m:r>
                                            <m:r>
                                              <m:rPr>
                                                <m:sty m:val="p"/>
                                              </m:rPr>
                                              <m:t>r</m:t>
                                            </m:r>
                                            <m:r>
                                              <m:rPr>
                                                <m:sty m:val="p"/>
                                              </m:rPr>
                                              <m:t>a</m:t>
                                            </m:r>
                                            <m:r>
                                              <m:rPr>
                                                <m:sty m:val="p"/>
                                              </m:rPr>
                                              <m:t>c</m:t>
                                            </m:r>
                                            <m:r>
                                              <m:rPr>
                                                <m:sty m:val="p"/>
                                              </m:rPr>
                                              <m:t>i</m:t>
                                            </m:r>
                                            <m:r>
                                              <m:rPr>
                                                <m:sty m:val="p"/>
                                              </m:rPr>
                                              <m:t>ó</m:t>
                                            </m:r>
                                            <m:r>
                                              <m:rPr>
                                                <m:sty m:val="p"/>
                                              </m:rPr>
                                              <m:t>n</m:t>
                                            </m:r>
                                          </m:e>
                                        </m:box>
                                      </m:e>
                                    </m:box>
                                  </m:sub>
                                </m:sSub>
                              </m:e>
                            </m:box>
                          </m:num>
                          <m:den>
                            <m:box>
                              <m:e>
                                <m:r>
                                  <m:rPr>
                                    <m:sty m:val="p"/>
                                  </m:rPr>
                                  <m:t>60</m:t>
                                </m:r>
                              </m:e>
                            </m:box>
                          </m:den>
                        </m:f>
                      </m:e>
                    </m:box>
                  </m:e>
                </m:d>
              </m:e>
            </m:box>
            <m:sSub>
              <m:e>
                <m:r>
                  <m:rPr>
                    <m:sty m:val="i"/>
                  </m:rPr>
                  <m:t>q</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m:t>
            </m:r>
            <m:r>
              <m:t/>
            </m:r>
            <m:sSub>
              <m:e>
                <m:r>
                  <m:rPr>
                    <m:sty m:val="i"/>
                  </m:rPr>
                  <m:t>m</m:t>
                </m:r>
              </m:e>
              <m:sub>
                <m:r>
                  <m:rPr>
                    <m:sty m:val="i"/>
                  </m:rPr>
                  <m:t>i</m:t>
                </m:r>
              </m:sub>
            </m:sSub>
            <m:r>
              <m:rPr>
                <m:sty m:val="p"/>
              </m:rPr>
              <m:t>=</m:t>
            </m:r>
            <m:sSub>
              <m:e>
                <m:r>
                  <m:rPr>
                    <m:sty m:val="i"/>
                  </m:rPr>
                  <m:t>V</m:t>
                </m:r>
              </m:e>
              <m:sub>
                <m:box>
                  <m:e>
                    <m:box>
                      <m:e>
                        <m:r>
                          <m:rPr>
                            <m:sty m:val="p"/>
                          </m:rPr>
                          <m:t>d</m:t>
                        </m:r>
                        <m:r>
                          <m:rPr>
                            <m:sty m:val="p"/>
                          </m:rPr>
                          <m:t>i</m:t>
                        </m:r>
                        <m:r>
                          <m:rPr>
                            <m:sty m:val="p"/>
                          </m:rPr>
                          <m:t>é</m:t>
                        </m:r>
                        <m:r>
                          <m:rPr>
                            <m:sty m:val="p"/>
                          </m:rPr>
                          <m:t>s</m:t>
                        </m:r>
                        <m:r>
                          <m:rPr>
                            <m:sty m:val="p"/>
                          </m:rPr>
                          <m:t>e</m:t>
                        </m:r>
                        <m:r>
                          <m:rPr>
                            <m:sty m:val="p"/>
                          </m:rPr>
                          <m:t>l</m:t>
                        </m:r>
                      </m:e>
                    </m:box>
                  </m:e>
                </m:box>
              </m:sub>
            </m:sSub>
            <m:r>
              <m:rPr>
                <m:sty m:val="i"/>
              </m:rPr>
              <m:t>F</m:t>
            </m:r>
            <m:sSub>
              <m:e>
                <m:r>
                  <m:rPr>
                    <m:sty m:val="i"/>
                  </m:rPr>
                  <m:t>E</m:t>
                </m:r>
              </m:e>
              <m:sub>
                <m:box>
                  <m:e>
                    <m:box>
                      <m:e>
                        <m:r>
                          <m:rPr>
                            <m:sty m:val="p"/>
                          </m:rPr>
                          <m:t>I</m:t>
                        </m:r>
                        <m:r>
                          <m:rPr>
                            <m:sty m:val="p"/>
                          </m:rPr>
                          <m:t>M</m:t>
                        </m:r>
                        <m:r>
                          <m:rPr>
                            <m:sty m:val="p"/>
                          </m:rPr>
                          <m:t>N</m:t>
                        </m:r>
                      </m:e>
                    </m:box>
                    <m:r>
                      <m:rPr>
                        <m:sty m:val="p"/>
                      </m:rPr>
                      <m:t>,</m:t>
                    </m:r>
                    <m:r>
                      <m:rPr>
                        <m:sty m:val="i"/>
                      </m:rPr>
                      <m:t>i</m:t>
                    </m:r>
                  </m:e>
                </m:box>
              </m:sub>
            </m:sSub>
            <m:sSub>
              <m:e>
                <m:r>
                  <m:rPr>
                    <m:sty m:val="i"/>
                  </m:rPr>
                  <m:t>k</m:t>
                </m:r>
              </m:e>
              <m:sub>
                <m:r>
                  <m:rPr>
                    <m:sty m:val="i"/>
                  </m:rPr>
                  <m:t>i</m:t>
                </m:r>
              </m:sub>
            </m:sSub>
            <m:r>
              <m:rPr>
                <m:sty m:val="p"/>
              </m:rPr>
              <m:t>,</m:t>
            </m:r>
            <m:r>
              <m:t/>
            </m:r>
            <m:sSub>
              <m:e>
                <m:r>
                  <m:rPr>
                    <m:sty m:val="i"/>
                  </m:rPr>
                  <m:t>k</m:t>
                </m:r>
              </m:e>
              <m:sub>
                <m:r>
                  <m:rPr>
                    <m:sty m:val="i"/>
                  </m:rPr>
                  <m:t>i</m:t>
                </m:r>
              </m:sub>
            </m:sSub>
            <m:r>
              <m:rPr>
                <m:sty m:val="p"/>
              </m:rPr>
              <m:t>=</m:t>
            </m:r>
            <m:r>
              <m:rPr>
                <m:sty m:val="p"/>
              </m:rPr>
              <m:t>1</m:t>
            </m:r>
            <m:r>
              <m:rPr>
                <m:nor/>
              </m:rPr>
              <m:t> </m:t>
            </m:r>
            <m:box>
              <m:e>
                <m:r>
                  <m:rPr>
                    <m:sty m:val="p"/>
                  </m:rPr>
                  <m:t>p</m:t>
                </m:r>
                <m:r>
                  <m:rPr>
                    <m:sty m:val="p"/>
                  </m:rPr>
                  <m:t>a</m:t>
                </m:r>
                <m:r>
                  <m:rPr>
                    <m:sty m:val="p"/>
                  </m:rPr>
                  <m:t>r</m:t>
                </m:r>
                <m:r>
                  <m:rPr>
                    <m:sty m:val="p"/>
                  </m:rPr>
                  <m:t>a</m:t>
                </m:r>
                <m:r>
                  <m:rPr>
                    <m:nor/>
                  </m:rPr>
                  <m:t> </m:t>
                </m:r>
                <m:r>
                  <m:rPr>
                    <m:sty m:val="p"/>
                  </m:rPr>
                  <m:t>k</m:t>
                </m:r>
                <m:r>
                  <m:rPr>
                    <m:sty m:val="p"/>
                  </m:rPr>
                  <m:t>g</m:t>
                </m:r>
                <m:r>
                  <m:rPr>
                    <m:sty m:val="p"/>
                  </m:rPr>
                  <m:t>/</m:t>
                </m:r>
                <m:r>
                  <m:rPr>
                    <m:sty m:val="p"/>
                  </m:rPr>
                  <m:t>L</m:t>
                </m:r>
              </m:e>
            </m:box>
            <m:r>
              <m:rPr>
                <m:sty m:val="p"/>
              </m:rPr>
              <m:t>,</m:t>
            </m:r>
            <m:r>
              <m:rPr>
                <m:nor/>
              </m:rPr>
              <m:t> </m:t>
            </m:r>
            <m:sSub>
              <m:e>
                <m:r>
                  <m:rPr>
                    <m:sty m:val="i"/>
                  </m:rPr>
                  <m:t>k</m:t>
                </m:r>
              </m:e>
              <m:sub>
                <m:r>
                  <m:rPr>
                    <m:sty m:val="i"/>
                  </m:rPr>
                  <m:t>i</m:t>
                </m:r>
              </m:sub>
            </m:sSub>
            <m:r>
              <m:rPr>
                <m:sty m:val="p"/>
              </m:rPr>
              <m:t>=</m:t>
            </m:r>
            <m:sSup>
              <m:e>
                <m:r>
                  <m:rPr>
                    <m:sty m:val="p"/>
                  </m:rPr>
                  <m:t>10</m:t>
                </m:r>
              </m:e>
              <m:sup>
                <m:box>
                  <m:e>
                    <m:r>
                      <m:rPr>
                        <m:sty m:val="p"/>
                      </m:rPr>
                      <m:t>−</m:t>
                    </m:r>
                    <m:r>
                      <m:rPr>
                        <m:sty m:val="p"/>
                      </m:rPr>
                      <m:t>3</m:t>
                    </m:r>
                  </m:e>
                </m:box>
              </m:sup>
            </m:sSup>
            <m:r>
              <m:rPr>
                <m:nor/>
              </m:rPr>
              <m:t> </m:t>
            </m:r>
            <m:box>
              <m:e>
                <m:r>
                  <m:rPr>
                    <m:sty m:val="p"/>
                  </m:rPr>
                  <m:t>p</m:t>
                </m:r>
                <m:r>
                  <m:rPr>
                    <m:sty m:val="p"/>
                  </m:rPr>
                  <m:t>a</m:t>
                </m:r>
                <m:r>
                  <m:rPr>
                    <m:sty m:val="p"/>
                  </m:rPr>
                  <m:t>r</m:t>
                </m:r>
                <m:r>
                  <m:rPr>
                    <m:sty m:val="p"/>
                  </m:rPr>
                  <m:t>a</m:t>
                </m:r>
                <m:r>
                  <m:rPr>
                    <m:nor/>
                  </m:rPr>
                  <m:t> </m:t>
                </m:r>
                <m:r>
                  <m:rPr>
                    <m:sty m:val="p"/>
                  </m:rPr>
                  <m:t>g</m:t>
                </m:r>
                <m:r>
                  <m:rPr>
                    <m:sty m:val="p"/>
                  </m:rPr>
                  <m:t>/</m:t>
                </m:r>
                <m:r>
                  <m:rPr>
                    <m:sty m:val="p"/>
                  </m:rPr>
                  <m:t>L</m:t>
                </m:r>
              </m:e>
            </m:box>
          </m:e>
        </m:box>
      </m:oMath>
      <w:r>
        <w:rPr>
          <w:rFonts w:ascii="Times New Roman" w:hAnsi="Times New Roman"/>
          <w:sz w:val="24"/>
        </w:rPr>
        <w:tab/>
        <w:t>(24)</w:t>
      </w:r>
    </w:p>
    <w:p>
      <w:pPr>
        <w:spacing w:line="240" w:lineRule="auto" w:before="0" w:after="0"/>
        <w:ind w:left="100" w:firstLine="719"/>
        <w:jc w:val="both"/>
      </w:pPr>
      <w:r>
        <w:rPr>
          <w:rFonts w:ascii="Times New Roman" w:hAnsi="Times New Roman"/>
          <w:sz w:val="24"/>
        </w:rPr>
        <w:t>I c es el indicador de la categoría c, m i es la masa del flujo elemental i y CF i,c es su factor de caracterización en esa categoría.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(25)</w:t>
      </w:r>
    </w:p>
    <w:p>
      <w:pPr>
        <w:spacing w:line="240" w:lineRule="auto" w:before="0" w:after="0"/>
        <w:ind w:left="100" w:firstLine="719"/>
        <w:jc w:val="both"/>
      </w:pPr>
      <w:r>
        <w:rPr>
          <w:rFonts w:ascii="Times New Roman" w:hAnsi="Times New Roman"/>
          <w:sz w:val="24"/>
        </w:rPr>
        <w:t>El cambio climático total suma una sola vez las contribuciones del manejo, la electricidad agregada y las emisiones físicas del diésel caracterizadas con EF 3.1.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(26)</w:t>
      </w:r>
    </w:p>
    <w:p>
      <w:pPr>
        <w:spacing w:line="240" w:lineRule="auto" w:before="0" w:after="0"/>
        <w:ind w:left="100" w:firstLine="719"/>
        <w:jc w:val="both"/>
      </w:pPr>
      <w:r>
        <w:rPr>
          <w:rFonts w:ascii="Times New Roman" w:hAnsi="Times New Roman"/>
          <w:sz w:val="24"/>
        </w:rPr>
        <w:t>La Tabla 5 documenta los factores visibles principales y la Figura 2 muestra la escala operacional de los flujos.</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pPr>
      <w:r>
        <w:rPr>
          <w:rFonts w:ascii="Times New Roman" w:hAnsi="Times New Roman"/>
          <w:b/>
          <w:color w:val="000000"/>
        </w:rPr>
        <w:t>Figura 2</w:t>
      </w:r>
    </w:p>
    <w:p>
      <w:pPr>
        <w:pStyle w:val="Descripciónacadémica"/>
        <w:keepNext/>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486400" cy="2941378"/>
            <wp:docPr id="2" name="Picture 2"/>
            <wp:cNvGraphicFramePr>
              <a:graphicFrameLocks noChangeAspect="1"/>
            </wp:cNvGraphicFramePr>
            <a:graphic>
              <a:graphicData uri="http://schemas.openxmlformats.org/drawingml/2006/picture">
                <pic:pic>
                  <pic:nvPicPr>
                    <pic:cNvPr id="0" name="fig_04_flujos_masa_equivalente_total.png"/>
                    <pic:cNvPicPr/>
                  </pic:nvPicPr>
                  <pic:blipFill>
                    <a:blip r:embed="rId11"/>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4.7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la transferibilidad de Komakech, la representatividad de las categorías IPCC y del factor EMEP de N₂ en A2, la masa húmeda inferida de A2 y la ausencia de un balance cerrado de agua y sólidos. Son incertidumbres científicas de la arquitectura aprobada, no decisiones metodológicas abiertas ni impedimentos para el modelo pre-M3.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corrida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Figura 3 presenta la caracterización gravimétrica provisional.</w:t>
      </w:r>
    </w:p>
    <w:p>
      <w:pPr>
        <w:pStyle w:val="Rótuloacadémico"/>
        <w:keepNext/>
      </w:pPr>
      <w:r>
        <w:rPr>
          <w:rFonts w:ascii="Times New Roman" w:hAnsi="Times New Roman"/>
          <w:b/>
          <w:color w:val="000000"/>
        </w:rPr>
        <w:t>Figura 3</w:t>
      </w:r>
    </w:p>
    <w:p>
      <w:pPr>
        <w:pStyle w:val="Descripciónacadémica"/>
        <w:keepNext/>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486400" cy="3834381"/>
            <wp:docPr id="3" name="Picture 3"/>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2"/>
                    <a:stretch>
                      <a:fillRect/>
                    </a:stretch>
                  </pic:blipFill>
                  <pic:spPr>
                    <a:xfrm>
                      <a:off x="0" y="0"/>
                      <a:ext cx="5486400" cy="3834381"/>
                    </a:xfrm>
                    <a:prstGeom prst="rect"/>
                  </pic:spPr>
                </pic:pic>
              </a:graphicData>
            </a:graphic>
          </wp:inline>
        </w:drawing>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6 resume las emisiones del manejo y la Figura 4 muestra la distribución de CH₄. Las contribuciones operativas de electricidad y diésel se incorporaron en el indicador de cambio climático, manteniendo separada su trazabilidad.</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pPr>
      <w:r>
        <w:rPr>
          <w:rFonts w:ascii="Times New Roman" w:hAnsi="Times New Roman"/>
          <w:b/>
          <w:color w:val="000000"/>
        </w:rPr>
        <w:t>Figura 4</w:t>
      </w:r>
    </w:p>
    <w:p>
      <w:pPr>
        <w:pStyle w:val="Descripciónacadémica"/>
        <w:keepNext/>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486400" cy="3821927"/>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7 presenta los impactos por etapa. En el Escenario A, A3: Almacenamiento de aguas verdes aportó 53,93 % del cambio climático; en el Escenario B, B1: Almacenamiento de purines aportó 81,99 %. Las Figuras 5 y 6 muestran la distribución por etapa de cambio climático y eutrofización terrestre.</w:t>
      </w:r>
    </w:p>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pPr>
      <w:r>
        <w:rPr>
          <w:rFonts w:ascii="Times New Roman" w:hAnsi="Times New Roman"/>
          <w:b/>
          <w:color w:val="000000"/>
        </w:rPr>
        <w:t>Figura 5</w:t>
      </w:r>
    </w:p>
    <w:p>
      <w:pPr>
        <w:pStyle w:val="Descripciónacadémica"/>
        <w:keepNext/>
      </w:pPr>
      <w:r>
        <w:rPr>
          <w:rFonts w:ascii="Times New Roman" w:hAnsi="Times New Roman"/>
          <w:i/>
          <w:color w:val="000000"/>
        </w:rPr>
        <w:t>Cambio climático total por etapa y escenario.</w:t>
      </w:r>
    </w:p>
    <w:p>
      <w:pPr>
        <w:ind w:left="0" w:firstLine="0"/>
        <w:jc w:val="center"/>
      </w:pPr>
      <w:r>
        <w:drawing>
          <wp:inline xmlns:a="http://schemas.openxmlformats.org/drawingml/2006/main" xmlns:pic="http://schemas.openxmlformats.org/drawingml/2006/picture">
            <wp:extent cx="5486400" cy="3067619"/>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486400" cy="3067619"/>
                    </a:xfrm>
                    <a:prstGeom prst="rect"/>
                  </pic:spPr>
                </pic:pic>
              </a:graphicData>
            </a:graphic>
          </wp:inline>
        </w:drawing>
      </w:r>
    </w:p>
    <w:p>
      <w:pPr>
        <w:pStyle w:val="Rótuloacadémico"/>
        <w:keepNext/>
      </w:pPr>
      <w:r>
        <w:rPr>
          <w:rFonts w:ascii="Times New Roman" w:hAnsi="Times New Roman"/>
          <w:b/>
          <w:color w:val="000000"/>
        </w:rPr>
        <w:t>Figura 6</w:t>
      </w:r>
    </w:p>
    <w:p>
      <w:pPr>
        <w:pStyle w:val="Descripciónacadémica"/>
        <w:keepNext/>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486400" cy="3069746"/>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486400" cy="3069746"/>
                    </a:xfrm>
                    <a:prstGeom prst="rect"/>
                  </pic:spPr>
                </pic:pic>
              </a:graphicData>
            </a:graphic>
          </wp:inline>
        </w:drawing>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8 presenta la magnitud anual y la Tabla 9 muestra los indicadores por unidad funcional. La Tabla 10 y la Figura 7 presentan la comparación entre escenarios bajo la misma base funcional.</w:t>
      </w:r>
    </w:p>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pPr>
      <w:r>
        <w:rPr>
          <w:rFonts w:ascii="Times New Roman" w:hAnsi="Times New Roman"/>
          <w:b/>
          <w:color w:val="000000"/>
        </w:rPr>
        <w:t>Figura 7</w:t>
      </w:r>
    </w:p>
    <w:p>
      <w:pPr>
        <w:pStyle w:val="Descripciónacadémica"/>
        <w:keepNext/>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486400" cy="3960495"/>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11 contrasta las estimaciones oficiales de A2: Lombricompostaje con Jjagwe et al. (2019) sobre una base material armonizada. El contraste apoya la interpretación, pero no sustituye el inventario oficial ni constituye una validación formal del modelo.</w:t>
      </w:r>
    </w:p>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almacenamiento, la aplicación al suelo y los consumos operativos. 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12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validar el modelo pre-M3. La consistencia continuará verificándose mediante cierre de balances, igualdad del flujo funcional e integridad temporal de la corrida.</w:t>
      </w:r>
    </w:p>
    <w:p>
      <w:pPr>
        <w:pStyle w:val="Rótuloacadémico"/>
        <w:keepNext/>
      </w:pPr>
      <w:r>
        <w:rPr>
          <w:rFonts w:ascii="Times New Roman" w:hAnsi="Times New Roman"/>
          <w:b/>
          <w:color w:val="000000"/>
        </w:rPr>
        <w:t>Tabla 12</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corrida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se consolida desde el registro integral versionado. La normalización editorial y la verificación de las entradas marcadas como pendientes deberán completarse antes de la versión final.</w:t>
      </w:r>
    </w:p>
    <w:p>
      <w:pPr>
        <w:spacing w:line="240" w:lineRule="auto" w:before="0" w:after="0"/>
        <w:ind w:left="100" w:firstLine="719"/>
        <w:jc w:val="both"/>
      </w:pPr>
      <w:r>
        <w:rPr>
          <w:rFonts w:ascii="Times New Roman" w:hAnsi="Times New Roman"/>
          <w:sz w:val="24"/>
        </w:rPr>
        <w:t>Antón Vallejo, M. A. (2004). Utilización del Análisis del ciclo de vida en la evaluación del impacto ambiental del cultivo bajo invernadero mediterráneo [Tesis doctoral, Universitat Politècnica de Catalunya]. http://hdl.handle.net/2117/94137</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Cordero Jáuregui, R. (2013). Caracterización química del estiércol y su manejo en explotaciones de lechería familiar de los Altos de Jalisco [Tesis doctoral, Universidad de Guadalajara]. http://repositorio.cualtos.udg.mx:8080/jspui/handle/123456789/535</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Ecobilan Group. (1999). TEAM: Tools for Environmental Analysis and Management [Conjunto de datos]. http://ecobilan.pwc.fr/en/team.html</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European Commission, Joint Research Centre. (2022). Environmental Footprint 3.1 life cycle impact assessment method. European Commission.</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spacing w:line="240" w:lineRule="auto" w:before="0" w:after="0"/>
        <w:ind w:left="100" w:firstLine="719"/>
        <w:jc w:val="both"/>
      </w:pPr>
      <w:r>
        <w:rPr>
          <w:rFonts w:ascii="Times New Roman" w:hAnsi="Times New Roman"/>
          <w:sz w:val="24"/>
        </w:rPr>
        <w:t>La Tabla 13 muestra cómo la metodología, los resultados y las conclusiones provisionales responden a los objetivos invariantes del estudio.</w:t>
      </w:r>
    </w:p>
    <w:p>
      <w:pPr>
        <w:pStyle w:val="Rótuloacadémico"/>
        <w:keepNext/>
      </w:pPr>
      <w:r>
        <w:rPr>
          <w:rFonts w:ascii="Times New Roman" w:hAnsi="Times New Roman"/>
          <w:b/>
          <w:color w:val="000000"/>
        </w:rPr>
        <w:t>Tabla 13</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B. Matriz detallada de procedencia de los datos del inventario</w:t>
      </w:r>
    </w:p>
    <w:p>
      <w:pPr>
        <w:spacing w:line="240" w:lineRule="auto" w:before="0" w:after="0"/>
        <w:ind w:left="100" w:firstLine="719"/>
        <w:jc w:val="both"/>
      </w:pPr>
      <w:r>
        <w:rPr>
          <w:rFonts w:ascii="Times New Roman" w:hAnsi="Times New Roman"/>
          <w:sz w:val="24"/>
        </w:rPr>
        <w:t>La Tabla 14 conserva la trazabilidad detallada por familia sin convertir los cálculos derivados en una nueva categoría de fuente.</w:t>
      </w:r>
    </w:p>
    <w:p>
      <w:pPr>
        <w:pStyle w:val="Rótuloacadémico"/>
        <w:keepNext/>
      </w:pPr>
      <w:r>
        <w:rPr>
          <w:rFonts w:ascii="Times New Roman" w:hAnsi="Times New Roman"/>
          <w:b/>
          <w:color w:val="000000"/>
        </w:rPr>
        <w:t>Tabla 14</w:t>
      </w:r>
    </w:p>
    <w:p>
      <w:pPr>
        <w:pStyle w:val="Descripciónacadémica"/>
        <w:keepNext/>
      </w:pPr>
      <w:r>
        <w:rPr>
          <w:rFonts w:ascii="Times New Roman" w:hAnsi="Times New Roman"/>
          <w:i/>
          <w:color w:val="000000"/>
        </w:rPr>
        <w:t>Matriz detallada de procedencia y tratamiento de los datos del inventario.</w:t>
      </w:r>
    </w:p>
    <w:tbl>
      <w:tblPr>
        <w:tblW w:type="auto" w:w="0"/>
        <w:jc w:val="center"/>
        <w:tblLook w:firstColumn="1" w:firstRow="1" w:lastColumn="0" w:lastRow="0" w:noHBand="0" w:noVBand="1" w:val="04A0"/>
      </w:tblPr>
      <w:tblGrid>
        <w:gridCol w:w="1197"/>
        <w:gridCol w:w="1197"/>
        <w:gridCol w:w="1197"/>
        <w:gridCol w:w="1197"/>
        <w:gridCol w:w="1197"/>
        <w:gridCol w:w="1197"/>
        <w:gridCol w:w="1197"/>
        <w:gridCol w:w="1197"/>
      </w:tblGrid>
      <w:tr>
        <w:trPr>
          <w:cantSplit/>
          <w:tblHeader w:val="true"/>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familia de variables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Etapa(s) donde se usa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 o tipo de información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académica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Subtipo de procedencia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Tratamiento dentro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concreta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Uso metodológico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los materiales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variables integradas en 4 tipos de material; corrida M1–M2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Medición experimental del TFG y servicio analítico externo sobre sus muestras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Medido; resumido por muestra y jornada; integrado estadísticamente cuando es compatible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Muestreo del investigador, Bioenergía y reportes CIA/LASA de las muestras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parámetros experimentales y referencias de contraste del inventario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Tiempos, frecuencias y operación observada de la finca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parámetros operativos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o registro de campo específico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 o comunicado; anualizado de forma reproducible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 de campo y comunicación con operarios del 25 de agosto de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Duración y frecuencia de bombeo, almacenamiento y aplicación</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Características nominales observadas en equipos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característica nominal de equipo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Observación directa de placa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de la bomba Aermotor 20HBP200-01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del consumo eléctrico del bombeo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operativos publicados de la misma lechería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parámetros publicados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publicados previamente para el sitio de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Publicado; usado directamente o anualizado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Población, permanencia, estiércol recolectado y agua de lavado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generación de estiércol durante la permanencia en sala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A3, B1</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supuesto basado en intervalo publicado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Literatura aplicada como base de un supuesto explícito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Límite inferior del intervalo bibliográfico citado por Sánchez-Romero y Brenes-Gamboa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conservadora del estiércol depositado durante la permanencia en sala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Eficiencia de bomba, consumo de diésel y anualización operativa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supuestos explícitos con contexto de campo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numérico definido para 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Supuesto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explícita del estudio; la nota de campo aporta contexto operativo, no el valor numérico supuesto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de consumos de electricidad y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Identidades temporales para prorrateo y anualización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registros estructurados de convenciones temporales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convención del estudio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Identidad temporal, no fuente empírica ni bibliográfica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cálculo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Definición temporal del modelo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Prorrateo diario y expresión anual de los flujos</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Transformación de masa de estiércol fresco a precompostado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y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integrado de 2 jornadas elegibles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Derivación a partir de mediciones experimentales del TFG</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por jornada e integrado estadísticamente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cenizas determinadas en Bioenergía durante M1 y M2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masa húmeda entre A1 y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y procedimientos IPCC para manejo y suelos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 parámetros activos o de aseguramiento y control de la calidad con fuente IPCC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internacional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Refinamiento 2019 de las Directrices IPCC de 2006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CH₄, N₂O y rutas hídricas de nitrógeno</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EMEP/EEA de nitrógeno reactivo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 parámetros activos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Guía metodológica oficial de inventarios de emisiones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Air Pollutant Emission Inventory Guidebook 2023</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y pérdidas explícitas de TAN, NH₃, NO y N₂</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experimental de NH₃ utilizado como aproximación en 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factor activo de literatura científica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Artículo científico utilizado como aproximación cuantitativa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metodológico de literatura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Estimación de NH₃ en A2</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nacionales para recursos energéticos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factores aprobados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Documento técnico oficial nacional</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emisión o consumo agregado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Instituto Meteorológico Nacional, Factores de emisión de gases de efecto invernadero (2026)</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asociadas con electricidad y combustión de diésel</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caracterización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 correspondencias flujo–categoría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Método oficial de evaluación de impacto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caracterización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Masas, volúmenes y consumos del inventario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A2, A3, A4, B1 y 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flujos por etapa construidos reproduciblemente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componentes primarios y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o derivado</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y registros primarios, junto con publicaciones y bases bibliográficas secundarias, conservados en sus familias de origen</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Datos de actividad del inventario por etapa; la futura matriz metodológica A1–B2 aportará trazabilidad más fina</w:t>
            </w:r>
          </w:p>
        </w:tc>
      </w:tr>
      <w:tr>
        <w:trPr>
          <w:cantSplit/>
        </w:trPr>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 A3→A4 y B1→B2</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experimentales promovidos en 6 etapas y factores metodológicos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Procedencia heredada y separable de caracterización primaria y factores metodológicos secundarios; no constituye una tercera clase de fuente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Calculado y propagado entre etapas</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Integración experimental M1–M2 (primaria) y factores IPCC, EMEP/EEA o de literatura (secundarios), conservados por componente</w:t>
            </w:r>
          </w:p>
        </w:tc>
        <w:tc>
          <w:tcPr>
            <w:tcW w:type="dxa" w:w="11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Cierre secuencial de nitrógeno y estimación de emisiones; la futura matriz metodológica A1–B2 aportará trazabilidad más fina</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C. Matriz detallada de trazabilidad metodológica por etapa A1–B2</w:t>
      </w:r>
    </w:p>
    <w:p>
      <w:pPr>
        <w:spacing w:line="240" w:lineRule="auto" w:before="0" w:after="0"/>
        <w:ind w:left="100" w:firstLine="719"/>
        <w:jc w:val="both"/>
      </w:pPr>
      <w:r>
        <w:rPr>
          <w:rFonts w:ascii="Times New Roman" w:hAnsi="Times New Roman"/>
          <w:sz w:val="24"/>
        </w:rPr>
        <w:t>La Tabla 15 permite seguir cada etapa individualmente desde el proceso y el dato de actividad hasta la relación de cálculo, la fuente metodológica y la salida utilizada posteriormente. Las relaciones se recuperan de las fuentes responsables vigentes y no constituyen un modelo paralelo.</w:t>
      </w:r>
    </w:p>
    <w:p>
      <w:pPr>
        <w:pStyle w:val="Rótuloacadémico"/>
        <w:keepNext/>
      </w:pPr>
      <w:r>
        <w:rPr>
          <w:rFonts w:ascii="Times New Roman" w:hAnsi="Times New Roman"/>
          <w:b/>
          <w:color w:val="000000"/>
        </w:rPr>
        <w:t>Tabla 15</w:t>
      </w:r>
    </w:p>
    <w:p>
      <w:pPr>
        <w:pStyle w:val="Descripciónacadémica"/>
        <w:keepNext/>
      </w:pPr>
      <w:r>
        <w:rPr>
          <w:rFonts w:ascii="Times New Roman" w:hAnsi="Times New Roman"/>
          <w:i/>
          <w:color w:val="000000"/>
        </w:rPr>
        <w:t>Matriz detallada de trazabilidad metodológica por etapa A1–B2.</w:t>
      </w:r>
    </w:p>
    <w:tbl>
      <w:tblPr>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tblGrid>
      <w:tr>
        <w:trPr>
          <w:cantSplit/>
          <w:tblHeader w:val="true"/>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Fase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Proceso o fenómeno modelado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o flujo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Ecuación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Relación de cálculo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Procedencia del dato o factor</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Fuente metodológica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Salida o uso posterior</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A1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para la misma lechería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 aplica; uso directo del dato publicado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 publicado del sitio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Dato de actividad del inventario y masa de entrada a la transformación A1→A2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de precompostado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A2 = m A1 × promedio(R j); R j = (d f,j × a f,j)/(d p,j × a p,j)</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A1 publicada y factor experimental integrado a partir de materia seca y cenizas de M1–M2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Razón de transformación húmeda A1→A2 calculada primero por jornada y promediada con igual peso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factor de transformación primario y masa A1 secundaria;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Mediciones gravimétricas del TFG para el factor; Sánchez-Romero y Brenes-Gamboa (2026) para la masa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 y dato de actividad del inventario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arrastrable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A3 = m depositado − m recolectado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masa depositada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A3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eq,A4 = m remanente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remanente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teóricamente depositado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B1 = m recolectado / f recolectada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recolectada publicada y fracción recolectada derivada del supuesto bibliográfico vigente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recolectada derivada de datos publicados y supuesto con base bibliográfica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datos publicados y supuesto con base bibliográfica;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de B1 usada para N, sólidos volátiles y CH₄; excluye agua de lavado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dato de actividad</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Cuantificación del flujo anual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eq,B2 = m depositado + V agua × 1 kg/L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total depositado calculado y agua de lavado publicada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Convención de equivalencia 1 kg/L para representar la mezcla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Secundaria: componentes derivados de datos publicados y supuesto bibliográfico; No aplica: convención del estudio para 1 kg/L;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Sánchez-Romero y Brenes-Gamboa (2026); convención explícita de equivalencia de la mezcla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Representación de mezcla/dilución; no constituye nueva masa de N ni base de las ecuaciones de emisiones del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sólido;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interetapa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total,entrada,A2 = N total,salida,A1; TAN entrada,A2 = TAN salida,A1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propagados desde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intermedia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en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N03K</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NH₃ = (m A2/1000) × 12,8/1000; N NH₃ = m NH₃ × 14/17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inferida que ingresa a A2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 g NH₃/Mg de residuo orgánico húmedo; cálculo independiente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 no reinicializa N/TAN</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sistema de manejo asignado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Construcción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Disponibilidad de sólidos volátiles en la masa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sólidos volátiles en base húmeda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SV,húmeda = (%SV/100) × (%MS/100)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de estiércol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 y sólidos volátiles integrados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mediciones experimentales M1–M2 integradas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Determinaciones gravimétricas de Bioenergía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Entrada de la ecuación de CH₄</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Producción de metano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biogénico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CH₄ = m manejada × f SV,húmeda × B₀ × ρ CH₄ × (MCF/100) ×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húmeda y fracción de sólidos volátiles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B₀; densidad de CH₄; MCF; AWMS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Inicialización de N total y TAN frescos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total,entrada = m manejada × f N,húmeda; TAN entrada = 0,60 × N total,entrada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de estiércol fresco de la etapa y fracción másica de N integrada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TAN/N = 0,60 únicamente en fronteras frescas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y caracterización experimental activa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secuencial de emisiones nitrogenadas y balance de salida</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Mineralización de N orgánico antes del almacenamiento líquido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mineralizado = (N total − TAN entrada) × f min; TAN disponible = TAN entrada + N mineralizado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de entrada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 min = 0,10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ecuación 32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Reserva de TAN sobre la que se estiman NH₃, NO y N₂</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 = TAN base × f NH₃;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almacenamiento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NOx = TAN base × f NO; m NO2 = N NOx × 46/14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NO-N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de nitrógeno molecular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N2 = TAN base × f N2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disponible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EMEP/EEA de N₂-N para almacenamiento sólido o líquido; cálculo paralelo sobre la misma base de TAN antes del descuento conjunto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física descontada junto con NH₃-N y NO-N; sin factor de caracterización actual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óxido nitroso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total,entrada × EF3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 0 del sistema líquido vigente; produce cero en el modelo, sin afirmar imposibilidad física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igual a cero en el modelo vigente; no implica ausencia física universal</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N07</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etapa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de N estimada durante el manejo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perdido por la ruta hídrica modelada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water loss = N total,entrada × FracLeachMS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de entrada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FracLeachMS = 0,04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10, tabla 10.22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modelada que, por la frontera metodológica aprobada, se trata después como entrada a la ruta de suelo; no produce directamente NO₃⁻</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Ruta posterior de lixiviación o escorrentía en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NO₃⁻ y N₂O indirecto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N09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water loss × FracLEACH; m NO₃⁻ = N lix × 62/14; 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Pérdida hídrica A1 tratada como entrada al suelo según la frontera aprobada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 conversión 62/14; 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y N₂O a aire para caracterización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aplicado,A4 = N salida,A3; TAN aplicado,A4 = TAN salida,A3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A3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físico de nitrógeno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Propagación desde el almacenamiento hacia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y TAN aplicados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N10</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aplicado,B2 = N salida,B1; TAN aplicado,B2 = TAN salida,B1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Salida de N total y TAN de B1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Sin reinicialización con la medición líquida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tratamiento calculado 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Balance secuencial vigente de N total y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Base de las rutas de aplicación al suelo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Volatilización de amoniaco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 y NH₃-N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NH₃,aplic = TAN aplicado × f NH₃,aplic; m NH₃ = N NH₃ × 17/14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TAN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 kg NH₃-N/kg TAN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3.B, tabla 3-9</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Emisión de óxidos de nitrógeno durante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NOx reportado como NO₂ y NOx-N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NO2 = N aplicado × 0,04; N NOx = m NO2 × 14/46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 kg NO₂/kg N aplicado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capítulo 3.D, tabla 3-1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precursor explícito de N₂O indirecto</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directa de N₂O en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N₂O,directo = N aplicado × EF1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 0,006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deposición atmosférica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N₂O,ind,vol = (N NH₃ + N NOx) × EF4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NH₃-N y NOx-N explícitos de la aplicación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 0,014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Lixiviación o escorrentía desde el suelo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y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 = N aplicado × FracLEACH; m NO₃⁻ = N lix × 62/14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aplicado propagado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FracLEACH = 0,24</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 a agua dulce para eutrofización marina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Generación del inventario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Formación indirecta de N₂O por lixiviación o escorrentía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N16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 N₂O,ind,lix = N lix × EF5 × 44/28</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lixiviado o escurrido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 0,011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dato de actividad o reserva de N heredada de entradas primarias y secundarias, con factor metodológico secundario;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volumen 4, capítulo 11, tabla 11.3</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 elemental a aire para cambio climático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Bombeo del agua pluvial de lavado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eléctrico y contribución climática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 = (P mec/η) × (365/d ciclo) × n lavados × (t lavado/60); CC elec = E × FE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 de placa y operación observada/comunicada; eficiencia supuesta;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η = 0,80 como supuesto del estudio; factor agregado IMN de consumo eléctrico 2025</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placa, tiempos y frecuencias; No aplica: supuesto del estudio para η = 0,80; Secundaria: factor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Placa y 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Contribución agregada de cambio climático; no es una emisión elemental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operativo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Combustión de diésel en tractor y cañón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 fósil, CH₄ fósil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O02</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 diesel = (365/d ciclo) × (t operación/60) × q diesel; m i = V diesel × FE IMN,i</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Frecuencia y duración operativa comunicadas; consumo de 3 L/h supuesto; anualización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q diesel = 3 L/h como supuesto del estudio; factores físicos IMN para CO₂, CH₄ y N₂O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Primaria: frecuencia y duración comunicadas; No aplica: supuesto del estudio para 3 L/h; Secundaria: factores IMN; tratamiento calculado y anualizado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Registro de campo; supuesto explícito del estudio; IMN (2026)</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elementales fósiles para caracterización climática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 NO₃⁻}</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NOx y NO₃⁻ generadas en A1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{CH₄, N₂O, NH₃, NOx}</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generadas en A2; sin recursos operativos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EF 3.1 por identidad, compartimento y categoría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 de A2</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A3;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A3;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A4; ruta del diésel IMN → emisiones físicas → EF 3.1</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+ 1 (c=CC) × (E × FE IMN,elec)</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CH₄, N₂O, NH₃ y NOx de B1; electricidad anual como actividad separada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 3.1 para emisiones elementales; factor eléctrico agregado IMN aplicado directamente a cambio climático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y factores EF 3.1 e IMN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Environmental Footprint 3.1 de la Comisión Europea y el JRC; IMN (2026) para electricidad agregada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B1; electricidad sumada directamente a cambio climático, fuera de Σ(m i × CF i,c)</w:t>
            </w:r>
          </w:p>
        </w:tc>
      </w:tr>
      <w:tr>
        <w:trPr>
          <w:cantSplit/>
        </w:trPr>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impactos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de flujos elementales en indicadores ambientales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eutrofización terrestre y eutrofización marina</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C01</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 c = Σ i (m i × CF i,c), i ∈ {N₂O, NH₃, NOx, NO₃⁻, CO₂ fósil, CH₄ fósil, N₂O de combustión}; los tres flujos fósiles se obtienen primero con IMN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elementales de suelo y emisiones físicas de CO₂ fósil, CH₄ fósil y N₂O de combustión del diésel</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físicos IMN para obtener emisiones del diésel; factores EF 3.1 para caracterizarlas</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Mixta: primaria y secundaria; inventario con procedencia heredada, factores físicos IMN y factores EF 3.1 secundarios; tratamiento calculado</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(2026) para emisiones físicas del diésel; Environmental Footprint 3.1 para caracterización</w:t>
            </w:r>
          </w:p>
        </w:tc>
        <w:tc>
          <w:tcPr>
            <w:tcW w:type="dxa" w:w="79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Indicadores de B2; ruta del diésel IMN → emisiones físicas → EF 3.1</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