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sz w:val="22"/>
          <w:szCs w:val="22"/>
        </w:rPr>
      </w:pPr>
      <w:r w:rsidDel="00000000" w:rsidR="00000000" w:rsidRPr="00000000">
        <w:rPr>
          <w:sz w:val="22"/>
          <w:szCs w:val="22"/>
        </w:rPr>
        <w:drawing>
          <wp:inline distB="0" distT="0" distL="0" distR="0">
            <wp:extent cx="6858000" cy="1748790"/>
            <wp:effectExtent b="0" l="0" r="0" t="0"/>
            <wp:docPr descr="A blue and white logo  Description automatically generated" id="3" name="image2.png"/>
            <a:graphic>
              <a:graphicData uri="http://schemas.openxmlformats.org/drawingml/2006/picture">
                <pic:pic>
                  <pic:nvPicPr>
                    <pic:cNvPr descr="A blue and white logo  Description automatically generated" id="0" name="image2.png"/>
                    <pic:cNvPicPr preferRelativeResize="0"/>
                  </pic:nvPicPr>
                  <pic:blipFill>
                    <a:blip r:embed="rId7"/>
                    <a:srcRect b="0" l="0" r="0" t="0"/>
                    <a:stretch>
                      <a:fillRect/>
                    </a:stretch>
                  </pic:blipFill>
                  <pic:spPr>
                    <a:xfrm>
                      <a:off x="0" y="0"/>
                      <a:ext cx="6858000" cy="17487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bookmarkStart w:colFirst="0" w:colLast="0" w:name="_heading=h.ka4nk6sv9mkw" w:id="0"/>
      <w:bookmarkEnd w:id="0"/>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bCs w:val="1"/>
          <w:sz w:val="26"/>
          <w:szCs w:val="26"/>
        </w:rPr>
      </w:pPr>
      <w:r w:rsidDel="00000000" w:rsidR="00000000" w:rsidRPr="00000000">
        <w:rPr>
          <w:b w:val="1"/>
          <w:bCs w:val="1"/>
          <w:sz w:val="26"/>
          <w:szCs w:val="26"/>
          <w:rtl w:val="0"/>
        </w:rPr>
        <w:t xml:space="preserve">Spencer Madsen</w:t>
      </w:r>
    </w:p>
    <w:p w:rsidR="00000000" w:rsidDel="00000000" w:rsidP="00000000" w:rsidRDefault="00000000" w:rsidRPr="00000000" w14:paraId="00000008">
      <w:pPr>
        <w:spacing w:line="240" w:lineRule="auto"/>
        <w:rPr>
          <w:b w:val="1"/>
          <w:bCs w:val="1"/>
          <w:sz w:val="26"/>
          <w:szCs w:val="26"/>
        </w:rPr>
      </w:pPr>
      <w:r w:rsidDel="00000000" w:rsidR="00000000" w:rsidRPr="00000000">
        <w:rPr>
          <w:b w:val="1"/>
          <w:bCs w:val="1"/>
          <w:sz w:val="26"/>
          <w:szCs w:val="26"/>
          <w:rtl w:val="0"/>
        </w:rPr>
        <w:t xml:space="preserve">CEO, Co-Founder</w:t>
      </w:r>
    </w:p>
    <w:p w:rsidR="00000000" w:rsidDel="00000000" w:rsidP="00000000" w:rsidRDefault="00000000" w:rsidRPr="00000000" w14:paraId="00000009">
      <w:pPr>
        <w:spacing w:line="240" w:lineRule="auto"/>
        <w:rPr>
          <w:sz w:val="26"/>
          <w:szCs w:val="26"/>
        </w:rPr>
      </w:pPr>
      <w:r w:rsidDel="00000000" w:rsidR="00000000" w:rsidRPr="00000000">
        <w:rPr>
          <w:sz w:val="26"/>
          <w:szCs w:val="26"/>
          <w:rtl w:val="0"/>
        </w:rPr>
        <w:t xml:space="preserve">Email: </w:t>
      </w:r>
      <w:hyperlink r:id="rId8">
        <w:r w:rsidDel="00000000" w:rsidR="00000000" w:rsidRPr="00000000">
          <w:rPr>
            <w:color w:val="000000"/>
            <w:sz w:val="26"/>
            <w:szCs w:val="26"/>
            <w:u w:val="single"/>
            <w:rtl w:val="0"/>
          </w:rPr>
          <w:t xml:space="preserve">spencer@accubreath.com</w:t>
        </w:r>
      </w:hyperlink>
      <w:r w:rsidDel="00000000" w:rsidR="00000000" w:rsidRPr="00000000">
        <w:rPr>
          <w:rtl w:val="0"/>
        </w:rPr>
      </w:r>
    </w:p>
    <w:p w:rsidR="00000000" w:rsidDel="00000000" w:rsidP="00000000" w:rsidRDefault="00000000" w:rsidRPr="00000000" w14:paraId="0000000A">
      <w:pPr>
        <w:spacing w:line="240" w:lineRule="auto"/>
        <w:rPr>
          <w:u w:val="single"/>
        </w:rPr>
      </w:pPr>
      <w:r w:rsidDel="00000000" w:rsidR="00000000" w:rsidRPr="00000000">
        <w:rPr>
          <w:rtl w:val="0"/>
        </w:rPr>
      </w:r>
    </w:p>
    <w:p w:rsidR="00000000" w:rsidDel="00000000" w:rsidP="00000000" w:rsidRDefault="00000000" w:rsidRPr="00000000" w14:paraId="0000000B">
      <w:pPr>
        <w:spacing w:line="240" w:lineRule="auto"/>
        <w:rPr>
          <w:smallCaps w:val="1"/>
          <w:u w:val="single"/>
        </w:rPr>
      </w:pPr>
      <w:r w:rsidDel="00000000" w:rsidR="00000000" w:rsidRPr="00000000">
        <w:rPr>
          <w:rtl w:val="0"/>
        </w:rPr>
      </w:r>
    </w:p>
    <w:p w:rsidR="00000000" w:rsidDel="00000000" w:rsidP="00000000" w:rsidRDefault="00000000" w:rsidRPr="00000000" w14:paraId="0000000C">
      <w:pPr>
        <w:spacing w:after="0" w:line="240" w:lineRule="auto"/>
        <w:rPr>
          <w:b w:val="1"/>
          <w:bCs w:val="1"/>
          <w:smallCaps w:val="1"/>
        </w:rPr>
      </w:pPr>
      <w:r w:rsidDel="00000000" w:rsidR="00000000" w:rsidRPr="00000000">
        <w:rPr>
          <w:rtl w:val="0"/>
        </w:rPr>
      </w:r>
    </w:p>
    <w:p w:rsidR="00000000" w:rsidDel="00000000" w:rsidP="00000000" w:rsidRDefault="00000000" w:rsidRPr="00000000" w14:paraId="0000000D">
      <w:pPr>
        <w:spacing w:after="0" w:line="240" w:lineRule="auto"/>
        <w:rPr>
          <w:b w:val="1"/>
          <w:bCs w:val="1"/>
          <w:smallCaps w:val="1"/>
          <w:sz w:val="26"/>
          <w:szCs w:val="26"/>
        </w:rPr>
      </w:pPr>
      <w:r w:rsidDel="00000000" w:rsidR="00000000" w:rsidRPr="00000000">
        <w:rPr>
          <w:rtl w:val="0"/>
        </w:rPr>
      </w:r>
    </w:p>
    <w:p w:rsidR="00000000" w:rsidDel="00000000" w:rsidP="00000000" w:rsidRDefault="00000000" w:rsidRPr="00000000" w14:paraId="0000000E">
      <w:pPr>
        <w:spacing w:after="0" w:line="240" w:lineRule="auto"/>
        <w:rPr>
          <w:b w:val="1"/>
          <w:bCs w:val="1"/>
          <w:smallCaps w:val="1"/>
          <w:sz w:val="26"/>
          <w:szCs w:val="26"/>
        </w:rPr>
      </w:pPr>
      <w:r w:rsidDel="00000000" w:rsidR="00000000" w:rsidRPr="00000000">
        <w:rPr>
          <w:b w:val="1"/>
          <w:bCs w:val="1"/>
          <w:smallCaps w:val="1"/>
          <w:sz w:val="26"/>
          <w:szCs w:val="26"/>
          <w:rtl w:val="0"/>
        </w:rPr>
        <w:t xml:space="preserve">DRAFT</w:t>
      </w:r>
    </w:p>
    <w:p w:rsidR="00000000" w:rsidDel="00000000" w:rsidP="00000000" w:rsidRDefault="00000000" w:rsidRPr="00000000" w14:paraId="0000000F">
      <w:pPr>
        <w:spacing w:after="0" w:line="240" w:lineRule="auto"/>
        <w:rPr>
          <w:b w:val="1"/>
          <w:bCs w:val="1"/>
          <w:smallCaps w:val="1"/>
          <w:sz w:val="26"/>
          <w:szCs w:val="26"/>
        </w:rPr>
      </w:pPr>
      <w:r w:rsidDel="00000000" w:rsidR="00000000" w:rsidRPr="00000000">
        <w:rPr>
          <w:rtl w:val="0"/>
        </w:rPr>
      </w:r>
    </w:p>
    <w:p w:rsidR="00000000" w:rsidDel="00000000" w:rsidP="00000000" w:rsidRDefault="00000000" w:rsidRPr="00000000" w14:paraId="00000010">
      <w:pPr>
        <w:pStyle w:val="Title"/>
        <w:spacing w:line="240" w:lineRule="auto"/>
        <w:rPr>
          <w:sz w:val="26"/>
          <w:szCs w:val="26"/>
        </w:rPr>
      </w:pPr>
      <w:bookmarkStart w:colFirst="0" w:colLast="0" w:name="_heading=h.gj3fofbasih" w:id="1"/>
      <w:bookmarkEnd w:id="1"/>
      <w:r w:rsidDel="00000000" w:rsidR="00000000" w:rsidRPr="00000000">
        <w:rPr>
          <w:sz w:val="26"/>
          <w:szCs w:val="26"/>
          <w:rtl w:val="0"/>
        </w:rPr>
        <w:t xml:space="preserve">Due Diligence Report</w:t>
      </w:r>
    </w:p>
    <w:p w:rsidR="00000000" w:rsidDel="00000000" w:rsidP="00000000" w:rsidRDefault="00000000" w:rsidRPr="00000000" w14:paraId="00000011">
      <w:pPr>
        <w:pStyle w:val="Subtitle"/>
        <w:spacing w:line="240" w:lineRule="auto"/>
        <w:rPr>
          <w:sz w:val="26"/>
          <w:szCs w:val="26"/>
        </w:rPr>
      </w:pPr>
      <w:bookmarkStart w:colFirst="0" w:colLast="0" w:name="_heading=h.fm96es49pfla" w:id="2"/>
      <w:bookmarkEnd w:id="2"/>
      <w:r w:rsidDel="00000000" w:rsidR="00000000" w:rsidRPr="00000000">
        <w:rPr>
          <w:sz w:val="26"/>
          <w:szCs w:val="26"/>
          <w:rtl w:val="0"/>
        </w:rPr>
        <w:t xml:space="preserve">Confidential</w:t>
      </w:r>
    </w:p>
    <w:p w:rsidR="00000000" w:rsidDel="00000000" w:rsidP="00000000" w:rsidRDefault="00000000" w:rsidRPr="00000000" w14:paraId="00000012">
      <w:pPr>
        <w:spacing w:line="240" w:lineRule="auto"/>
        <w:rPr/>
      </w:pPr>
      <w:r w:rsidDel="00000000" w:rsidR="00000000" w:rsidRPr="00000000">
        <w:rPr>
          <w:sz w:val="26"/>
          <w:szCs w:val="26"/>
          <w:rtl w:val="0"/>
        </w:rPr>
        <w:t xml:space="preserve">August 2026</w:t>
      </w:r>
      <w:r w:rsidDel="00000000" w:rsidR="00000000" w:rsidRPr="00000000">
        <w:br w:type="page"/>
      </w:r>
      <w:r w:rsidDel="00000000" w:rsidR="00000000" w:rsidRPr="00000000">
        <w:rPr>
          <w:rtl w:val="0"/>
        </w:rPr>
      </w:r>
    </w:p>
    <w:sdt>
      <w:sdtPr>
        <w:id w:val="1516637290"/>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7o7ksubru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sct8dswxbp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Sales and Marketing Report</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kmtas5w1eo">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Strengths and Weaknesses of the Sales and Marketing Plan</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hpuxwfgr9d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Market Size Analysis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lvt5zgri6s5">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Financial Report</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pbnnobk7df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Analysis of the Financial Proforma — Key Metrics</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z15fqtk8f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Investment Sufficiency &amp; Valuation Analysis</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ebqpwyzjne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Science and Technology Report</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djtmw7umrme">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What are the technology risks?</w:t>
              <w:tab/>
              <w:t xml:space="preserve">29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9kaxrgb0a0">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HR Report &amp; Background Check Confirmation</w:t>
              <w:tab/>
              <w:t xml:space="preserve">32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a34uah298wc">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Management Team Biographies</w:t>
              <w:tab/>
              <w:t xml:space="preserve">35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szpnl24sn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Team Members and Board Members</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ogpdomc4cz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Legal Review of Corporate and Deal Documents (Corporate Report)</w:t>
              <w:tab/>
              <w:t xml:space="preserve">38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96v8491vrg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Missing / Recommended Corporate Documents</w:t>
              <w:tab/>
              <w:t xml:space="preserve">40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nzcrxssoht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Legal Review — Key Findings at a Glance</w:t>
              <w:tab/>
              <w:t xml:space="preserve">41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08d5av1soa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Intellectual Property Report</w:t>
              <w:tab/>
              <w:t xml:space="preserve">42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4cgi8hf7c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AccuBreath Patents (Issued):</w:t>
              <w:tab/>
              <w:t xml:space="preserve">43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1ib7eqwrpa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Competition Report (Competitive Landscape)</w:t>
              <w:tab/>
              <w:t xml:space="preserve">49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4uosmwi5s3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Marketing &amp; Sales Strategies of Competitors (vs. AccuBreath)</w:t>
              <w:tab/>
              <w:t xml:space="preserve">53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if1jrkrixzs">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AccuBreath's Advantage Over Each Competitor</w:t>
              <w:tab/>
              <w:t xml:space="preserve">56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nsmzt0860j">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Exit Strategy &amp; Comparable-Transaction ROI Analysis</w:t>
              <w:tab/>
              <w:t xml:space="preserve">62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xxwgv41311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Exit Strategy — Definition, Strengths/Weaknesses, and Potential Acquirers</w:t>
              <w:tab/>
              <w:t xml:space="preserve">67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m1y4sykolf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Contracts Report</w:t>
              <w:tab/>
              <w:t xml:space="preserve">71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4fqmqtg2op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Commercial Agreements — Non-Binding (Material Deficiency)</w:t>
              <w:tab/>
              <w:t xml:space="preserve">73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qt8lvq9pg5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Regulatory Report</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widowControl w:val="0"/>
        <w:tabs>
          <w:tab w:val="right" w:leader="none" w:pos="12000"/>
        </w:tabs>
        <w:spacing w:after="0" w:before="60"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keepLines w:val="1"/>
        <w:widowControl w:val="0"/>
        <w:spacing w:after="0" w:line="240" w:lineRule="auto"/>
        <w:rPr>
          <w:b w:val="1"/>
          <w:bCs w:val="1"/>
        </w:rPr>
      </w:pPr>
      <w:bookmarkStart w:colFirst="0" w:colLast="0" w:name="_heading=h.t3vw4kunzffg" w:id="3"/>
      <w:bookmarkEnd w:id="3"/>
      <w:r w:rsidDel="00000000" w:rsidR="00000000" w:rsidRPr="00000000">
        <w:rPr>
          <w:rtl w:val="0"/>
        </w:rPr>
      </w:r>
    </w:p>
    <w:p w:rsidR="00000000" w:rsidDel="00000000" w:rsidP="00000000" w:rsidRDefault="00000000" w:rsidRPr="00000000" w14:paraId="0000002F">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0">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1">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2">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3">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4">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5">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6">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7">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8">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9">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A">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B">
      <w:pPr>
        <w:keepLines w:val="1"/>
        <w:widowControl w:val="0"/>
        <w:spacing w:after="0" w:line="240" w:lineRule="auto"/>
        <w:rPr>
          <w:b w:val="1"/>
          <w:bCs w:val="1"/>
        </w:rPr>
      </w:pPr>
      <w:r w:rsidDel="00000000" w:rsidR="00000000" w:rsidRPr="00000000">
        <w:rPr>
          <w:b w:val="1"/>
          <w:bCs w:val="1"/>
          <w:rtl w:val="0"/>
        </w:rPr>
        <w:t xml:space="preserve">TEN Capital Network Disclaimer:</w:t>
      </w:r>
    </w:p>
    <w:p w:rsidR="00000000" w:rsidDel="00000000" w:rsidP="00000000" w:rsidRDefault="00000000" w:rsidRPr="00000000" w14:paraId="0000003C">
      <w:pPr>
        <w:keepLines w:val="1"/>
        <w:widowControl w:val="0"/>
        <w:spacing w:after="0" w:line="240" w:lineRule="auto"/>
        <w:rPr>
          <w:b w:val="1"/>
          <w:bCs w:val="1"/>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Neither TEN Capital nor its members (collectively, the "TEN Capital Parties") make any representations or warranties, either express or implied, regarding the accompanying due diligence report (the "Report"). The TEN Capital Parties disclaim all such representations, warranties, and statements, express or implied, statutory or otherwise, including, without limitation, any implied warranties of merchantability, fitness for a particular purpose, or non-infringement. The Report is provided on an "as is" basis, and each recipient is encouraged to work with their own attorneys, accountants, and advisors regarding any investment decision related to the Report. The TEN Capital Parties do not warrant or promise that the Report is correct, complete, omits to state any material fact, or will be error-free. In no event shall the TEN Capital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TEN Capital Parties have been advised of the possibility of such damages. </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Heading1"/>
        <w:spacing w:after="120" w:lineRule="auto"/>
        <w:rPr>
          <w:sz w:val="22"/>
          <w:szCs w:val="22"/>
        </w:rPr>
      </w:pPr>
      <w:bookmarkStart w:colFirst="0" w:colLast="0" w:name="_heading=h.72mtc6jk1l53" w:id="4"/>
      <w:bookmarkEnd w:id="4"/>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67o7ksubrupe" w:id="5"/>
      <w:bookmarkEnd w:id="5"/>
      <w:r w:rsidDel="00000000" w:rsidR="00000000" w:rsidRPr="00000000">
        <w:rPr>
          <w:rtl w:val="0"/>
        </w:rPr>
        <w:t xml:space="preserve">Executive Summary </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pBdr>
          <w:bottom w:color="2e75b6" w:space="2" w:sz="6" w:val="single"/>
        </w:pBdr>
        <w:spacing w:after="80" w:before="220" w:line="240" w:lineRule="auto"/>
        <w:rPr>
          <w:sz w:val="26"/>
          <w:szCs w:val="26"/>
        </w:rPr>
      </w:pPr>
      <w:r w:rsidDel="00000000" w:rsidR="00000000" w:rsidRPr="00000000">
        <w:rPr>
          <w:b w:val="1"/>
          <w:bCs w:val="1"/>
          <w:sz w:val="26"/>
          <w:szCs w:val="26"/>
          <w:rtl w:val="0"/>
        </w:rPr>
        <w:t xml:space="preserve">Sales and Marketing</w:t>
      </w:r>
      <w:r w:rsidDel="00000000" w:rsidR="00000000" w:rsidRPr="00000000">
        <w:rPr>
          <w:rtl w:val="0"/>
        </w:rPr>
      </w:r>
    </w:p>
    <w:p w:rsidR="00000000" w:rsidDel="00000000" w:rsidP="00000000" w:rsidRDefault="00000000" w:rsidRPr="00000000" w14:paraId="00000043">
      <w:pPr>
        <w:spacing w:after="160" w:line="240" w:lineRule="auto"/>
        <w:rPr/>
      </w:pPr>
      <w:r w:rsidDel="00000000" w:rsidR="00000000" w:rsidRPr="00000000">
        <w:rPr>
          <w:rtl w:val="0"/>
        </w:rPr>
        <w:t xml:space="preserve">AccuBreath intends to bring its ultra-portable AccuBreathEMS ventilator to market through a focused, evidence-based commercial strategy that positions the device as the new standard of care in non-invasive emergency ventilation, displacing the 70-year-old bag-valve-mask (BVM). The Company has segmented its go-to-market plan into three tiers, leading with EMS agencies, fire departments, and air medical services in a regional beachhead spanning Utah, Colorado, Nevada, Arizona, and California, before expanding into hospital and ambulatory surgical centers and, ultimately, strategic verticals such as military, sports medicine, FEMA, and public-access deployment. Management has stated a near-term objective of 250 units in its first selling year, scaling to more than 8,000 cumulative units by 2029, supported by a recurring disposables stream of masks and circuits on a razor/razor-blade model. The device carries an MSRP of approximately $4,000 with disposables at roughly $30 per use, and the Company offers institutions a three-year “Ventilation-as-a-Service” subscription as an alternative purchasing path. </w:t>
      </w:r>
    </w:p>
    <w:p w:rsidR="00000000" w:rsidDel="00000000" w:rsidP="00000000" w:rsidRDefault="00000000" w:rsidRPr="00000000" w14:paraId="00000044">
      <w:pPr>
        <w:spacing w:after="160" w:line="240" w:lineRule="auto"/>
        <w:rPr/>
      </w:pPr>
      <w:r w:rsidDel="00000000" w:rsidR="00000000" w:rsidRPr="00000000">
        <w:rPr>
          <w:rtl w:val="0"/>
        </w:rPr>
        <w:t xml:space="preserve">The Due Diligence Team notes that the commercial model layers direct founder-led sales for key opinion leaders and pilot sites alongside national and regional distributor relationships, including referenced engagements with Medical Dynamics, Inc., BoundTree, Henry Schein, and Medline. The Company’s marketing plan centers on live comparative product demonstrations and clinical evidence intended to show improved safety and ventilation consistency relative to manual resuscitation. AccuBreath’s value proposition emphasizes the consolidation of four legacy EMS devices—BVMs, CPAP systems, oxygen delivery devices, and transport ventilators—into a single intelligent, one-handed unit. The Due Diligence Team observes that several of the marketing claims, including a stated reduction in Acute Lung Injury of up to 62% and associated healthcare-cost savings, are referenced by management but should be regarded as referenced but unverified pending completion of design validation and clinical testing. </w:t>
      </w:r>
    </w:p>
    <w:p w:rsidR="00000000" w:rsidDel="00000000" w:rsidP="00000000" w:rsidRDefault="00000000" w:rsidRPr="00000000" w14:paraId="00000045">
      <w:pPr>
        <w:spacing w:after="160" w:line="240" w:lineRule="auto"/>
        <w:rPr/>
      </w:pPr>
      <w:r w:rsidDel="00000000" w:rsidR="00000000" w:rsidRPr="00000000">
        <w:rPr>
          <w:rtl w:val="0"/>
        </w:rPr>
        <w:t xml:space="preserve">The Team further notes that distributor agreements and early-adopter commitments are described in summary form, and that signed, executed channel contracts and pilot-site letters of intent will strengthen the commercial case as the round progresses. On balance, the Team believes the sales and marketing plan is coherent and appropriately staged for an early-stage medical-device company, while its realization depends materially on regulatory clearance, sales-team build-out, and conversion of referenced partnerships into binding commitments.</w:t>
      </w:r>
    </w:p>
    <w:p w:rsidR="00000000" w:rsidDel="00000000" w:rsidP="00000000" w:rsidRDefault="00000000" w:rsidRPr="00000000" w14:paraId="00000046">
      <w:pPr>
        <w:pBdr>
          <w:bottom w:color="2e75b6" w:space="2" w:sz="6" w:val="single"/>
        </w:pBdr>
        <w:spacing w:after="80" w:before="220" w:line="240" w:lineRule="auto"/>
        <w:rPr>
          <w:sz w:val="26"/>
          <w:szCs w:val="26"/>
        </w:rPr>
      </w:pPr>
      <w:r w:rsidDel="00000000" w:rsidR="00000000" w:rsidRPr="00000000">
        <w:rPr>
          <w:b w:val="1"/>
          <w:bCs w:val="1"/>
          <w:sz w:val="26"/>
          <w:szCs w:val="26"/>
          <w:rtl w:val="0"/>
        </w:rPr>
        <w:t xml:space="preserve">Financial</w:t>
      </w:r>
      <w:r w:rsidDel="00000000" w:rsidR="00000000" w:rsidRPr="00000000">
        <w:rPr>
          <w:rtl w:val="0"/>
        </w:rPr>
      </w:r>
    </w:p>
    <w:p w:rsidR="00000000" w:rsidDel="00000000" w:rsidP="00000000" w:rsidRDefault="00000000" w:rsidRPr="00000000" w14:paraId="00000047">
      <w:pPr>
        <w:spacing w:after="160" w:line="240" w:lineRule="auto"/>
        <w:rPr/>
      </w:pPr>
      <w:r w:rsidDel="00000000" w:rsidR="00000000" w:rsidRPr="00000000">
        <w:rPr>
          <w:rtl w:val="0"/>
        </w:rPr>
        <w:t xml:space="preserve">AccuBreath is a pre-revenue, early-stage medical-device company, and the Due Diligence Team reviewed the Company’s historical financial statements, balance sheet, and the proforma financial model dated April 2026. As of March 31, 2026, the Company reported total assets of approximately $140,000, including roughly $137,000 in cash, against total liabilities of approximately $462,000, reflecting a negative equity position consistent with a venture-stage business funded substantially by non-dilutive grants and convertible instruments. </w:t>
      </w:r>
    </w:p>
    <w:p w:rsidR="00000000" w:rsidDel="00000000" w:rsidP="00000000" w:rsidRDefault="00000000" w:rsidRPr="00000000" w14:paraId="00000048">
      <w:pPr>
        <w:spacing w:after="160" w:line="240" w:lineRule="auto"/>
        <w:rPr/>
      </w:pPr>
      <w:r w:rsidDel="00000000" w:rsidR="00000000" w:rsidRPr="00000000">
        <w:rPr>
          <w:rtl w:val="0"/>
        </w:rPr>
      </w:r>
    </w:p>
    <w:p w:rsidR="00000000" w:rsidDel="00000000" w:rsidP="00000000" w:rsidRDefault="00000000" w:rsidRPr="00000000" w14:paraId="00000049">
      <w:pPr>
        <w:spacing w:after="160" w:line="240" w:lineRule="auto"/>
        <w:rPr/>
      </w:pPr>
      <w:r w:rsidDel="00000000" w:rsidR="00000000" w:rsidRPr="00000000">
        <w:rPr>
          <w:rtl w:val="0"/>
        </w:rPr>
        <w:t xml:space="preserve">Long-term liabilities at that date included approximately $295,000 in promissory notes payable, a $74,800 SBA EIDL loan, and a $50,000 State of Utah GOED loan. The Company reports having raised more than $1.75 million in non-dilutive funding—anchored by NSF SBIR Phase I and Phase II awards—together with a $100,000 SAFE from Ideaship and approximately $150,000 in convertible notes from Park City Angels and other local investors. The proforma model projects revenue ramping from zero in 2026 to approximately $2.4 million in 2027, $10.6 million in 2028, $69.9 million in 2029, and $144.1 million in 2030, with gross margins improving as disposable volume scales.</w:t>
      </w:r>
    </w:p>
    <w:p w:rsidR="00000000" w:rsidDel="00000000" w:rsidP="00000000" w:rsidRDefault="00000000" w:rsidRPr="00000000" w14:paraId="0000004A">
      <w:pPr>
        <w:spacing w:after="160" w:line="240" w:lineRule="auto"/>
        <w:rPr/>
      </w:pPr>
      <w:r w:rsidDel="00000000" w:rsidR="00000000" w:rsidRPr="00000000">
        <w:rPr>
          <w:rtl w:val="0"/>
        </w:rPr>
        <w:t xml:space="preserve">The same model projects EBITDA turning positive in 2028 and a use-of-funds runway of approximately 18 months, with proceeds allocated principally to research and development, operations, general and administrative, sales and marketing, and finance. The Due Diligence Team notes that these projections are aggressive and rest on assumptions about regulatory timing, manufacturing readiness, and rapid sales-team and distributor scaling that are not yet substantiated by booked orders. The Team further observes that current monthly operating expenses are modest, with direct wages and contractor spend reduced year over year, indicating disciplined cash conservation but also limited present operating scale. </w:t>
      </w:r>
    </w:p>
    <w:p w:rsidR="00000000" w:rsidDel="00000000" w:rsidP="00000000" w:rsidRDefault="00000000" w:rsidRPr="00000000" w14:paraId="0000004B">
      <w:pPr>
        <w:spacing w:after="160" w:line="240" w:lineRule="auto"/>
        <w:rPr/>
      </w:pPr>
      <w:r w:rsidDel="00000000" w:rsidR="00000000" w:rsidRPr="00000000">
        <w:rPr>
          <w:rtl w:val="0"/>
        </w:rPr>
        <w:t xml:space="preserve">Management-supplied figures regarding grant totals and prior capital raised are treated as facts provided by AccuBreath, while forward revenue and margin estimates are treated as referenced but unverified projections subject to execution risk. In summary, the Team believes the Company’s financial position is typical of its stage—lean, grant-supported, and dependent on the contemplated convertible-note financing to reach its regulatory and commercial milestones.</w:t>
      </w:r>
    </w:p>
    <w:p w:rsidR="00000000" w:rsidDel="00000000" w:rsidP="00000000" w:rsidRDefault="00000000" w:rsidRPr="00000000" w14:paraId="0000004C">
      <w:pPr>
        <w:spacing w:after="160" w:line="240" w:lineRule="auto"/>
        <w:rPr>
          <w:b w:val="1"/>
          <w:bCs w:val="1"/>
          <w:sz w:val="26"/>
          <w:szCs w:val="26"/>
        </w:rPr>
      </w:pPr>
      <w:r w:rsidDel="00000000" w:rsidR="00000000" w:rsidRPr="00000000">
        <w:rPr>
          <w:rtl w:val="0"/>
        </w:rPr>
      </w:r>
    </w:p>
    <w:p w:rsidR="00000000" w:rsidDel="00000000" w:rsidP="00000000" w:rsidRDefault="00000000" w:rsidRPr="00000000" w14:paraId="0000004D">
      <w:pPr>
        <w:spacing w:after="160" w:line="240" w:lineRule="auto"/>
        <w:rPr>
          <w:sz w:val="26"/>
          <w:szCs w:val="26"/>
        </w:rPr>
      </w:pPr>
      <w:r w:rsidDel="00000000" w:rsidR="00000000" w:rsidRPr="00000000">
        <w:rPr>
          <w:b w:val="1"/>
          <w:bCs w:val="1"/>
          <w:sz w:val="26"/>
          <w:szCs w:val="26"/>
          <w:rtl w:val="0"/>
        </w:rPr>
        <w:t xml:space="preserve">Team</w:t>
      </w:r>
      <w:r w:rsidDel="00000000" w:rsidR="00000000" w:rsidRPr="00000000">
        <w:rPr>
          <w:rtl w:val="0"/>
        </w:rPr>
      </w:r>
    </w:p>
    <w:p w:rsidR="00000000" w:rsidDel="00000000" w:rsidP="00000000" w:rsidRDefault="00000000" w:rsidRPr="00000000" w14:paraId="0000004E">
      <w:pPr>
        <w:spacing w:after="160" w:line="240" w:lineRule="auto"/>
        <w:rPr/>
      </w:pPr>
      <w:r w:rsidDel="00000000" w:rsidR="00000000" w:rsidRPr="00000000">
        <w:rPr>
          <w:rtl w:val="0"/>
        </w:rPr>
        <w:t xml:space="preserve">AccuBreath was co-founded by Spencer Madsen, who serves as Chief Executive Officer, and Dr. Michael Fogarty, whose doctoral research in Biomedical Engineering under the University of Utah’s Anesthesiology Department forms the scientific origin of the Company’s ventilation technology. </w:t>
      </w:r>
    </w:p>
    <w:p w:rsidR="00000000" w:rsidDel="00000000" w:rsidP="00000000" w:rsidRDefault="00000000" w:rsidRPr="00000000" w14:paraId="0000004F">
      <w:pPr>
        <w:spacing w:after="160" w:line="240" w:lineRule="auto"/>
        <w:rPr/>
      </w:pPr>
      <w:r w:rsidDel="00000000" w:rsidR="00000000" w:rsidRPr="00000000">
        <w:rPr>
          <w:rtl w:val="0"/>
        </w:rPr>
        <w:t xml:space="preserve">The two principals met in the University of Utah’s Biomedical Engineering graduate program and previously co-invented a separate surgical device, establishing a working partnership that combines engineering invention with commercial execution. Per the Company’s cap table, Madsen and Fogarty are the two principal common stockholders, each holding 4,150,000 shares, with the University of Utah Research Foundation, Cognitive LLC, and Barry Hanover among the other equity holders.</w:t>
      </w:r>
    </w:p>
    <w:p w:rsidR="00000000" w:rsidDel="00000000" w:rsidP="00000000" w:rsidRDefault="00000000" w:rsidRPr="00000000" w14:paraId="00000050">
      <w:pPr>
        <w:spacing w:after="160" w:line="240" w:lineRule="auto"/>
        <w:rPr/>
      </w:pPr>
      <w:r w:rsidDel="00000000" w:rsidR="00000000" w:rsidRPr="00000000">
        <w:rPr>
          <w:rtl w:val="0"/>
        </w:rPr>
        <w:t xml:space="preserve"> The Company has documented detailed roles and responsibilities for current and planned positions, including CEO, CTO, Senior Electronics Engineer, VP of Manufacturing, and an Executive Assistant/Office Manager, indicating a thoughtful organizational design for scale-up. </w:t>
      </w:r>
    </w:p>
    <w:p w:rsidR="00000000" w:rsidDel="00000000" w:rsidP="00000000" w:rsidRDefault="00000000" w:rsidRPr="00000000" w14:paraId="00000051">
      <w:pPr>
        <w:spacing w:after="160" w:line="240" w:lineRule="auto"/>
        <w:rPr/>
      </w:pPr>
      <w:r w:rsidDel="00000000" w:rsidR="00000000" w:rsidRPr="00000000">
        <w:rPr>
          <w:rtl w:val="0"/>
        </w:rPr>
        <w:t xml:space="preserve">AccuBreath is supported by an advisory group that the Company references as including Dr. John Fang, Dr. Derek Sakata, Joseph Orr, PhD, Spencer Walker, MSc, and Barry Hanover, several of whom appear in the option ledger and bring clinical, regulatory, and respiratory-engineering depth. </w:t>
      </w:r>
    </w:p>
    <w:p w:rsidR="00000000" w:rsidDel="00000000" w:rsidP="00000000" w:rsidRDefault="00000000" w:rsidRPr="00000000" w14:paraId="00000052">
      <w:pPr>
        <w:spacing w:after="160" w:line="240" w:lineRule="auto"/>
        <w:rPr/>
      </w:pPr>
      <w:r w:rsidDel="00000000" w:rsidR="00000000" w:rsidRPr="00000000">
        <w:rPr>
          <w:rtl w:val="0"/>
        </w:rPr>
        <w:t xml:space="preserve">The Due Diligence Team notes that the founders have committed significant sweat equity and that the option pool under the 2021 Equity Incentive Plan reserves 1,000,000 shares, of which 900,000 are issued or outstanding to team members and advisors. The Team observes that the present full-time team is small, which is appropriate for the Company’s stage but concentrates execution risk in the two founders and a contractor-and-advisor network. Compensation benchmarks supplied by the Company describe market salary ranges by role and funding stage rather than committed salaries, and the Team treats these as illustrative reference material rather than confirmed obligations. </w:t>
      </w:r>
    </w:p>
    <w:p w:rsidR="00000000" w:rsidDel="00000000" w:rsidP="00000000" w:rsidRDefault="00000000" w:rsidRPr="00000000" w14:paraId="00000053">
      <w:pPr>
        <w:spacing w:after="160" w:line="240" w:lineRule="auto"/>
        <w:rPr/>
      </w:pPr>
      <w:r w:rsidDel="00000000" w:rsidR="00000000" w:rsidRPr="00000000">
        <w:rPr>
          <w:rtl w:val="0"/>
        </w:rPr>
        <w:t xml:space="preserve">The Team further notes that letters of support and biosketches from clinical and academic collaborators corroborate the founders’ standing within the University of Utah and regional medtech ecosystem. On balance, the Due Diligence Team believes the founding team is technically credible and mission-aligned, while the Company will need to recruit experienced commercial, manufacturing, and regulatory leadership to execute its growth plan.</w:t>
      </w:r>
    </w:p>
    <w:p w:rsidR="00000000" w:rsidDel="00000000" w:rsidP="00000000" w:rsidRDefault="00000000" w:rsidRPr="00000000" w14:paraId="00000054">
      <w:pPr>
        <w:pBdr>
          <w:bottom w:color="2e75b6" w:space="2" w:sz="6" w:val="single"/>
        </w:pBdr>
        <w:spacing w:after="80" w:before="220" w:line="240" w:lineRule="auto"/>
        <w:rPr>
          <w:b w:val="1"/>
          <w:bCs w:val="1"/>
        </w:rPr>
      </w:pPr>
      <w:r w:rsidDel="00000000" w:rsidR="00000000" w:rsidRPr="00000000">
        <w:rPr>
          <w:rtl w:val="0"/>
        </w:rPr>
      </w:r>
    </w:p>
    <w:p w:rsidR="00000000" w:rsidDel="00000000" w:rsidP="00000000" w:rsidRDefault="00000000" w:rsidRPr="00000000" w14:paraId="00000055">
      <w:pPr>
        <w:pBdr>
          <w:bottom w:color="2e75b6" w:space="2" w:sz="6" w:val="single"/>
        </w:pBdr>
        <w:spacing w:after="80" w:before="220" w:line="240" w:lineRule="auto"/>
        <w:rPr>
          <w:sz w:val="26"/>
          <w:szCs w:val="26"/>
        </w:rPr>
      </w:pPr>
      <w:r w:rsidDel="00000000" w:rsidR="00000000" w:rsidRPr="00000000">
        <w:rPr>
          <w:b w:val="1"/>
          <w:bCs w:val="1"/>
          <w:sz w:val="26"/>
          <w:szCs w:val="26"/>
          <w:rtl w:val="0"/>
        </w:rPr>
        <w:t xml:space="preserve">Intellectual Property</w:t>
      </w:r>
      <w:r w:rsidDel="00000000" w:rsidR="00000000" w:rsidRPr="00000000">
        <w:rPr>
          <w:rtl w:val="0"/>
        </w:rPr>
      </w:r>
    </w:p>
    <w:p w:rsidR="00000000" w:rsidDel="00000000" w:rsidP="00000000" w:rsidRDefault="00000000" w:rsidRPr="00000000" w14:paraId="00000056">
      <w:pPr>
        <w:spacing w:after="160" w:line="240" w:lineRule="auto"/>
        <w:rPr/>
      </w:pPr>
      <w:r w:rsidDel="00000000" w:rsidR="00000000" w:rsidRPr="00000000">
        <w:rPr>
          <w:rtl w:val="0"/>
        </w:rPr>
        <w:t xml:space="preserve">AccuBreath’s intellectual property position is anchored by two issued United States patents and a defined patent-expansion strategy developed with outside counsel and the Ideaship innovation program. The first issued patent, US 11,266,801 B2 (granted March 8, 2022), covers a portable ventilation system comprising a mask, blowing assembly, and processor that together provide leak-adaptable ventilation, real-time tidal-volume monitoring, and precise measurement and control of inspired oxygen. </w:t>
      </w:r>
    </w:p>
    <w:p w:rsidR="00000000" w:rsidDel="00000000" w:rsidP="00000000" w:rsidRDefault="00000000" w:rsidRPr="00000000" w14:paraId="00000057">
      <w:pPr>
        <w:spacing w:after="160" w:line="240" w:lineRule="auto"/>
        <w:rPr/>
      </w:pPr>
      <w:r w:rsidDel="00000000" w:rsidR="00000000" w:rsidRPr="00000000">
        <w:rPr>
          <w:rtl w:val="0"/>
        </w:rPr>
        <w:t xml:space="preserve">The second issued patent, US 12,239,785 B2 (granted March 4, 2025), expands protection with additional claims directed to system architecture, software-driven leak adaptation, and safety-alarm protocols. The Company’s patent roadmap and innovation catalog identify three core innovation areas—speed-controlled blowers for respirators, processor control of respirators, and respirator masks—and contemplate continuation filings around universal-fit mask design, proprietary connectors, and dynamic-flow leak adaptation. A notable element of the strategy is the intent to protect the design of the proprietary mask-and-tube connector so that single-use consumables must be sourced from an AccuBreath-authorized supplier, reinforcing the recurring-revenue model. </w:t>
      </w:r>
    </w:p>
    <w:p w:rsidR="00000000" w:rsidDel="00000000" w:rsidP="00000000" w:rsidRDefault="00000000" w:rsidRPr="00000000" w14:paraId="00000058">
      <w:pPr>
        <w:spacing w:after="160" w:line="240" w:lineRule="auto"/>
        <w:rPr/>
      </w:pPr>
      <w:r w:rsidDel="00000000" w:rsidR="00000000" w:rsidRPr="00000000">
        <w:rPr>
          <w:rtl w:val="0"/>
        </w:rPr>
        <w:t xml:space="preserve">The Due Diligence Team notes that the Company secured a global license to the foundational University of Utah intellectual property, including pending applications, at the time of formation, with a recorded IP assignment.</w:t>
      </w:r>
    </w:p>
    <w:p w:rsidR="00000000" w:rsidDel="00000000" w:rsidP="00000000" w:rsidRDefault="00000000" w:rsidRPr="00000000" w14:paraId="00000059">
      <w:pPr>
        <w:spacing w:after="160" w:line="240" w:lineRule="auto"/>
        <w:rPr/>
      </w:pPr>
      <w:r w:rsidDel="00000000" w:rsidR="00000000" w:rsidRPr="00000000">
        <w:rPr>
          <w:rtl w:val="0"/>
        </w:rPr>
        <w:t xml:space="preserve"> The Team observes that the issued claims, combined with the consumables-connector strategy, create a credible competitive moat around the combination of portable ventilation, adaptive leak compensation, and integrated monitoring. Consistent with the Company’s stage, the Due Diligence Team did not identify evidence of a completed freedom-to-operate analysis, and notes that such a search is customarily undertaken ahead of commercial launch and should be regarded as referenced but unverified at this time. </w:t>
      </w:r>
    </w:p>
    <w:p w:rsidR="00000000" w:rsidDel="00000000" w:rsidP="00000000" w:rsidRDefault="00000000" w:rsidRPr="00000000" w14:paraId="0000005A">
      <w:pPr>
        <w:spacing w:after="160" w:line="240" w:lineRule="auto"/>
        <w:rPr/>
      </w:pPr>
      <w:r w:rsidDel="00000000" w:rsidR="00000000" w:rsidRPr="00000000">
        <w:rPr>
          <w:rtl w:val="0"/>
        </w:rPr>
        <w:t xml:space="preserve">The Team further notes that continuation and design-patent filings described in the roadmap are planned rather than completed, so the ultimate breadth of protection will depend on continued investment in prosecution. In summary, the Team believes AccuBreath has the beginnings of a robust patent portfolio supported by two issued patents and a clear filing strategy, while the full strength of the estate will be established as additional applications mature and a freedom-to-operate review is completed.</w:t>
      </w:r>
    </w:p>
    <w:p w:rsidR="00000000" w:rsidDel="00000000" w:rsidP="00000000" w:rsidRDefault="00000000" w:rsidRPr="00000000" w14:paraId="0000005B">
      <w:pPr>
        <w:pBdr>
          <w:bottom w:color="2e75b6" w:space="2" w:sz="6" w:val="single"/>
        </w:pBdr>
        <w:spacing w:after="80" w:before="220" w:line="240" w:lineRule="auto"/>
        <w:rPr>
          <w:b w:val="1"/>
          <w:bCs w:val="1"/>
          <w:sz w:val="26"/>
          <w:szCs w:val="26"/>
        </w:rPr>
      </w:pPr>
      <w:r w:rsidDel="00000000" w:rsidR="00000000" w:rsidRPr="00000000">
        <w:rPr>
          <w:rtl w:val="0"/>
        </w:rPr>
      </w:r>
    </w:p>
    <w:p w:rsidR="00000000" w:rsidDel="00000000" w:rsidP="00000000" w:rsidRDefault="00000000" w:rsidRPr="00000000" w14:paraId="0000005C">
      <w:pPr>
        <w:pBdr>
          <w:bottom w:color="2e75b6" w:space="2" w:sz="6" w:val="single"/>
        </w:pBdr>
        <w:spacing w:after="80" w:before="220" w:line="240" w:lineRule="auto"/>
        <w:rPr>
          <w:sz w:val="26"/>
          <w:szCs w:val="26"/>
        </w:rPr>
      </w:pPr>
      <w:r w:rsidDel="00000000" w:rsidR="00000000" w:rsidRPr="00000000">
        <w:rPr>
          <w:b w:val="1"/>
          <w:bCs w:val="1"/>
          <w:sz w:val="26"/>
          <w:szCs w:val="26"/>
          <w:rtl w:val="0"/>
        </w:rPr>
        <w:t xml:space="preserve">Corporate Documents</w:t>
      </w:r>
      <w:r w:rsidDel="00000000" w:rsidR="00000000" w:rsidRPr="00000000">
        <w:rPr>
          <w:rtl w:val="0"/>
        </w:rPr>
      </w:r>
    </w:p>
    <w:p w:rsidR="00000000" w:rsidDel="00000000" w:rsidP="00000000" w:rsidRDefault="00000000" w:rsidRPr="00000000" w14:paraId="0000005D">
      <w:pPr>
        <w:spacing w:after="160" w:line="240" w:lineRule="auto"/>
        <w:rPr/>
      </w:pPr>
      <w:r w:rsidDel="00000000" w:rsidR="00000000" w:rsidRPr="00000000">
        <w:rPr>
          <w:rtl w:val="0"/>
        </w:rPr>
        <w:t xml:space="preserve">The Due Diligence Team reviewed AccuBreath’s corporate-formation and governance documentation as part of its assessment and found the foundational records to be largely in order for a company of this size and history. The Company is organized as a Delaware C-corporation, having converted from a Utah limited liability company in April 2021, with the data room containing the filed Certificate of Incorporation, Certificate of Conversion, Utah conversion filing, and the plan of conversion. </w:t>
      </w:r>
    </w:p>
    <w:p w:rsidR="00000000" w:rsidDel="00000000" w:rsidP="00000000" w:rsidRDefault="00000000" w:rsidRPr="00000000" w14:paraId="0000005E">
      <w:pPr>
        <w:spacing w:after="160" w:line="240" w:lineRule="auto"/>
        <w:rPr/>
      </w:pPr>
      <w:r w:rsidDel="00000000" w:rsidR="00000000" w:rsidRPr="00000000">
        <w:rPr>
          <w:rtl w:val="0"/>
        </w:rPr>
        <w:t xml:space="preserve">Governance and equity documents present include the corporate Bylaws, organizational board and stockholder consents, the 2021 Equity Incentive Plan, multiple Stock Restriction Agreements, and Proprietary Information and Invention Assignment (PIIA) agreements for the founders and key contributors. The Company also provided its EIN/CP-575 notice and a current, dated summary cap table generated in May 2026 reflecting 9,526,320 common shares outstanding and a 1,000,000-share option pool. </w:t>
      </w:r>
    </w:p>
    <w:p w:rsidR="00000000" w:rsidDel="00000000" w:rsidP="00000000" w:rsidRDefault="00000000" w:rsidRPr="00000000" w14:paraId="0000005F">
      <w:pPr>
        <w:spacing w:after="160" w:line="240" w:lineRule="auto"/>
        <w:rPr/>
      </w:pPr>
      <w:r w:rsidDel="00000000" w:rsidR="00000000" w:rsidRPr="00000000">
        <w:rPr>
          <w:rtl w:val="0"/>
        </w:rPr>
        <w:t xml:space="preserve">The Due Diligence Team notes that the data room is approximately 75–85% complete for an early-stage medtech raise, with strong coverage across formation, cap table, financials, product, regulatory, IP, and offering materials. </w:t>
      </w:r>
    </w:p>
    <w:p w:rsidR="00000000" w:rsidDel="00000000" w:rsidP="00000000" w:rsidRDefault="00000000" w:rsidRPr="00000000" w14:paraId="00000060">
      <w:pPr>
        <w:spacing w:after="160" w:line="240" w:lineRule="auto"/>
        <w:rPr/>
      </w:pPr>
      <w:r w:rsidDel="00000000" w:rsidR="00000000" w:rsidRPr="00000000">
        <w:rPr>
          <w:rtl w:val="0"/>
        </w:rPr>
        <w:t xml:space="preserve">The Team observes, consistent with the Company’s own consistency check, that several customary governance items are not yet present, including a current board-of-directors list, board and stockholder meeting minutes, post-incorporation resolutions, current officer appointments, and a current Delaware good-standing certificate. The Team further notes the absence of a historical financing summary by round, a SAFE and note conversion schedule, and an option-grant ledger, which institutional investors typically request during confirmatory diligence. None of these gaps are unusual for a company at AccuBreath’s stage, and the Team treats them as items to be completed rather than as indications of irregularity. The documents that are present appear to have been prepared with the level of expertise and thoroughness the Team would expect for a venture-stage medical-device company.</w:t>
      </w:r>
    </w:p>
    <w:p w:rsidR="00000000" w:rsidDel="00000000" w:rsidP="00000000" w:rsidRDefault="00000000" w:rsidRPr="00000000" w14:paraId="00000061">
      <w:pPr>
        <w:spacing w:after="160" w:line="240" w:lineRule="auto"/>
        <w:rPr/>
      </w:pPr>
      <w:r w:rsidDel="00000000" w:rsidR="00000000" w:rsidRPr="00000000">
        <w:rPr>
          <w:rtl w:val="0"/>
        </w:rPr>
        <w:t xml:space="preserve"> On balance, the Due Diligence Team believes the Company’s corporate records are fundamentally sound, with a recommendation that the identified governance documents be assembled and added to the data room prior to closing.</w:t>
      </w:r>
    </w:p>
    <w:p w:rsidR="00000000" w:rsidDel="00000000" w:rsidP="00000000" w:rsidRDefault="00000000" w:rsidRPr="00000000" w14:paraId="00000062">
      <w:pPr>
        <w:pBdr>
          <w:bottom w:color="2e75b6" w:space="2" w:sz="6" w:val="single"/>
        </w:pBdr>
        <w:spacing w:after="80" w:before="220" w:line="240" w:lineRule="auto"/>
        <w:rPr>
          <w:sz w:val="26"/>
          <w:szCs w:val="26"/>
        </w:rPr>
      </w:pPr>
      <w:r w:rsidDel="00000000" w:rsidR="00000000" w:rsidRPr="00000000">
        <w:rPr>
          <w:b w:val="1"/>
          <w:bCs w:val="1"/>
          <w:sz w:val="26"/>
          <w:szCs w:val="26"/>
          <w:rtl w:val="0"/>
        </w:rPr>
        <w:t xml:space="preserve">Contracts</w:t>
      </w:r>
      <w:r w:rsidDel="00000000" w:rsidR="00000000" w:rsidRPr="00000000">
        <w:rPr>
          <w:rtl w:val="0"/>
        </w:rPr>
      </w:r>
    </w:p>
    <w:p w:rsidR="00000000" w:rsidDel="00000000" w:rsidP="00000000" w:rsidRDefault="00000000" w:rsidRPr="00000000" w14:paraId="00000063">
      <w:pPr>
        <w:spacing w:after="160" w:line="240" w:lineRule="auto"/>
        <w:rPr/>
      </w:pPr>
      <w:r w:rsidDel="00000000" w:rsidR="00000000" w:rsidRPr="00000000">
        <w:rPr>
          <w:rtl w:val="0"/>
        </w:rPr>
        <w:t xml:space="preserve">The Due Diligence Team reviewed the contractual and partnership materials in the data room, which span manufacturing, distribution, regulatory, design, and clinical-support relationships supporting AccuBreath’s development and commercialization plan. On the manufacturing side, the Company references a partnership with ZIEN Medical Technologies, a Salt Lake City–based ISO 13485-certified contract design and manufacturing organization operating a 24,000-square-foot facility, positioned to provide scalable domestic production, regulatory support, and quality assurance. For commercial distribution, the Company describes a strategic relationship with Medical Dynamics, Inc. (MDI), a respiratory-care device company with national EMS and hospital reach through the Solutions in Critical Care network, intended to accelerate market entry and channel access. </w:t>
      </w:r>
    </w:p>
    <w:p w:rsidR="00000000" w:rsidDel="00000000" w:rsidP="00000000" w:rsidRDefault="00000000" w:rsidRPr="00000000" w14:paraId="00000064">
      <w:pPr>
        <w:spacing w:after="160" w:line="240" w:lineRule="auto"/>
        <w:rPr/>
      </w:pPr>
      <w:r w:rsidDel="00000000" w:rsidR="00000000" w:rsidRPr="00000000">
        <w:rPr>
          <w:rtl w:val="0"/>
        </w:rPr>
      </w:r>
    </w:p>
    <w:p w:rsidR="00000000" w:rsidDel="00000000" w:rsidP="00000000" w:rsidRDefault="00000000" w:rsidRPr="00000000" w14:paraId="00000065">
      <w:pPr>
        <w:spacing w:after="160" w:line="240" w:lineRule="auto"/>
        <w:rPr/>
      </w:pPr>
      <w:r w:rsidDel="00000000" w:rsidR="00000000" w:rsidRPr="00000000">
        <w:rPr>
          <w:rtl w:val="0"/>
        </w:rPr>
        <w:t xml:space="preserve">The Company further references a regulatory engagement with Peak Regulatory Consulting, LLC, which authored the Company’s regulatory strategy assessment, and a design engagement evidenced by a letter of support from Lifestyle Engineering. Additional referenced relationships include letters of support from clinical and institutional collaborators such as Granite Peaks Gastroenterology, the Sandy City Fire Department, and the Unified Fire Authority, supporting early-adopter interest. </w:t>
      </w:r>
    </w:p>
    <w:p w:rsidR="00000000" w:rsidDel="00000000" w:rsidP="00000000" w:rsidRDefault="00000000" w:rsidRPr="00000000" w14:paraId="00000066">
      <w:pPr>
        <w:spacing w:after="160" w:line="240" w:lineRule="auto"/>
        <w:rPr/>
      </w:pPr>
      <w:r w:rsidDel="00000000" w:rsidR="00000000" w:rsidRPr="00000000">
        <w:rPr>
          <w:rtl w:val="0"/>
        </w:rPr>
        <w:t xml:space="preserve">The foundational license agreement with the University of Utah, together with the related intellectual-property assignment, establishes the Company’s rights to the core technology and is among the more material agreements in the data room. </w:t>
      </w:r>
    </w:p>
    <w:p w:rsidR="00000000" w:rsidDel="00000000" w:rsidP="00000000" w:rsidRDefault="00000000" w:rsidRPr="00000000" w14:paraId="00000067">
      <w:pPr>
        <w:spacing w:after="160" w:line="240" w:lineRule="auto"/>
        <w:rPr/>
      </w:pPr>
      <w:r w:rsidDel="00000000" w:rsidR="00000000" w:rsidRPr="00000000">
        <w:rPr>
          <w:rtl w:val="0"/>
        </w:rPr>
        <w:t xml:space="preserve">The Due Diligence Team notes that many of these relationships are documented as partnership summaries, letters of support, or letters of intent rather than fully executed, binding commercial contracts, and accordingly treats the underlying commercial terms as referenced but unverified. The Team observes that converting these referenced partnerships into signed manufacturing, distribution, and supply agreements will be an important value-creation and de-risking step as the Company approaches launch.</w:t>
      </w:r>
    </w:p>
    <w:p w:rsidR="00000000" w:rsidDel="00000000" w:rsidP="00000000" w:rsidRDefault="00000000" w:rsidRPr="00000000" w14:paraId="00000068">
      <w:pPr>
        <w:spacing w:after="160" w:line="240" w:lineRule="auto"/>
        <w:rPr/>
      </w:pPr>
      <w:r w:rsidDel="00000000" w:rsidR="00000000" w:rsidRPr="00000000">
        <w:rPr>
          <w:rtl w:val="0"/>
        </w:rPr>
        <w:t xml:space="preserve"> The Team further notes that customary confirmatory items—such as a schedule of material contracts and any associated change-of-control or exclusivity provisions—would strengthen the contractual picture during final diligence. In summary, the Due Diligence Team believes AccuBreath has assembled a credible and complementary set of partner relationships across the value chain, while the enforceability and economics of those relationships will be confirmed as definitive agreements are executed.</w:t>
      </w:r>
    </w:p>
    <w:p w:rsidR="00000000" w:rsidDel="00000000" w:rsidP="00000000" w:rsidRDefault="00000000" w:rsidRPr="00000000" w14:paraId="00000069">
      <w:pPr>
        <w:pBdr>
          <w:bottom w:color="2e75b6" w:space="2" w:sz="6" w:val="single"/>
        </w:pBdr>
        <w:spacing w:after="80" w:before="220" w:line="240" w:lineRule="auto"/>
        <w:rPr>
          <w:sz w:val="26"/>
          <w:szCs w:val="26"/>
        </w:rPr>
      </w:pPr>
      <w:r w:rsidDel="00000000" w:rsidR="00000000" w:rsidRPr="00000000">
        <w:rPr>
          <w:b w:val="1"/>
          <w:bCs w:val="1"/>
          <w:sz w:val="26"/>
          <w:szCs w:val="26"/>
          <w:rtl w:val="0"/>
        </w:rPr>
        <w:t xml:space="preserve">Regulatory</w:t>
      </w:r>
      <w:r w:rsidDel="00000000" w:rsidR="00000000" w:rsidRPr="00000000">
        <w:rPr>
          <w:rtl w:val="0"/>
        </w:rPr>
      </w:r>
    </w:p>
    <w:p w:rsidR="00000000" w:rsidDel="00000000" w:rsidP="00000000" w:rsidRDefault="00000000" w:rsidRPr="00000000" w14:paraId="0000006A">
      <w:pPr>
        <w:spacing w:after="160" w:line="240" w:lineRule="auto"/>
        <w:rPr/>
      </w:pPr>
      <w:r w:rsidDel="00000000" w:rsidR="00000000" w:rsidRPr="00000000">
        <w:rPr>
          <w:rtl w:val="0"/>
        </w:rPr>
        <w:t xml:space="preserve">AccuBreath’s regulatory strategy was assessed by Peak Regulatory Consulting, LLC, whose October 2025 Regulatory Strategy Assessment concluded that the AccuBreathEMS ventilator is a medical device that should be brought to market through the FDA 510(k) premarket-notification pathway. The assessment determined that the device, as a hardware-and-software, prescription-only product, would be regulated as Class II, with the highest-risk classification governing the overall submission. </w:t>
      </w:r>
    </w:p>
    <w:p w:rsidR="00000000" w:rsidDel="00000000" w:rsidP="00000000" w:rsidRDefault="00000000" w:rsidRPr="00000000" w14:paraId="0000006B">
      <w:pPr>
        <w:spacing w:after="160" w:line="240" w:lineRule="auto"/>
        <w:rPr/>
      </w:pPr>
      <w:r w:rsidDel="00000000" w:rsidR="00000000" w:rsidRPr="00000000">
        <w:rPr>
          <w:rtl w:val="0"/>
        </w:rPr>
        <w:t xml:space="preserve">Peak Regulatory identified relevant FDA product codes—principally BTL, CBK, and NOU under regulations 868.5895 and 868.5925—and proposed multiple candidate predicate devices, including the Allied AutoVent, ResMed Astral, Flight Medical Flight 60, Vyaire LTV 2, Ventis VM-2000, and Inovytec Ventway Sparrow. The recommended approach is a Traditional 510(k) submitted in the FDA eSTAR format, demonstrating substantial equivalence to the identified predicates. </w:t>
      </w:r>
    </w:p>
    <w:p w:rsidR="00000000" w:rsidDel="00000000" w:rsidP="00000000" w:rsidRDefault="00000000" w:rsidRPr="00000000" w14:paraId="0000006C">
      <w:pPr>
        <w:spacing w:after="160" w:line="240" w:lineRule="auto"/>
        <w:rPr/>
      </w:pPr>
      <w:r w:rsidDel="00000000" w:rsidR="00000000" w:rsidRPr="00000000">
        <w:rPr>
          <w:rtl w:val="0"/>
        </w:rPr>
        <w:t xml:space="preserve">The assessment specifies the testing and documentation required for submission, including human-factors and usability validation under IEC 62366-1, electrical-safety and electromagnetic-compatibility testing under the IEC 60601 series, risk management under ISO 14971, biocompatibility evaluation of breathing-gas pathways under the ISO 18562 series, software lifecycle documentation under IEC 62304, and ventilator-specific performance under ISO 80601-2-12 and -2-84. The Company is also advised to implement a Quality Management System compliant with 21 CFR Part 820 and ISO 13485:2016 and to complete annual establishment registration once the 510(k) is cleared. Peak Regulatory estimates a 90-day FDA review period for a Traditional 510(k), which in practice may extend to approximately six to nine months when agency questions are considered. </w:t>
      </w:r>
    </w:p>
    <w:p w:rsidR="00000000" w:rsidDel="00000000" w:rsidP="00000000" w:rsidRDefault="00000000" w:rsidRPr="00000000" w14:paraId="0000006D">
      <w:pPr>
        <w:spacing w:after="160" w:line="240" w:lineRule="auto"/>
        <w:rPr/>
      </w:pPr>
      <w:r w:rsidDel="00000000" w:rsidR="00000000" w:rsidRPr="00000000">
        <w:rPr>
          <w:rtl w:val="0"/>
        </w:rPr>
        <w:t xml:space="preserve">The Due Diligence Team notes that the Company reports beta prototypes progressing through verification testing and that FDA submission preparation is described as underway, with the regulatory pathway and required testing now well characterized. </w:t>
      </w:r>
    </w:p>
    <w:p w:rsidR="00000000" w:rsidDel="00000000" w:rsidP="00000000" w:rsidRDefault="00000000" w:rsidRPr="00000000" w14:paraId="0000006E">
      <w:pPr>
        <w:spacing w:after="160" w:line="240" w:lineRule="auto"/>
        <w:rPr/>
      </w:pPr>
      <w:r w:rsidDel="00000000" w:rsidR="00000000" w:rsidRPr="00000000">
        <w:rPr>
          <w:rtl w:val="0"/>
        </w:rPr>
        <w:t xml:space="preserve">The Team treats the specific clearance timeline, the final predicate selection, and the completion of the enumerated testing as referenced but unverified, given that the design freeze, validation testing, and submission remain in process. On balance, the Due Diligence Team believes AccuBreath has established a credible, well-documented, and appropriately de-risked regulatory framework, while clearance remains the central execution milestone gating commercial launch and the Company’s revenue projections.</w:t>
      </w:r>
    </w:p>
    <w:p w:rsidR="00000000" w:rsidDel="00000000" w:rsidP="00000000" w:rsidRDefault="00000000" w:rsidRPr="00000000" w14:paraId="0000006F">
      <w:pPr>
        <w:pStyle w:val="Heading1"/>
        <w:rPr/>
      </w:pPr>
      <w:bookmarkStart w:colFirst="0" w:colLast="0" w:name="_heading=h.hm1tlaeiagc4" w:id="6"/>
      <w:bookmarkEnd w:id="6"/>
      <w:r w:rsidDel="00000000" w:rsidR="00000000" w:rsidRPr="00000000">
        <w:rPr>
          <w:rtl w:val="0"/>
        </w:rPr>
      </w:r>
    </w:p>
    <w:p w:rsidR="00000000" w:rsidDel="00000000" w:rsidP="00000000" w:rsidRDefault="00000000" w:rsidRPr="00000000" w14:paraId="00000070">
      <w:pPr>
        <w:pStyle w:val="Heading1"/>
        <w:rPr/>
      </w:pPr>
      <w:bookmarkStart w:colFirst="0" w:colLast="0" w:name="_heading=h.tsct8dswxbpq" w:id="7"/>
      <w:bookmarkEnd w:id="7"/>
      <w:r w:rsidDel="00000000" w:rsidR="00000000" w:rsidRPr="00000000">
        <w:rPr>
          <w:rtl w:val="0"/>
        </w:rPr>
        <w:t xml:space="preserve">Sales and Marketing Report</w:t>
      </w:r>
    </w:p>
    <w:p w:rsidR="00000000" w:rsidDel="00000000" w:rsidP="00000000" w:rsidRDefault="00000000" w:rsidRPr="00000000" w14:paraId="00000071">
      <w:pPr>
        <w:spacing w:line="240" w:lineRule="auto"/>
        <w:rPr/>
      </w:pPr>
      <w:r w:rsidDel="00000000" w:rsidR="00000000" w:rsidRPr="00000000">
        <w:rPr>
          <w:rtl w:val="0"/>
        </w:rPr>
        <w:t xml:space="preserve">AccuBreath's go-to-market strategy is built on a sequenced, two-stage "flywheel": direct, no-cost pilot deployments with high-influence EMS agencies generate the field data, ROI evidence, and reference accounts that subsequently activate regional distributors, who then drive scaled adoption without proportional increases in the Company's internal sales headcount. </w:t>
      </w:r>
    </w:p>
    <w:p w:rsidR="00000000" w:rsidDel="00000000" w:rsidP="00000000" w:rsidRDefault="00000000" w:rsidRPr="00000000" w14:paraId="00000072">
      <w:pPr>
        <w:spacing w:line="240" w:lineRule="auto"/>
        <w:rPr/>
      </w:pPr>
      <w:r w:rsidDel="00000000" w:rsidR="00000000" w:rsidRPr="00000000">
        <w:rPr>
          <w:rtl w:val="0"/>
        </w:rPr>
        <w:t xml:space="preserve">The Due Diligence Team notes that this sequencing — establishing field credibility before pursuing distributor scale — is a deliberate and well-reasoned design choice for the EMS market, and the Company reports that it was validated through more than 200 stakeholder interviews with fire chiefs, EMS directors, and department administrators. The strategy is staged across three adoption phases: (1) early EMS and fire-department adopters in the Western U.S., (2) hospital and ambulatory surgical centers for procedural sedation, and (3) scaled national and international distribution, with longer-term expansion into adjacent verticals including sports medicine, military, FEMA/disaster response, and AED-style public access. </w:t>
      </w:r>
    </w:p>
    <w:p w:rsidR="00000000" w:rsidDel="00000000" w:rsidP="00000000" w:rsidRDefault="00000000" w:rsidRPr="00000000" w14:paraId="00000073">
      <w:pPr>
        <w:spacing w:line="240" w:lineRule="auto"/>
        <w:rPr/>
      </w:pPr>
      <w:r w:rsidDel="00000000" w:rsidR="00000000" w:rsidRPr="00000000">
        <w:rPr>
          <w:rtl w:val="0"/>
        </w:rPr>
        <w:t xml:space="preserve">The Team finds the overall commercial logic coherent and appropriately staged for an early-stage medical-device company, while noting that nearly all elements of the plan remain forward-looking and contingent on FDA 510(k) clearance, which has not yet been obtained.</w:t>
      </w:r>
    </w:p>
    <w:p w:rsidR="00000000" w:rsidDel="00000000" w:rsidP="00000000" w:rsidRDefault="00000000" w:rsidRPr="00000000" w14:paraId="00000074">
      <w:pPr>
        <w:spacing w:line="240" w:lineRule="auto"/>
        <w:rPr/>
      </w:pPr>
      <w:r w:rsidDel="00000000" w:rsidR="00000000" w:rsidRPr="00000000">
        <w:rPr>
          <w:b w:val="1"/>
          <w:bCs w:val="1"/>
          <w:rtl w:val="0"/>
        </w:rPr>
        <w:t xml:space="preserve">Sales and Customer Acquisition:</w:t>
      </w: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t xml:space="preserve">AccuBreath intends to enter the market through a direct sales motion targeting EMS agencies and fire departments, beginning with a pre-identified "Mountain West Cluster" of twelve priority agencies selected on the basis of call volume, EMS sophistication, training capability, and regional peer influence. The four highest-priority entry points identified by the Company are the United Fire Authority (UT), Salt Lake City Fire (UT), Sandy City Fire (UT), and South Jordan Fire (UT), with subsequent expansion into Idaho, Arizona, and Colorado. </w:t>
        <w:br w:type="textWrapping"/>
      </w:r>
    </w:p>
    <w:p w:rsidR="00000000" w:rsidDel="00000000" w:rsidP="00000000" w:rsidRDefault="00000000" w:rsidRPr="00000000" w14:paraId="00000076">
      <w:pPr>
        <w:spacing w:line="240" w:lineRule="auto"/>
        <w:rPr/>
      </w:pPr>
      <w:r w:rsidDel="00000000" w:rsidR="00000000" w:rsidRPr="00000000">
        <w:rPr>
          <w:rtl w:val="0"/>
        </w:rPr>
        <w:t xml:space="preserve">The Company's customer-acquisition model centers on a 30-day no-cost trial structure in which one to two units are deployed per department; field data on tidal volumes, alarm events, and usage is collected; and the trial is converted to a purchase order at the end of the period. </w:t>
      </w:r>
    </w:p>
    <w:p w:rsidR="00000000" w:rsidDel="00000000" w:rsidP="00000000" w:rsidRDefault="00000000" w:rsidRPr="00000000" w14:paraId="00000077">
      <w:pPr>
        <w:spacing w:line="240" w:lineRule="auto"/>
        <w:rPr/>
      </w:pPr>
      <w:r w:rsidDel="00000000" w:rsidR="00000000" w:rsidRPr="00000000">
        <w:rPr>
          <w:rtl w:val="0"/>
        </w:rPr>
        <w:t xml:space="preserve">The Due Diligence Team notes that the Company has identified a genuine structural advantage in this market: because fire chiefs hold direct discretionary purchasing authority for capital equipment priced under $5,000 — and AccuBreathEMS is priced at approximately $4,000 — a successful trial can convert to a purchase order without committee approval, a public RFP process, or a budget-cycle delay. </w:t>
      </w:r>
    </w:p>
    <w:p w:rsidR="00000000" w:rsidDel="00000000" w:rsidP="00000000" w:rsidRDefault="00000000" w:rsidRPr="00000000" w14:paraId="00000078">
      <w:pPr>
        <w:spacing w:line="240" w:lineRule="auto"/>
        <w:rPr/>
      </w:pPr>
      <w:r w:rsidDel="00000000" w:rsidR="00000000" w:rsidRPr="00000000">
        <w:rPr>
          <w:rtl w:val="0"/>
        </w:rPr>
        <w:t xml:space="preserve">Each successful pilot is intended to generate four reusable assets — agency-specific ROI documentation, clinical and operational field data, reference accounts, and peer-to-peer word of mouth — that the Company expects to accelerate the subsequent distributor phase. Beyond the initial Mountain West cluster, the Company has assembled an extensive prospective-customer list spanning national EMS providers (e.g., American Medical Response/Global Medical Response, Acadian Ambulance, Falck, Air Methods/PHI Air Medical), large municipal fire-EMS departments (e.g., FDNY, Los Angeles, Chicago), hospital transport teams (e.g., University of Utah Hospital, Intermountain Health), and military/tactical channels (e.g., USAMMA, U.S. Air Force Aeromedical Evacuation). </w:t>
      </w:r>
    </w:p>
    <w:p w:rsidR="00000000" w:rsidDel="00000000" w:rsidP="00000000" w:rsidRDefault="00000000" w:rsidRPr="00000000" w14:paraId="00000079">
      <w:pPr>
        <w:spacing w:line="240" w:lineRule="auto"/>
        <w:rPr/>
      </w:pPr>
      <w:r w:rsidDel="00000000" w:rsidR="00000000" w:rsidRPr="00000000">
        <w:rPr>
          <w:rtl w:val="0"/>
        </w:rPr>
        <w:t xml:space="preserve">The Team observes that this prospect list is presently a targeting and outreach inventory rather than a pipeline of qualified or committed accounts, and notes that one of the supporting documents was prepared as a market-research summary using a generative-AI tool, which warrants independent verification of the underlying contacts and assumptions. The Company reports early-adopter discussions underway with regional EMS agencies and points to existing letters of support from the Unified Fire Authority, Sandy City Fire Department, and Granite Peaks Gastroenterology as evidence of local interest. </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b w:val="1"/>
          <w:bCs w:val="1"/>
          <w:rtl w:val="0"/>
        </w:rPr>
        <w:t xml:space="preserve">Business and Revenue Models:</w:t>
      </w: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AccuBreath operates on a razor/razor-blade model, combining a one-time hardware sale of the AccuBreathEMS device at an MSRP of approximately $4,000 (distributor price ~$3,200) with recurring, high-margin disposable mask-and-circuit sales at approximately $30 per use (distributor price ~$26). The Company also offers institutions an alternative three-year "Ventilation-as-a-Service" subscription bundling device, disposables, and maintenance at approximately $5,000 per unit per year, and targets a 2028 revenue mix of roughly 40% devices, 55% disposables, and 5% services. </w:t>
      </w:r>
    </w:p>
    <w:p w:rsidR="00000000" w:rsidDel="00000000" w:rsidP="00000000" w:rsidRDefault="00000000" w:rsidRPr="00000000" w14:paraId="0000007D">
      <w:pPr>
        <w:spacing w:line="240" w:lineRule="auto"/>
        <w:rPr/>
      </w:pPr>
      <w:r w:rsidDel="00000000" w:rsidR="00000000" w:rsidRPr="00000000">
        <w:rPr>
          <w:rtl w:val="0"/>
        </w:rPr>
        <w:t xml:space="preserve">The Due Diligence Team views the recurring-disposables structure as the most attractive element of the revenue model, particularly because it is reinforced by the Company's intellectual-property strategy of protecting the proprietary mask-and-tube connector so that single-use consumables must be sourced from an AccuBreath-authorized supplier. </w:t>
      </w:r>
    </w:p>
    <w:p w:rsidR="00000000" w:rsidDel="00000000" w:rsidP="00000000" w:rsidRDefault="00000000" w:rsidRPr="00000000" w14:paraId="0000007E">
      <w:pPr>
        <w:spacing w:line="240" w:lineRule="auto"/>
        <w:rPr/>
      </w:pPr>
      <w:r w:rsidDel="00000000" w:rsidR="00000000" w:rsidRPr="00000000">
        <w:rPr>
          <w:rtl w:val="0"/>
        </w:rPr>
        <w:t xml:space="preserve">The Company's customer-facing ROI model is built on a device price of $4,000, a disposable cost of $30 per use, and displaced consumable costs of $50 per use, yielding a net savings of approximately $20 per use for the agency; on this basis, the Company projects payback periods of roughly 10–20 months for agencies running between 120 and 250 ventilation uses per device per year.</w:t>
      </w:r>
    </w:p>
    <w:p w:rsidR="00000000" w:rsidDel="00000000" w:rsidP="00000000" w:rsidRDefault="00000000" w:rsidRPr="00000000" w14:paraId="0000007F">
      <w:pPr>
        <w:spacing w:line="240" w:lineRule="auto"/>
        <w:rPr/>
      </w:pPr>
      <w:r w:rsidDel="00000000" w:rsidR="00000000" w:rsidRPr="00000000">
        <w:rPr>
          <w:rtl w:val="0"/>
        </w:rPr>
        <w:t xml:space="preserve"> The Team notes that the Company positions most busy fire departments in the 150–220 uses-per-device-per-year range, placing the majority of target accounts in a 10–16 month ROI window, which — if the underlying use assumptions hold — represents a compelling institutional value proposition. The Company's stated sales objectives include initial sales of 250 units in its first selling year, three national distributors and five regional partners within 18 months, and more than 8,000 cumulative units by 2029, consistent with the proforma model's revenue ramp from $0 in 2026 to approximately $2.4M (2027), $10.6M (2028), $69.9M (2029), and $144.1M (2030). </w:t>
      </w:r>
    </w:p>
    <w:p w:rsidR="00000000" w:rsidDel="00000000" w:rsidP="00000000" w:rsidRDefault="00000000" w:rsidRPr="00000000" w14:paraId="00000080">
      <w:pPr>
        <w:spacing w:line="240" w:lineRule="auto"/>
        <w:rPr/>
      </w:pPr>
      <w:r w:rsidDel="00000000" w:rsidR="00000000" w:rsidRPr="00000000">
        <w:rPr>
          <w:b w:val="1"/>
          <w:bCs w:val="1"/>
          <w:rtl w:val="0"/>
        </w:rPr>
        <w:t xml:space="preserve">Marketing Plan:</w:t>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AccuBreath's marketing strategy is built primarily on a market-"pull" approach driven by demonstrable clinical and operational evidence rather than broad-based promotion, with a stated initial marketing budget of $100K followed by approximately $50K annually and initial staffing of one sales manager supported by contracted digital and PR resources. </w:t>
        <w:br w:type="textWrapping"/>
      </w:r>
    </w:p>
    <w:p w:rsidR="00000000" w:rsidDel="00000000" w:rsidP="00000000" w:rsidRDefault="00000000" w:rsidRPr="00000000" w14:paraId="00000082">
      <w:pPr>
        <w:spacing w:line="240" w:lineRule="auto"/>
        <w:rPr/>
      </w:pPr>
      <w:r w:rsidDel="00000000" w:rsidR="00000000" w:rsidRPr="00000000">
        <w:rPr>
          <w:rtl w:val="0"/>
        </w:rPr>
        <w:t xml:space="preserve">The core marketing tactics include live product demonstrations, publication and promotion of clinical data (the Company cites Fogarty et al., 2019, on ventilation control versus manual BVM and on reduced apneic events under CPAP), CE-certified training modules for EMS and anesthesia providers, participation in trade shows such as EMS World, ASA, and Medica, and a website relaunch featuring a device configurator and SEO targeting. The Due Diligence Team notes that the evidence-led, demonstration-centric approach is well matched to the EMS buyer, where procurement is relationship- and performance-driven and where peer reference accounts function as the most persuasive form of marketing. The Company's distribution and channel strategy is sequenced in phases: Phase 1 regional respiratory and EMS specialists (Medical Dynamics Inc., Life-Assist, Mountain Valley EMS Supply), Phase 1–2 large EMS suppliers (Bound Tree Medical), and Phase 3 national distributors (Henry Schein, Medline) and potential strategic partners (Stryker, Medtronic, Zoll, Philips Respironics). </w:t>
      </w:r>
    </w:p>
    <w:p w:rsidR="00000000" w:rsidDel="00000000" w:rsidP="00000000" w:rsidRDefault="00000000" w:rsidRPr="00000000" w14:paraId="00000083">
      <w:pPr>
        <w:spacing w:line="240" w:lineRule="auto"/>
        <w:rPr/>
      </w:pPr>
      <w:r w:rsidDel="00000000" w:rsidR="00000000" w:rsidRPr="00000000">
        <w:rPr>
          <w:rtl w:val="0"/>
        </w:rPr>
        <w:t xml:space="preserve">Each distributor is evaluated against six criteria — existing EMS/fire footprint, geographic reach, portfolio overlap, scale and agility, regulatory-compliance capability, and brand alignment — and is offered demonstration units, a training program, a 20% margin incentive, performance-tied territory protection, and co-marketing materials. The Team notes that the Company identifies Medical Dynamics, Inc. (MDI) as the best initial distributor fit, supported by a letter of support and MDI's specialty respiratory focus and access to the Solutions in Critical Care network, and that international expansion is contemplated post-CE-mark with partners such as Ambu A/S, Weinmann Emergency, Mercury Medical, and Innovia Medical. The marketing plan also articulates a longer-horizon vision of positioning AccuBreathEMS as the "AED of respiratory care" across schools, airports, and workplaces, alongside entry into sports-medicine, military, and disaster-response verticals. </w:t>
      </w:r>
    </w:p>
    <w:p w:rsidR="00000000" w:rsidDel="00000000" w:rsidP="00000000" w:rsidRDefault="00000000" w:rsidRPr="00000000" w14:paraId="00000084">
      <w:pPr>
        <w:spacing w:line="240" w:lineRule="auto"/>
        <w:rPr/>
      </w:pPr>
      <w:r w:rsidDel="00000000" w:rsidR="00000000" w:rsidRPr="00000000">
        <w:rPr>
          <w:rtl w:val="0"/>
        </w:rPr>
        <w:t xml:space="preserve">[</w:t>
      </w:r>
      <w:r w:rsidDel="00000000" w:rsidR="00000000" w:rsidRPr="00000000">
        <w:rPr>
          <w:i w:val="1"/>
          <w:iCs w:val="1"/>
          <w:rtl w:val="0"/>
        </w:rPr>
        <w:t xml:space="preserve">AccuBreath Comment</w:t>
      </w:r>
      <w:r w:rsidDel="00000000" w:rsidR="00000000" w:rsidRPr="00000000">
        <w:rPr>
          <w:rtl w:val="0"/>
        </w:rPr>
        <w:t xml:space="preserve">: In the U.S. alone, manual emergency ventilation contributes to approximately 190,000 cases of Acute Lung Injury annually, resulting in tens of thousands of deaths and more than $20B in avoidable healthcare costs; the Company states AccuBreathEMS can reduce the incidence of ALI by up to 62%.] [Diligence Flag — Deck Cross-Check, Added July 2026: this 62% figure does not appear anywhere in the Company's July 21, 2026 investor deck reviewed by the Team; its continued use in current marketing collateral should be confirmed directly with the Company.] </w:t>
      </w:r>
    </w:p>
    <w:p w:rsidR="00000000" w:rsidDel="00000000" w:rsidP="00000000" w:rsidRDefault="00000000" w:rsidRPr="00000000" w14:paraId="00000085">
      <w:pPr>
        <w:spacing w:line="240" w:lineRule="auto"/>
        <w:rPr/>
      </w:pPr>
      <w:r w:rsidDel="00000000" w:rsidR="00000000" w:rsidRPr="00000000">
        <w:rPr>
          <w:rtl w:val="0"/>
        </w:rPr>
        <w:t xml:space="preserve">The Due Diligence Team observes that the Company has not yet developed a payor-facing health-economics or reimbursement strategy for its hospital and ASC segments, which — unlike the EMS capital-purchase channel — will likely require coverage and procurement justification; this is a notable gap relative to the rigor the EMS channel has received. </w:t>
      </w:r>
    </w:p>
    <w:p w:rsidR="00000000" w:rsidDel="00000000" w:rsidP="00000000" w:rsidRDefault="00000000" w:rsidRPr="00000000" w14:paraId="00000086">
      <w:pPr>
        <w:spacing w:line="240" w:lineRule="auto"/>
        <w:rPr/>
      </w:pPr>
      <w:r w:rsidDel="00000000" w:rsidR="00000000" w:rsidRPr="00000000">
        <w:rPr>
          <w:rtl w:val="0"/>
        </w:rPr>
        <w:t xml:space="preserve">The Team further notes that the headline clinical claims (the up-to-62% ALI reduction and the associated cost-savings figures) are referenced by management but are not yet substantiated by completed, peer-reviewed validation specific to the current device, and accordingly should be regarded as referenced but unverified and used cautiously in any marketing materials until supported by cleared, on-label evidence. </w:t>
      </w:r>
    </w:p>
    <w:p w:rsidR="00000000" w:rsidDel="00000000" w:rsidP="00000000" w:rsidRDefault="00000000" w:rsidRPr="00000000" w14:paraId="00000087">
      <w:pPr>
        <w:spacing w:line="240" w:lineRule="auto"/>
        <w:rPr/>
      </w:pPr>
      <w:r w:rsidDel="00000000" w:rsidR="00000000" w:rsidRPr="00000000">
        <w:rPr>
          <w:rtl w:val="0"/>
        </w:rPr>
        <w:t xml:space="preserve">On balance, the Team believes the marketing plan is thoughtfully constructed and well-targeted for the EMS beachhead, while its credibility in the hospital, international, and vertical-expansion phases will depend on clinical evidence generation, CE/FDA clearance, reimbursement strategy, and a marketing budget that may prove modest relative to the breadth of markets contemplated.</w:t>
      </w:r>
    </w:p>
    <w:p w:rsidR="00000000" w:rsidDel="00000000" w:rsidP="00000000" w:rsidRDefault="00000000" w:rsidRPr="00000000" w14:paraId="0000008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rPr/>
      </w:pPr>
      <w:bookmarkStart w:colFirst="0" w:colLast="0" w:name="_heading=h.lkmtas5w1eo" w:id="8"/>
      <w:bookmarkEnd w:id="8"/>
      <w:r w:rsidDel="00000000" w:rsidR="00000000" w:rsidRPr="00000000">
        <w:rPr>
          <w:rtl w:val="0"/>
        </w:rPr>
        <w:t xml:space="preserve">Strengths and Weaknesses of the Sales and Marketing Plan</w:t>
      </w:r>
    </w:p>
    <w:p w:rsidR="00000000" w:rsidDel="00000000" w:rsidP="00000000" w:rsidRDefault="00000000" w:rsidRPr="00000000" w14:paraId="0000008A">
      <w:pPr>
        <w:spacing w:line="240" w:lineRule="auto"/>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The plan's strongest feature is its disciplined, evidence-first sequencing — the "flywheel" that requires pilots and reference accounts before distributor scale-up. This avoids the common early-stage error of signing distributors prematurely, before there is field data to motivate them. The Due Diligence Team regards this as a mature, well-reasoned go-to-market design.</w:t>
      </w:r>
    </w:p>
    <w:p w:rsidR="00000000" w:rsidDel="00000000" w:rsidP="00000000" w:rsidRDefault="00000000" w:rsidRPr="00000000" w14:paraId="0000008C">
      <w:pPr>
        <w:spacing w:line="240" w:lineRule="auto"/>
        <w:rPr/>
      </w:pPr>
      <w:r w:rsidDel="00000000" w:rsidR="00000000" w:rsidRPr="00000000">
        <w:rPr>
          <w:rtl w:val="0"/>
        </w:rPr>
        <w:t xml:space="preserve">The Company has identified a genuine structural advantage in the EMS channel: the sub-$5,000 price point falls within fire chiefs' discretionary purchasing authority, enabling trial-to-purchase conversion without RFPs, committees, or budget-cycle delays. This materially shortens the sales cycle relative to hospital capital equipment.</w:t>
      </w:r>
    </w:p>
    <w:p w:rsidR="00000000" w:rsidDel="00000000" w:rsidP="00000000" w:rsidRDefault="00000000" w:rsidRPr="00000000" w14:paraId="0000008D">
      <w:pPr>
        <w:spacing w:line="240" w:lineRule="auto"/>
        <w:rPr/>
      </w:pPr>
      <w:r w:rsidDel="00000000" w:rsidR="00000000" w:rsidRPr="00000000">
        <w:rPr>
          <w:rtl w:val="0"/>
        </w:rPr>
        <w:t xml:space="preserve">The razor/razor-blade revenue model — reinforced by IP protection on the proprietary consumable connector — creates a credible path to high-margin recurring revenue, and the customer ROI model (10–16 month payback for typical agencies) is clearly articulated and, if validated, compelling.</w:t>
      </w:r>
    </w:p>
    <w:p w:rsidR="00000000" w:rsidDel="00000000" w:rsidP="00000000" w:rsidRDefault="00000000" w:rsidRPr="00000000" w14:paraId="0000008E">
      <w:pPr>
        <w:spacing w:line="240" w:lineRule="auto"/>
        <w:rPr/>
      </w:pPr>
      <w:r w:rsidDel="00000000" w:rsidR="00000000" w:rsidRPr="00000000">
        <w:rPr>
          <w:rtl w:val="0"/>
        </w:rPr>
        <w:t xml:space="preserve">The targeting is specific and well-researched, with a named cluster of priority agencies, a tiered distributor pipeline with assigned phases and evaluation criteria, and a defensible competitive anchor (the Cleveland EMS/Zoll Z-Vent benchmark at $21,600/unit versus AccuBreath's ~$4,000 purpose-built device).</w:t>
      </w:r>
    </w:p>
    <w:p w:rsidR="00000000" w:rsidDel="00000000" w:rsidP="00000000" w:rsidRDefault="00000000" w:rsidRPr="00000000" w14:paraId="0000008F">
      <w:pPr>
        <w:spacing w:line="240" w:lineRule="auto"/>
        <w:rPr/>
      </w:pPr>
      <w:r w:rsidDel="00000000" w:rsidR="00000000" w:rsidRPr="00000000">
        <w:rPr>
          <w:rtl w:val="0"/>
        </w:rPr>
        <w:t xml:space="preserve">The beachhead is realistic and local. Concentrating initial effort on Utah and Mountain West agencies — where the Company has existing relationships and letters of support — is an appropriately focused entry strategy for a capital-constrained company.</w:t>
      </w:r>
    </w:p>
    <w:p w:rsidR="00000000" w:rsidDel="00000000" w:rsidP="00000000" w:rsidRDefault="00000000" w:rsidRPr="00000000" w14:paraId="00000090">
      <w:pPr>
        <w:spacing w:line="240" w:lineRule="auto"/>
        <w:rPr/>
      </w:pPr>
      <w:r w:rsidDel="00000000" w:rsidR="00000000" w:rsidRPr="00000000">
        <w:rPr>
          <w:b w:val="1"/>
          <w:bCs w:val="1"/>
          <w:rtl w:val="0"/>
        </w:rPr>
        <w:t xml:space="preserve">Weaknesses</w:t>
      </w: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t xml:space="preserve">The single largest weakness is that the entire plan is gated by FDA 510(k) clearance, which has not been obtained, and by a design-frozen, salable device, which is still in verification testing. Every sales and revenue projection is therefore contingent on milestones outside the commercial team's control.</w:t>
      </w:r>
    </w:p>
    <w:p w:rsidR="00000000" w:rsidDel="00000000" w:rsidP="00000000" w:rsidRDefault="00000000" w:rsidRPr="00000000" w14:paraId="00000092">
      <w:pPr>
        <w:spacing w:line="240" w:lineRule="auto"/>
        <w:rPr/>
      </w:pPr>
      <w:r w:rsidDel="00000000" w:rsidR="00000000" w:rsidRPr="00000000">
        <w:rPr>
          <w:rtl w:val="0"/>
        </w:rPr>
        <w:t xml:space="preserve">The volume and revenue assumptions are aggressive and unproven. The Company is pre-revenue, yet the proforma assumes a ramp to $144M by 2030, including a more than five-fold jump from 2028 to 2029. Key inputs — uses per device per year, the $50 displaced-consumable cost, disposable attach/reorder rates, and conversion rates from pilot to purchase — are management estimates with no booked-order history behind them.</w:t>
      </w:r>
    </w:p>
    <w:p w:rsidR="00000000" w:rsidDel="00000000" w:rsidP="00000000" w:rsidRDefault="00000000" w:rsidRPr="00000000" w14:paraId="00000093">
      <w:pPr>
        <w:spacing w:line="240" w:lineRule="auto"/>
        <w:rPr/>
      </w:pPr>
      <w:r w:rsidDel="00000000" w:rsidR="00000000" w:rsidRPr="00000000">
        <w:rPr>
          <w:rtl w:val="0"/>
        </w:rPr>
        <w:t xml:space="preserve">Headline clinical claims (up to 62% ALI reduction; $20B+ in avoidable costs) are referenced but unverified and are not yet supported by completed, device-specific peer-reviewed validation. Building marketing around unsubstantiated claims carries both commercial and regulatory risk and should be tempered until on-label evidence exists.</w:t>
      </w:r>
    </w:p>
    <w:p w:rsidR="00000000" w:rsidDel="00000000" w:rsidP="00000000" w:rsidRDefault="00000000" w:rsidRPr="00000000" w14:paraId="00000094">
      <w:pPr>
        <w:spacing w:line="240" w:lineRule="auto"/>
        <w:rPr/>
      </w:pPr>
      <w:r w:rsidDel="00000000" w:rsidR="00000000" w:rsidRPr="00000000">
        <w:rPr>
          <w:rtl w:val="0"/>
        </w:rPr>
        <w:t xml:space="preserve">The hospital/ASC and international phases are comparatively underdeveloped. There is no payor-facing health-economics or reimbursement strategy for the institutional segment, and international plans depend on a CE mark not yet secured. The plan's rigor drops noticeably outside the EMS beachhead.</w:t>
      </w:r>
    </w:p>
    <w:p w:rsidR="00000000" w:rsidDel="00000000" w:rsidP="00000000" w:rsidRDefault="00000000" w:rsidRPr="00000000" w14:paraId="00000095">
      <w:pPr>
        <w:spacing w:line="240" w:lineRule="auto"/>
        <w:rPr/>
      </w:pPr>
      <w:r w:rsidDel="00000000" w:rsidR="00000000" w:rsidRPr="00000000">
        <w:rPr>
          <w:rtl w:val="0"/>
        </w:rPr>
        <w:t xml:space="preserve">Channel relationships are not yet contractually secured. Distributor engagements (including MDI) are presently letters of support and pipeline designations rather than executed agreements, and the broad prospect lists are outreach inventories — one prepared via a generative-AI research summary — rather than qualified pipeline.</w:t>
      </w:r>
    </w:p>
    <w:p w:rsidR="00000000" w:rsidDel="00000000" w:rsidP="00000000" w:rsidRDefault="00000000" w:rsidRPr="00000000" w14:paraId="00000096">
      <w:pPr>
        <w:spacing w:line="240" w:lineRule="auto"/>
        <w:rPr/>
      </w:pPr>
      <w:r w:rsidDel="00000000" w:rsidR="00000000" w:rsidRPr="00000000">
        <w:rPr>
          <w:rtl w:val="0"/>
        </w:rPr>
        <w:t xml:space="preserve">Resourcing looks thin relative to ambition. A $100K initial / $50K annual marketing budget and a single sales-manager hire may be adequate for the Utah pilot phase but appear modest against the multi-vertical, national, and international expansion the plan envisions.</w:t>
      </w:r>
    </w:p>
    <w:p w:rsidR="00000000" w:rsidDel="00000000" w:rsidP="00000000" w:rsidRDefault="00000000" w:rsidRPr="00000000" w14:paraId="00000097">
      <w:pPr>
        <w:spacing w:line="240" w:lineRule="auto"/>
        <w:rPr/>
      </w:pPr>
      <w:r w:rsidDel="00000000" w:rsidR="00000000" w:rsidRPr="00000000">
        <w:rPr>
          <w:rtl w:val="0"/>
        </w:rPr>
        <w:t xml:space="preserve">Finally, execution risk is concentrated. The commercial plan, like the rest of the business, leans heavily on the two founders plus a contractor-and-distributor network, and the Company will need to recruit experienced commercial and channel-management leadership to execute beyond the initial pilots.</w:t>
      </w:r>
    </w:p>
    <w:p w:rsidR="00000000" w:rsidDel="00000000" w:rsidP="00000000" w:rsidRDefault="00000000" w:rsidRPr="00000000" w14:paraId="00000098">
      <w:pPr>
        <w:spacing w:line="240" w:lineRule="auto"/>
        <w:rPr/>
      </w:pPr>
      <w:r w:rsidDel="00000000" w:rsidR="00000000" w:rsidRPr="00000000">
        <w:rPr>
          <w:b w:val="1"/>
          <w:bCs w:val="1"/>
          <w:rtl w:val="0"/>
        </w:rPr>
        <w:t xml:space="preserve">Net assessment:</w:t>
      </w:r>
      <w:r w:rsidDel="00000000" w:rsidR="00000000" w:rsidRPr="00000000">
        <w:rPr>
          <w:rtl w:val="0"/>
        </w:rPr>
        <w:t xml:space="preserve"> The Due Diligence Team believes AccuBreath has constructed a coherent, well-targeted, and commercially literate sales and marketing plan with a genuine structural edge in the EMS channel and an attractive recurring-revenue model. The plan's principal risks are not strategic but executional — regulatory clearance, evidence generation, conversion of referenced partnerships into binding agreements, and the realism of an aggressive revenue ramp — all of which should be monitored as the financing and development milestones progress.</w:t>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ahpuxwfgr9du" w:id="9"/>
      <w:bookmarkEnd w:id="9"/>
      <w:r w:rsidDel="00000000" w:rsidR="00000000" w:rsidRPr="00000000">
        <w:rPr>
          <w:rtl w:val="0"/>
        </w:rPr>
        <w:t xml:space="preserve">Market Size Analysis </w:t>
      </w:r>
    </w:p>
    <w:p w:rsidR="00000000" w:rsidDel="00000000" w:rsidP="00000000" w:rsidRDefault="00000000" w:rsidRPr="00000000" w14:paraId="0000009B">
      <w:pPr>
        <w:spacing w:line="240" w:lineRule="auto"/>
        <w:rPr>
          <w:b w:val="1"/>
          <w:bCs w:val="1"/>
        </w:rPr>
      </w:pPr>
      <w:r w:rsidDel="00000000" w:rsidR="00000000" w:rsidRPr="00000000">
        <w:rPr>
          <w:b w:val="1"/>
          <w:bCs w:val="1"/>
          <w:rtl w:val="0"/>
        </w:rPr>
        <w:t xml:space="preserve">What the Company claims (and the internal inconsistency problem)</w:t>
      </w:r>
    </w:p>
    <w:p w:rsidR="00000000" w:rsidDel="00000000" w:rsidP="00000000" w:rsidRDefault="00000000" w:rsidRPr="00000000" w14:paraId="0000009C">
      <w:pPr>
        <w:spacing w:line="240" w:lineRule="auto"/>
        <w:rPr/>
      </w:pPr>
      <w:r w:rsidDel="00000000" w:rsidR="00000000" w:rsidRPr="00000000">
        <w:rPr>
          <w:rtl w:val="0"/>
        </w:rPr>
        <w:t xml:space="preserve">Before testing the numbers against external data, it's worth flagging that AccuBreath's own documents do not agree with each other on the size or even the definition of its market. The Due Diligence Team identified at least four materially different framings across the data room:</w:t>
      </w:r>
    </w:p>
    <w:tbl>
      <w:tblPr>
        <w:tblStyle w:val="Table1"/>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6"/>
        <w:gridCol w:w="7196"/>
        <w:gridCol w:w="1308"/>
        <w:tblGridChange w:id="0">
          <w:tblGrid>
            <w:gridCol w:w="2286"/>
            <w:gridCol w:w="7196"/>
            <w:gridCol w:w="1308"/>
          </w:tblGrid>
        </w:tblGridChange>
      </w:tblGrid>
      <w:tr>
        <w:trPr>
          <w:cantSplit w:val="0"/>
          <w:tblHeader w:val="1"/>
        </w:trPr>
        <w:tc>
          <w:tcPr>
            <w:vAlign w:val="center"/>
          </w:tcPr>
          <w:p w:rsidR="00000000" w:rsidDel="00000000" w:rsidP="00000000" w:rsidRDefault="00000000" w:rsidRPr="00000000" w14:paraId="0000009D">
            <w:pPr>
              <w:spacing w:line="240" w:lineRule="auto"/>
              <w:rPr>
                <w:b w:val="1"/>
                <w:bCs w:val="1"/>
              </w:rPr>
            </w:pPr>
            <w:r w:rsidDel="00000000" w:rsidR="00000000" w:rsidRPr="00000000">
              <w:rPr>
                <w:b w:val="1"/>
                <w:bCs w:val="1"/>
                <w:rtl w:val="0"/>
              </w:rPr>
              <w:t xml:space="preserve">Source document</w:t>
            </w:r>
          </w:p>
        </w:tc>
        <w:tc>
          <w:tcPr>
            <w:vAlign w:val="center"/>
          </w:tcPr>
          <w:p w:rsidR="00000000" w:rsidDel="00000000" w:rsidP="00000000" w:rsidRDefault="00000000" w:rsidRPr="00000000" w14:paraId="0000009E">
            <w:pPr>
              <w:spacing w:line="240" w:lineRule="auto"/>
              <w:rPr>
                <w:b w:val="1"/>
                <w:bCs w:val="1"/>
              </w:rPr>
            </w:pPr>
            <w:r w:rsidDel="00000000" w:rsidR="00000000" w:rsidRPr="00000000">
              <w:rPr>
                <w:b w:val="1"/>
                <w:bCs w:val="1"/>
                <w:rtl w:val="0"/>
              </w:rPr>
              <w:t xml:space="preserve">Stated TAM / market</w:t>
            </w:r>
          </w:p>
        </w:tc>
        <w:tc>
          <w:tcPr>
            <w:vAlign w:val="center"/>
          </w:tcPr>
          <w:p w:rsidR="00000000" w:rsidDel="00000000" w:rsidP="00000000" w:rsidRDefault="00000000" w:rsidRPr="00000000" w14:paraId="0000009F">
            <w:pPr>
              <w:spacing w:line="240" w:lineRule="auto"/>
              <w:rPr>
                <w:b w:val="1"/>
                <w:bCs w:val="1"/>
              </w:rPr>
            </w:pPr>
            <w:r w:rsidDel="00000000" w:rsidR="00000000" w:rsidRPr="00000000">
              <w:rPr>
                <w:b w:val="1"/>
                <w:bCs w:val="1"/>
                <w:rtl w:val="0"/>
              </w:rPr>
              <w:t xml:space="preserve">Stated growth</w:t>
            </w:r>
          </w:p>
        </w:tc>
      </w:tr>
      <w:tr>
        <w:trPr>
          <w:cantSplit w:val="0"/>
          <w:tblHeader w:val="0"/>
        </w:trPr>
        <w:tc>
          <w:tcPr>
            <w:vAlign w:val="center"/>
          </w:tcPr>
          <w:p w:rsidR="00000000" w:rsidDel="00000000" w:rsidP="00000000" w:rsidRDefault="00000000" w:rsidRPr="00000000" w14:paraId="000000A0">
            <w:pPr>
              <w:spacing w:line="240" w:lineRule="auto"/>
              <w:rPr/>
            </w:pPr>
            <w:r w:rsidDel="00000000" w:rsidR="00000000" w:rsidRPr="00000000">
              <w:rPr>
                <w:rtl w:val="0"/>
              </w:rPr>
              <w:t xml:space="preserve">One-Page Executive Summary</w:t>
            </w:r>
          </w:p>
        </w:tc>
        <w:tc>
          <w:tcPr>
            <w:vAlign w:val="center"/>
          </w:tcPr>
          <w:p w:rsidR="00000000" w:rsidDel="00000000" w:rsidP="00000000" w:rsidRDefault="00000000" w:rsidRPr="00000000" w14:paraId="000000A1">
            <w:pPr>
              <w:spacing w:line="240" w:lineRule="auto"/>
              <w:rPr/>
            </w:pPr>
            <w:r w:rsidDel="00000000" w:rsidR="00000000" w:rsidRPr="00000000">
              <w:rPr>
                <w:rtl w:val="0"/>
              </w:rPr>
              <w:t xml:space="preserve">"&gt;90M manual ventilators globally"; </w:t>
            </w:r>
            <w:r w:rsidDel="00000000" w:rsidR="00000000" w:rsidRPr="00000000">
              <w:rPr>
                <w:b w:val="1"/>
                <w:bCs w:val="1"/>
                <w:rtl w:val="0"/>
              </w:rPr>
              <w:t xml:space="preserve">"$3.5B market by 2031"</w:t>
            </w:r>
            <w:r w:rsidDel="00000000" w:rsidR="00000000" w:rsidRPr="00000000">
              <w:rPr>
                <w:rtl w:val="0"/>
              </w:rPr>
            </w:r>
          </w:p>
        </w:tc>
        <w:tc>
          <w:tcPr>
            <w:vAlign w:val="center"/>
          </w:tcPr>
          <w:p w:rsidR="00000000" w:rsidDel="00000000" w:rsidP="00000000" w:rsidRDefault="00000000" w:rsidRPr="00000000" w14:paraId="000000A2">
            <w:pPr>
              <w:spacing w:line="240" w:lineRule="auto"/>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3">
            <w:pPr>
              <w:spacing w:line="240" w:lineRule="auto"/>
              <w:rPr/>
            </w:pPr>
            <w:r w:rsidDel="00000000" w:rsidR="00000000" w:rsidRPr="00000000">
              <w:rPr>
                <w:rtl w:val="0"/>
              </w:rPr>
              <w:t xml:space="preserve">Investor Case</w:t>
            </w:r>
          </w:p>
        </w:tc>
        <w:tc>
          <w:tcPr>
            <w:vAlign w:val="center"/>
          </w:tcPr>
          <w:p w:rsidR="00000000" w:rsidDel="00000000" w:rsidP="00000000" w:rsidRDefault="00000000" w:rsidRPr="00000000" w14:paraId="000000A4">
            <w:pPr>
              <w:spacing w:line="240" w:lineRule="auto"/>
              <w:rPr/>
            </w:pPr>
            <w:r w:rsidDel="00000000" w:rsidR="00000000" w:rsidRPr="00000000">
              <w:rPr>
                <w:b w:val="1"/>
                <w:bCs w:val="1"/>
                <w:rtl w:val="0"/>
              </w:rPr>
              <w:t xml:space="preserve">"$20B global market"</w:t>
            </w:r>
            <w:r w:rsidDel="00000000" w:rsidR="00000000" w:rsidRPr="00000000">
              <w:rPr>
                <w:rtl w:val="0"/>
              </w:rPr>
              <w:t xml:space="preserve"> dominated by outdated tech; "TAM: 80M manual ventilators globally"; SOM = 10% U.S. in 5 yrs</w:t>
            </w:r>
          </w:p>
        </w:tc>
        <w:tc>
          <w:tcPr>
            <w:vAlign w:val="center"/>
          </w:tcPr>
          <w:p w:rsidR="00000000" w:rsidDel="00000000" w:rsidP="00000000" w:rsidRDefault="00000000" w:rsidRPr="00000000" w14:paraId="000000A5">
            <w:pPr>
              <w:spacing w:line="240" w:lineRule="auto"/>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A6">
            <w:pPr>
              <w:spacing w:line="240" w:lineRule="auto"/>
              <w:rPr/>
            </w:pPr>
            <w:r w:rsidDel="00000000" w:rsidR="00000000" w:rsidRPr="00000000">
              <w:rPr>
                <w:rtl w:val="0"/>
              </w:rPr>
              <w:t xml:space="preserve">Marketing Plan</w:t>
            </w:r>
          </w:p>
        </w:tc>
        <w:tc>
          <w:tcPr>
            <w:vAlign w:val="center"/>
          </w:tcPr>
          <w:p w:rsidR="00000000" w:rsidDel="00000000" w:rsidP="00000000" w:rsidRDefault="00000000" w:rsidRPr="00000000" w14:paraId="000000A7">
            <w:pPr>
              <w:spacing w:line="240" w:lineRule="auto"/>
              <w:rPr/>
            </w:pPr>
            <w:r w:rsidDel="00000000" w:rsidR="00000000" w:rsidRPr="00000000">
              <w:rPr>
                <w:rtl w:val="0"/>
              </w:rPr>
              <w:t xml:space="preserve">"Global respiratory device market </w:t>
            </w:r>
            <w:r w:rsidDel="00000000" w:rsidR="00000000" w:rsidRPr="00000000">
              <w:rPr>
                <w:b w:val="1"/>
                <w:bCs w:val="1"/>
                <w:rtl w:val="0"/>
              </w:rPr>
              <w:t xml:space="preserve">$34.5B, 6.1% CAGR (Kalorama 2017)</w:t>
            </w:r>
            <w:r w:rsidDel="00000000" w:rsidR="00000000" w:rsidRPr="00000000">
              <w:rPr>
                <w:rtl w:val="0"/>
              </w:rPr>
              <w:t xml:space="preserve">"; 80M global / 40M U.S. manual ventilators</w:t>
            </w:r>
          </w:p>
        </w:tc>
        <w:tc>
          <w:tcPr>
            <w:vAlign w:val="center"/>
          </w:tcPr>
          <w:p w:rsidR="00000000" w:rsidDel="00000000" w:rsidP="00000000" w:rsidRDefault="00000000" w:rsidRPr="00000000" w14:paraId="000000A8">
            <w:pPr>
              <w:spacing w:line="240" w:lineRule="auto"/>
              <w:rPr/>
            </w:pPr>
            <w:r w:rsidDel="00000000" w:rsidR="00000000" w:rsidRPr="00000000">
              <w:rPr>
                <w:rtl w:val="0"/>
              </w:rPr>
              <w:t xml:space="preserve">6.1%</w:t>
            </w:r>
          </w:p>
        </w:tc>
      </w:tr>
      <w:tr>
        <w:trPr>
          <w:cantSplit w:val="0"/>
          <w:tblHeader w:val="0"/>
        </w:trPr>
        <w:tc>
          <w:tcPr>
            <w:vAlign w:val="center"/>
          </w:tcPr>
          <w:p w:rsidR="00000000" w:rsidDel="00000000" w:rsidP="00000000" w:rsidRDefault="00000000" w:rsidRPr="00000000" w14:paraId="000000A9">
            <w:pPr>
              <w:spacing w:line="240" w:lineRule="auto"/>
              <w:rPr/>
            </w:pPr>
            <w:r w:rsidDel="00000000" w:rsidR="00000000" w:rsidRPr="00000000">
              <w:rPr>
                <w:rtl w:val="0"/>
              </w:rPr>
              <w:t xml:space="preserve">Transport Ventilator Report</w:t>
            </w:r>
          </w:p>
        </w:tc>
        <w:tc>
          <w:tcPr>
            <w:vAlign w:val="center"/>
          </w:tcPr>
          <w:p w:rsidR="00000000" w:rsidDel="00000000" w:rsidP="00000000" w:rsidRDefault="00000000" w:rsidRPr="00000000" w14:paraId="000000AA">
            <w:pPr>
              <w:spacing w:line="240" w:lineRule="auto"/>
              <w:rPr/>
            </w:pPr>
            <w:r w:rsidDel="00000000" w:rsidR="00000000" w:rsidRPr="00000000">
              <w:rPr>
                <w:b w:val="1"/>
                <w:bCs w:val="1"/>
                <w:rtl w:val="0"/>
              </w:rPr>
              <w:t xml:space="preserve">"$2.55B U.S. (2024) </w:t>
            </w:r>
            <w:sdt>
              <w:sdtPr>
                <w:id w:val="-661901510"/>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$3.7B by 2030"</w:t>
            </w:r>
            <w:r w:rsidDel="00000000" w:rsidR="00000000" w:rsidRPr="00000000">
              <w:rPr>
                <w:rtl w:val="0"/>
              </w:rPr>
              <w:t xml:space="preserve">; 5% penetration = $185M</w:t>
            </w:r>
          </w:p>
        </w:tc>
        <w:tc>
          <w:tcPr>
            <w:vAlign w:val="center"/>
          </w:tcPr>
          <w:p w:rsidR="00000000" w:rsidDel="00000000" w:rsidP="00000000" w:rsidRDefault="00000000" w:rsidRPr="00000000" w14:paraId="000000AB">
            <w:pPr>
              <w:spacing w:line="240" w:lineRule="auto"/>
              <w:rPr/>
            </w:pPr>
            <w:r w:rsidDel="00000000" w:rsidR="00000000" w:rsidRPr="00000000">
              <w:rPr>
                <w:rtl w:val="0"/>
              </w:rPr>
              <w:t xml:space="preserve">~6.6%</w:t>
            </w:r>
          </w:p>
        </w:tc>
      </w:tr>
    </w:tbl>
    <w:p w:rsidR="00000000" w:rsidDel="00000000" w:rsidP="00000000" w:rsidRDefault="00000000" w:rsidRPr="00000000" w14:paraId="000000AC">
      <w:pPr>
        <w:spacing w:line="240" w:lineRule="auto"/>
        <w:rPr/>
      </w:pPr>
      <w:r w:rsidDel="00000000" w:rsidR="00000000" w:rsidRPr="00000000">
        <w:rPr>
          <w:rtl w:val="0"/>
        </w:rPr>
        <w:t xml:space="preserve">These are not different views of the same number — they describe four different markets ($3.5B, $20B, $34.5B, and $2.55B) and cite a 2017 source (Kalorama) in a 2025 plan. This inconsistency is itself a diligence finding: an investor cannot tell which market the Company is actually sizing.</w:t>
      </w:r>
    </w:p>
    <w:p w:rsidR="00000000" w:rsidDel="00000000" w:rsidP="00000000" w:rsidRDefault="00000000" w:rsidRPr="00000000" w14:paraId="000000AD">
      <w:pPr>
        <w:spacing w:line="240" w:lineRule="auto"/>
        <w:rPr>
          <w:b w:val="1"/>
          <w:bCs w:val="1"/>
        </w:rPr>
      </w:pPr>
      <w:r w:rsidDel="00000000" w:rsidR="00000000" w:rsidRPr="00000000">
        <w:rPr>
          <w:rtl w:val="0"/>
        </w:rPr>
      </w:r>
    </w:p>
    <w:p w:rsidR="00000000" w:rsidDel="00000000" w:rsidP="00000000" w:rsidRDefault="00000000" w:rsidRPr="00000000" w14:paraId="000000AE">
      <w:pPr>
        <w:spacing w:line="240" w:lineRule="auto"/>
        <w:rPr>
          <w:b w:val="1"/>
          <w:bCs w:val="1"/>
        </w:rPr>
      </w:pPr>
      <w:r w:rsidDel="00000000" w:rsidR="00000000" w:rsidRPr="00000000">
        <w:rPr>
          <w:b w:val="1"/>
          <w:bCs w:val="1"/>
          <w:rtl w:val="0"/>
        </w:rPr>
        <w:t xml:space="preserve">Testing each claim against external data (2024–2026)</w:t>
      </w:r>
    </w:p>
    <w:p w:rsidR="00000000" w:rsidDel="00000000" w:rsidP="00000000" w:rsidRDefault="00000000" w:rsidRPr="00000000" w14:paraId="000000AF">
      <w:pPr>
        <w:spacing w:line="240" w:lineRule="auto"/>
        <w:rPr/>
      </w:pPr>
      <w:r w:rsidDel="00000000" w:rsidR="00000000" w:rsidRPr="00000000">
        <w:rPr>
          <w:b w:val="1"/>
          <w:bCs w:val="1"/>
          <w:rtl w:val="0"/>
        </w:rPr>
        <w:t xml:space="preserve">1. The unit counts (80–90M manual ventilators globally; 40M U.S.) — directionally plausible but unsourced and likely overstated as a </w:t>
      </w:r>
      <w:r w:rsidDel="00000000" w:rsidR="00000000" w:rsidRPr="00000000">
        <w:rPr>
          <w:b w:val="1"/>
          <w:bCs w:val="1"/>
          <w:i w:val="1"/>
          <w:iCs w:val="1"/>
          <w:rtl w:val="0"/>
        </w:rPr>
        <w:t xml:space="preserve">serviceable</w:t>
      </w:r>
      <w:r w:rsidDel="00000000" w:rsidR="00000000" w:rsidRPr="00000000">
        <w:rPr>
          <w:b w:val="1"/>
          <w:bCs w:val="1"/>
          <w:rtl w:val="0"/>
        </w:rPr>
        <w:t xml:space="preserve"> base.</w:t>
      </w:r>
      <w:r w:rsidDel="00000000" w:rsidR="00000000" w:rsidRPr="00000000">
        <w:rPr>
          <w:rtl w:val="0"/>
        </w:rPr>
        <w:t xml:space="preserve"> Manual resuscitators (BVMs) are cheap, disposable, and widely stocked, so large global unit counts are believable as an installed/annual-use figure. However, the Company provides no citation, and the figure conflates total BVM units in existence with AccuBreath's actual addressable base (agencies that would buy a $4,000 reusable device). A BVM costs roughly $15–$50; AccuBreath is ~$4,000. One-for-one unit substitution is not a valid sizing method.</w:t>
      </w:r>
    </w:p>
    <w:p w:rsidR="00000000" w:rsidDel="00000000" w:rsidP="00000000" w:rsidRDefault="00000000" w:rsidRPr="00000000" w14:paraId="000000B0">
      <w:pPr>
        <w:spacing w:line="240" w:lineRule="auto"/>
        <w:rPr>
          <w:b w:val="1"/>
          <w:bCs w:val="1"/>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b w:val="1"/>
          <w:bCs w:val="1"/>
          <w:rtl w:val="0"/>
        </w:rPr>
        <w:t xml:space="preserve">2. The "$20B global market" (Investor Case) — substantially overstated.</w:t>
      </w:r>
      <w:r w:rsidDel="00000000" w:rsidR="00000000" w:rsidRPr="00000000">
        <w:rPr>
          <w:rtl w:val="0"/>
        </w:rPr>
        <w:t xml:space="preserve"> The global manual resuscitator (BVM) market was about US$0.6 billion in 2024, and other reputable estimates put it at roughly US$540 million in 2024 to US$628 million in 2024. Even the </w:t>
      </w:r>
      <w:r w:rsidDel="00000000" w:rsidR="00000000" w:rsidRPr="00000000">
        <w:rPr>
          <w:b w:val="1"/>
          <w:bCs w:val="1"/>
          <w:rtl w:val="0"/>
        </w:rPr>
        <w:t xml:space="preserve">entire global respiratory devices market</w:t>
      </w:r>
      <w:r w:rsidDel="00000000" w:rsidR="00000000" w:rsidRPr="00000000">
        <w:rPr>
          <w:rtl w:val="0"/>
        </w:rPr>
        <w:t xml:space="preserve"> — which includes CPAP, oxygen concentrators, nebulizers, inhalers, and all ventilators — was only about US$22.6 billion in 2024, with other sources clustering at US$25.3 billion and US$23.8 billion. So AccuBreath's "$20B" figure is approximately the size of the </w:t>
      </w:r>
      <w:r w:rsidDel="00000000" w:rsidR="00000000" w:rsidRPr="00000000">
        <w:rPr>
          <w:i w:val="1"/>
          <w:iCs w:val="1"/>
          <w:rtl w:val="0"/>
        </w:rPr>
        <w:t xml:space="preserve">entire global respiratory-device industry</w:t>
      </w:r>
      <w:r w:rsidDel="00000000" w:rsidR="00000000" w:rsidRPr="00000000">
        <w:rPr>
          <w:rtl w:val="0"/>
        </w:rPr>
        <w:t xml:space="preserve">, not the emergency/portable ventilation niche it actually competes in. The relevant BVM-replacement market is ~30x smaller than claimed. </w:t>
      </w:r>
      <w:hyperlink r:id="rId9">
        <w:r w:rsidDel="00000000" w:rsidR="00000000" w:rsidRPr="00000000">
          <w:rPr>
            <w:color w:val="000000"/>
            <w:u w:val="single"/>
            <w:rtl w:val="0"/>
          </w:rPr>
          <w:t xml:space="preserve">Market.us + 5</w:t>
        </w:r>
      </w:hyperlink>
      <w:r w:rsidDel="00000000" w:rsidR="00000000" w:rsidRPr="00000000">
        <w:rPr>
          <w:rtl w:val="0"/>
        </w:rPr>
      </w:r>
    </w:p>
    <w:p w:rsidR="00000000" w:rsidDel="00000000" w:rsidP="00000000" w:rsidRDefault="00000000" w:rsidRPr="00000000" w14:paraId="000000B2">
      <w:pPr>
        <w:spacing w:line="240" w:lineRule="auto"/>
        <w:rPr>
          <w:b w:val="1"/>
          <w:bCs w:val="1"/>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b w:val="1"/>
          <w:bCs w:val="1"/>
          <w:rtl w:val="0"/>
        </w:rPr>
        <w:t xml:space="preserve">3. The "$2.55B U.S. transport ventilator market (2024)" — overstated by roughly 2–4x.</w:t>
      </w:r>
      <w:r w:rsidDel="00000000" w:rsidR="00000000" w:rsidRPr="00000000">
        <w:rPr>
          <w:rtl w:val="0"/>
        </w:rPr>
        <w:t xml:space="preserve"> External research puts the </w:t>
      </w:r>
      <w:r w:rsidDel="00000000" w:rsidR="00000000" w:rsidRPr="00000000">
        <w:rPr>
          <w:b w:val="1"/>
          <w:bCs w:val="1"/>
          <w:rtl w:val="0"/>
        </w:rPr>
        <w:t xml:space="preserve">global</w:t>
      </w:r>
      <w:r w:rsidDel="00000000" w:rsidR="00000000" w:rsidRPr="00000000">
        <w:rPr>
          <w:rtl w:val="0"/>
        </w:rPr>
        <w:t xml:space="preserve"> transport &amp; portable ventilator market at about US$1.23 billion in 2024, growing ~5.4% to ~US$1.68 billion by 2030, and a separate "critical emergency transport ventilator" estimate at US$1.5 billion in 2024 globally. The </w:t>
      </w:r>
      <w:r w:rsidDel="00000000" w:rsidR="00000000" w:rsidRPr="00000000">
        <w:rPr>
          <w:i w:val="1"/>
          <w:iCs w:val="1"/>
          <w:rtl w:val="0"/>
        </w:rPr>
        <w:t xml:space="preserve">entire global</w:t>
      </w:r>
      <w:r w:rsidDel="00000000" w:rsidR="00000000" w:rsidRPr="00000000">
        <w:rPr>
          <w:rtl w:val="0"/>
        </w:rPr>
        <w:t xml:space="preserve"> mechanical ventilator market (all types, ICU included) was only about US$3.17 billion in 2024, projected to reach US$4.22 billion by 2030. AccuBreath's claim of a $2.55B </w:t>
      </w:r>
      <w:r w:rsidDel="00000000" w:rsidR="00000000" w:rsidRPr="00000000">
        <w:rPr>
          <w:b w:val="1"/>
          <w:bCs w:val="1"/>
          <w:rtl w:val="0"/>
        </w:rPr>
        <w:t xml:space="preserve">U.S.-only</w:t>
      </w:r>
      <w:r w:rsidDel="00000000" w:rsidR="00000000" w:rsidRPr="00000000">
        <w:rPr>
          <w:rtl w:val="0"/>
        </w:rPr>
        <w:t xml:space="preserve"> transport ventilator market would imply the U.S. transport segment alone is roughly twice the entire global transport-ventilator market and ~80% of the entire global ventilator market — which is not credible. </w:t>
      </w:r>
      <w:hyperlink r:id="rId10">
        <w:r w:rsidDel="00000000" w:rsidR="00000000" w:rsidRPr="00000000">
          <w:rPr>
            <w:color w:val="000000"/>
            <w:u w:val="single"/>
            <w:rtl w:val="0"/>
          </w:rPr>
          <w:t xml:space="preserve">Grand View Research + 2</w:t>
        </w:r>
      </w:hyperlink>
      <w:r w:rsidDel="00000000" w:rsidR="00000000" w:rsidRPr="00000000">
        <w:rPr>
          <w:rtl w:val="0"/>
        </w:rPr>
      </w:r>
    </w:p>
    <w:p w:rsidR="00000000" w:rsidDel="00000000" w:rsidP="00000000" w:rsidRDefault="00000000" w:rsidRPr="00000000" w14:paraId="000000B4">
      <w:pPr>
        <w:spacing w:line="240" w:lineRule="auto"/>
        <w:rPr>
          <w:b w:val="1"/>
          <w:bCs w:val="1"/>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b w:val="1"/>
          <w:bCs w:val="1"/>
          <w:rtl w:val="0"/>
        </w:rPr>
        <w:t xml:space="preserve">4. The "$3.5B market by 2031" (One-Pager) and "6.1% CAGR" — closest to defensible.</w:t>
      </w:r>
      <w:r w:rsidDel="00000000" w:rsidR="00000000" w:rsidRPr="00000000">
        <w:rPr>
          <w:rtl w:val="0"/>
        </w:rPr>
        <w:t xml:space="preserve"> This figure is in the right neighborhood for the broader portable/transport ventilator category if generously defined, and the ~6% CAGR is consistent with external CAGRs of ~5.4% to ~7.1%. This is the one TAM figure that survives scrutiny — which makes its coexistence with the $20B and $34.5B claims more problematic. </w:t>
      </w:r>
      <w:hyperlink r:id="rId11">
        <w:r w:rsidDel="00000000" w:rsidR="00000000" w:rsidRPr="00000000">
          <w:rPr>
            <w:color w:val="000000"/>
            <w:u w:val="single"/>
            <w:rtl w:val="0"/>
          </w:rPr>
          <w:t xml:space="preserve">Grand View Research</w:t>
        </w:r>
      </w:hyperlink>
      <w:hyperlink r:id="rId12">
        <w:r w:rsidDel="00000000" w:rsidR="00000000" w:rsidRPr="00000000">
          <w:rPr>
            <w:color w:val="000000"/>
            <w:u w:val="single"/>
            <w:rtl w:val="0"/>
          </w:rPr>
          <w:t xml:space="preserve">Business Research Insights</w:t>
        </w:r>
      </w:hyperlink>
      <w:r w:rsidDel="00000000" w:rsidR="00000000" w:rsidRPr="00000000">
        <w:rPr>
          <w:rtl w:val="0"/>
        </w:rPr>
      </w:r>
    </w:p>
    <w:p w:rsidR="00000000" w:rsidDel="00000000" w:rsidP="00000000" w:rsidRDefault="00000000" w:rsidRPr="00000000" w14:paraId="000000B6">
      <w:pPr>
        <w:spacing w:line="240" w:lineRule="auto"/>
        <w:rPr>
          <w:b w:val="1"/>
          <w:bCs w:val="1"/>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b w:val="1"/>
          <w:bCs w:val="1"/>
          <w:rtl w:val="0"/>
        </w:rPr>
        <w:t xml:space="preserve">5. The "$34.5B respiratory device market, Kalorama 2017" — stale and off-target.</w:t>
      </w:r>
      <w:r w:rsidDel="00000000" w:rsidR="00000000" w:rsidRPr="00000000">
        <w:rPr>
          <w:rtl w:val="0"/>
        </w:rPr>
        <w:t xml:space="preserve"> It's roughly correct for the </w:t>
      </w:r>
      <w:r w:rsidDel="00000000" w:rsidR="00000000" w:rsidRPr="00000000">
        <w:rPr>
          <w:i w:val="1"/>
          <w:iCs w:val="1"/>
          <w:rtl w:val="0"/>
        </w:rPr>
        <w:t xml:space="preserve">total</w:t>
      </w:r>
      <w:r w:rsidDel="00000000" w:rsidR="00000000" w:rsidRPr="00000000">
        <w:rPr>
          <w:rtl w:val="0"/>
        </w:rPr>
        <w:t xml:space="preserve"> respiratory market today (~$22–27B, growing toward ~$40–56B by the early 2030s per multiple 2024 estimates of ~US$24.4B growing to ~US$56.5B by 2034), but it's (a) eight years old and (b) the wrong market — AccuBreath does not address the full respiratory category. </w:t>
      </w:r>
      <w:hyperlink r:id="rId13">
        <w:r w:rsidDel="00000000" w:rsidR="00000000" w:rsidRPr="00000000">
          <w:rPr>
            <w:color w:val="000000"/>
            <w:u w:val="single"/>
            <w:rtl w:val="0"/>
          </w:rPr>
          <w:t xml:space="preserve">Towards Healthcare</w:t>
        </w:r>
      </w:hyperlink>
      <w:r w:rsidDel="00000000" w:rsidR="00000000" w:rsidRPr="00000000">
        <w:rPr>
          <w:rtl w:val="0"/>
        </w:rPr>
      </w:r>
    </w:p>
    <w:p w:rsidR="00000000" w:rsidDel="00000000" w:rsidP="00000000" w:rsidRDefault="00000000" w:rsidRPr="00000000" w14:paraId="000000B8">
      <w:pPr>
        <w:spacing w:line="240" w:lineRule="auto"/>
        <w:rPr>
          <w:b w:val="1"/>
          <w:bCs w:val="1"/>
        </w:rPr>
      </w:pPr>
      <w:r w:rsidDel="00000000" w:rsidR="00000000" w:rsidRPr="00000000">
        <w:rPr>
          <w:rtl w:val="0"/>
        </w:rPr>
      </w:r>
    </w:p>
    <w:p w:rsidR="00000000" w:rsidDel="00000000" w:rsidP="00000000" w:rsidRDefault="00000000" w:rsidRPr="00000000" w14:paraId="000000B9">
      <w:pPr>
        <w:spacing w:line="240" w:lineRule="auto"/>
        <w:rPr>
          <w:b w:val="1"/>
          <w:bCs w:val="1"/>
        </w:rPr>
      </w:pPr>
      <w:r w:rsidDel="00000000" w:rsidR="00000000" w:rsidRPr="00000000">
        <w:rPr>
          <w:b w:val="1"/>
          <w:bCs w:val="1"/>
          <w:rtl w:val="0"/>
        </w:rPr>
        <w:t xml:space="preserve">The bottom-up reality check (the most useful number)</w:t>
      </w:r>
    </w:p>
    <w:p w:rsidR="00000000" w:rsidDel="00000000" w:rsidP="00000000" w:rsidRDefault="00000000" w:rsidRPr="00000000" w14:paraId="000000BA">
      <w:pPr>
        <w:spacing w:line="240" w:lineRule="auto"/>
        <w:rPr/>
      </w:pPr>
      <w:r w:rsidDel="00000000" w:rsidR="00000000" w:rsidRPr="00000000">
        <w:rPr>
          <w:rtl w:val="0"/>
        </w:rPr>
        <w:t xml:space="preserve">AccuBreath's own documents actually contain a far more credible bottom-up TAM that the Company under-uses:</w:t>
      </w:r>
    </w:p>
    <w:p w:rsidR="00000000" w:rsidDel="00000000" w:rsidP="00000000" w:rsidRDefault="00000000" w:rsidRPr="00000000" w14:paraId="000000BB">
      <w:pPr>
        <w:numPr>
          <w:ilvl w:val="0"/>
          <w:numId w:val="1"/>
        </w:numPr>
        <w:spacing w:line="240" w:lineRule="auto"/>
        <w:ind w:left="720" w:hanging="360"/>
        <w:rPr/>
      </w:pPr>
      <w:r w:rsidDel="00000000" w:rsidR="00000000" w:rsidRPr="00000000">
        <w:rPr>
          <w:b w:val="1"/>
          <w:bCs w:val="1"/>
          <w:rtl w:val="0"/>
        </w:rPr>
        <w:t xml:space="preserve">U.S. ground ambulances:</w:t>
      </w:r>
      <w:r w:rsidDel="00000000" w:rsidR="00000000" w:rsidRPr="00000000">
        <w:rPr>
          <w:rtl w:val="0"/>
        </w:rPr>
        <w:t xml:space="preserve"> ~73,500; </w:t>
      </w:r>
      <w:r w:rsidDel="00000000" w:rsidR="00000000" w:rsidRPr="00000000">
        <w:rPr>
          <w:b w:val="1"/>
          <w:bCs w:val="1"/>
          <w:rtl w:val="0"/>
        </w:rPr>
        <w:t xml:space="preserve">air ambulances:</w:t>
      </w:r>
      <w:sdt>
        <w:sdtPr>
          <w:id w:val="2108735462"/>
          <w:tag w:val="goog_rdk_1"/>
        </w:sdtPr>
        <w:sdtContent>
          <w:r w:rsidDel="00000000" w:rsidR="00000000" w:rsidRPr="00000000">
            <w:rPr>
              <w:rFonts w:ascii="Arial Unicode MS" w:cs="Arial Unicode MS" w:eastAsia="Arial Unicode MS" w:hAnsi="Arial Unicode MS"/>
              <w:rtl w:val="0"/>
            </w:rPr>
            <w:t xml:space="preserve"> ~1,780 (≈75,000–80,000 vehicles)</w:t>
          </w:r>
        </w:sdtContent>
      </w:sdt>
    </w:p>
    <w:p w:rsidR="00000000" w:rsidDel="00000000" w:rsidP="00000000" w:rsidRDefault="00000000" w:rsidRPr="00000000" w14:paraId="000000BC">
      <w:pPr>
        <w:numPr>
          <w:ilvl w:val="0"/>
          <w:numId w:val="1"/>
        </w:numPr>
        <w:spacing w:line="240" w:lineRule="auto"/>
        <w:ind w:left="720" w:hanging="360"/>
        <w:rPr/>
      </w:pPr>
      <w:r w:rsidDel="00000000" w:rsidR="00000000" w:rsidRPr="00000000">
        <w:rPr>
          <w:b w:val="1"/>
          <w:bCs w:val="1"/>
          <w:rtl w:val="0"/>
        </w:rPr>
        <w:t xml:space="preserve">U.S. fire departments:</w:t>
      </w:r>
      <w:r w:rsidDel="00000000" w:rsidR="00000000" w:rsidRPr="00000000">
        <w:rPr>
          <w:rtl w:val="0"/>
        </w:rPr>
        <w:t xml:space="preserve"> ~29,000, ~90% providing EMS, ~70% performing airway/ventilation</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t xml:space="preserve">At a $4,000 device price, even an aggressive estimate of ~150,000–250,000 deployable EMS/fire/ambulance "points of integration" implies a </w:t>
      </w:r>
      <w:r w:rsidDel="00000000" w:rsidR="00000000" w:rsidRPr="00000000">
        <w:rPr>
          <w:b w:val="1"/>
          <w:bCs w:val="1"/>
          <w:rtl w:val="0"/>
        </w:rPr>
        <w:t xml:space="preserve">U.S. EMS device TAM on the order of $0.6B–$1.0B</w:t>
      </w:r>
      <w:r w:rsidDel="00000000" w:rsidR="00000000" w:rsidRPr="00000000">
        <w:rPr>
          <w:rtl w:val="0"/>
        </w:rPr>
        <w:t xml:space="preserve">, plus recurring disposables. This bottom-up figure is internally consistent, ties to verifiable infrastructure counts, and lands close to the external transport-ventilator market sizes — yet it is roughly 20–30x smaller than the "$20B" headline the Investor Case leads with.</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sdt>
        <w:sdtPr>
          <w:id w:val="-12003645"/>
          <w:tag w:val="goog_rdk_2"/>
        </w:sdtPr>
        <w:sdtContent>
          <w:r w:rsidDel="00000000" w:rsidR="00000000" w:rsidRPr="00000000">
            <w:rPr>
              <w:rFonts w:ascii="Arial Unicode MS" w:cs="Arial Unicode MS" w:eastAsia="Arial Unicode MS" w:hAnsi="Arial Unicode MS"/>
              <w:rtl w:val="0"/>
            </w:rPr>
            <w:t xml:space="preserve">The Company's penetration math is more reasonable than its TAM: the transport-ventilator report's "5% penetration ≈ $185M" and the sales plan's "8,000 cumulative units by 2029" are at least checkable. 8,000 devices × $4,000 ≈ $32M in cumulative device revenue, plus disposables — which is directionally consistent with the proforma's ~$10.6M (2028) to $69.9M (2029) ramp, though that ramp remains aggressive.</w:t>
          </w:r>
        </w:sdtContent>
      </w:sdt>
    </w:p>
    <w:p w:rsidR="00000000" w:rsidDel="00000000" w:rsidP="00000000" w:rsidRDefault="00000000" w:rsidRPr="00000000" w14:paraId="000000C1">
      <w:pPr>
        <w:spacing w:line="240" w:lineRule="auto"/>
        <w:rPr>
          <w:b w:val="1"/>
          <w:bCs w:val="1"/>
        </w:rPr>
      </w:pPr>
      <w:r w:rsidDel="00000000" w:rsidR="00000000" w:rsidRPr="00000000">
        <w:rPr>
          <w:b w:val="1"/>
          <w:bCs w:val="1"/>
          <w:rtl w:val="0"/>
        </w:rPr>
        <w:t xml:space="preserve">Conclusion: Is the estimation reasonable?</w:t>
      </w:r>
    </w:p>
    <w:p w:rsidR="00000000" w:rsidDel="00000000" w:rsidP="00000000" w:rsidRDefault="00000000" w:rsidRPr="00000000" w14:paraId="000000C2">
      <w:pPr>
        <w:spacing w:line="240" w:lineRule="auto"/>
        <w:rPr/>
      </w:pPr>
      <w:r w:rsidDel="00000000" w:rsidR="00000000" w:rsidRPr="00000000">
        <w:rPr>
          <w:b w:val="1"/>
          <w:bCs w:val="1"/>
          <w:rtl w:val="0"/>
        </w:rPr>
        <w:t xml:space="preserve">Partly, but the headline TAM figures are not reasonable as presented, and the documents contradict one another.</w:t>
      </w:r>
      <w:r w:rsidDel="00000000" w:rsidR="00000000" w:rsidRPr="00000000">
        <w:rPr>
          <w:rtl w:val="0"/>
        </w:rPr>
        <w:t xml:space="preserve"> Specifically:</w:t>
      </w:r>
    </w:p>
    <w:p w:rsidR="00000000" w:rsidDel="00000000" w:rsidP="00000000" w:rsidRDefault="00000000" w:rsidRPr="00000000" w14:paraId="000000C3">
      <w:pPr>
        <w:numPr>
          <w:ilvl w:val="0"/>
          <w:numId w:val="4"/>
        </w:numPr>
        <w:spacing w:line="240" w:lineRule="auto"/>
        <w:ind w:left="720" w:hanging="360"/>
        <w:rPr/>
      </w:pPr>
      <w:r w:rsidDel="00000000" w:rsidR="00000000" w:rsidRPr="00000000">
        <w:rPr>
          <w:rtl w:val="0"/>
        </w:rPr>
        <w:t xml:space="preserve">The </w:t>
      </w:r>
      <w:r w:rsidDel="00000000" w:rsidR="00000000" w:rsidRPr="00000000">
        <w:rPr>
          <w:b w:val="1"/>
          <w:bCs w:val="1"/>
          <w:rtl w:val="0"/>
        </w:rPr>
        <w:t xml:space="preserve">"$20B global market"</w:t>
      </w:r>
      <w:r w:rsidDel="00000000" w:rsidR="00000000" w:rsidRPr="00000000">
        <w:rPr>
          <w:rtl w:val="0"/>
        </w:rPr>
        <w:t xml:space="preserve"> (the figure most prominent in the investor-facing case) is </w:t>
      </w:r>
      <w:r w:rsidDel="00000000" w:rsidR="00000000" w:rsidRPr="00000000">
        <w:rPr>
          <w:b w:val="1"/>
          <w:bCs w:val="1"/>
          <w:rtl w:val="0"/>
        </w:rPr>
        <w:t xml:space="preserve">overstated by roughly 25–35x</w:t>
      </w:r>
      <w:r w:rsidDel="00000000" w:rsidR="00000000" w:rsidRPr="00000000">
        <w:rPr>
          <w:rtl w:val="0"/>
        </w:rPr>
        <w:t xml:space="preserve"> relative to the BVM/manual-resuscitator market it claims to disrupt, and is approximately the size of the entire global respiratory-device industry.</w:t>
      </w:r>
    </w:p>
    <w:p w:rsidR="00000000" w:rsidDel="00000000" w:rsidP="00000000" w:rsidRDefault="00000000" w:rsidRPr="00000000" w14:paraId="000000C4">
      <w:pPr>
        <w:numPr>
          <w:ilvl w:val="0"/>
          <w:numId w:val="4"/>
        </w:numPr>
        <w:spacing w:line="240" w:lineRule="auto"/>
        <w:ind w:left="720" w:hanging="360"/>
        <w:rPr/>
      </w:pPr>
      <w:r w:rsidDel="00000000" w:rsidR="00000000" w:rsidRPr="00000000">
        <w:rPr>
          <w:rtl w:val="0"/>
        </w:rPr>
        <w:t xml:space="preserve">The </w:t>
      </w:r>
      <w:r w:rsidDel="00000000" w:rsidR="00000000" w:rsidRPr="00000000">
        <w:rPr>
          <w:b w:val="1"/>
          <w:bCs w:val="1"/>
          <w:rtl w:val="0"/>
        </w:rPr>
        <w:t xml:space="preserve">"$2.55B U.S. transport ventilator market"</w:t>
      </w:r>
      <w:r w:rsidDel="00000000" w:rsidR="00000000" w:rsidRPr="00000000">
        <w:rPr>
          <w:rtl w:val="0"/>
        </w:rPr>
        <w:t xml:space="preserve"> is </w:t>
      </w:r>
      <w:r w:rsidDel="00000000" w:rsidR="00000000" w:rsidRPr="00000000">
        <w:rPr>
          <w:b w:val="1"/>
          <w:bCs w:val="1"/>
          <w:rtl w:val="0"/>
        </w:rPr>
        <w:t xml:space="preserve">overstated by roughly 2–4x</w:t>
      </w:r>
      <w:r w:rsidDel="00000000" w:rsidR="00000000" w:rsidRPr="00000000">
        <w:rPr>
          <w:rtl w:val="0"/>
        </w:rPr>
        <w:t xml:space="preserve"> versus external global transport-ventilator estimates of ~$1.2–1.5B.</w:t>
      </w:r>
    </w:p>
    <w:p w:rsidR="00000000" w:rsidDel="00000000" w:rsidP="00000000" w:rsidRDefault="00000000" w:rsidRPr="00000000" w14:paraId="000000C5">
      <w:pPr>
        <w:numPr>
          <w:ilvl w:val="0"/>
          <w:numId w:val="4"/>
        </w:numPr>
        <w:spacing w:line="240" w:lineRule="auto"/>
        <w:ind w:left="720" w:hanging="360"/>
        <w:rPr/>
      </w:pPr>
      <w:r w:rsidDel="00000000" w:rsidR="00000000" w:rsidRPr="00000000">
        <w:rPr>
          <w:rtl w:val="0"/>
        </w:rPr>
        <w:t xml:space="preserve">The </w:t>
      </w:r>
      <w:r w:rsidDel="00000000" w:rsidR="00000000" w:rsidRPr="00000000">
        <w:rPr>
          <w:b w:val="1"/>
          <w:bCs w:val="1"/>
          <w:rtl w:val="0"/>
        </w:rPr>
        <w:t xml:space="preserve">"$3.5B by 2031"</w:t>
      </w:r>
      <w:r w:rsidDel="00000000" w:rsidR="00000000" w:rsidRPr="00000000">
        <w:rPr>
          <w:rtl w:val="0"/>
        </w:rPr>
        <w:t xml:space="preserve"> figure and the </w:t>
      </w:r>
      <w:r w:rsidDel="00000000" w:rsidR="00000000" w:rsidRPr="00000000">
        <w:rPr>
          <w:b w:val="1"/>
          <w:bCs w:val="1"/>
          <w:rtl w:val="0"/>
        </w:rPr>
        <w:t xml:space="preserve">~6% CAGR</w:t>
      </w:r>
      <w:r w:rsidDel="00000000" w:rsidR="00000000" w:rsidRPr="00000000">
        <w:rPr>
          <w:rtl w:val="0"/>
        </w:rPr>
        <w:t xml:space="preserve"> are </w:t>
      </w:r>
      <w:r w:rsidDel="00000000" w:rsidR="00000000" w:rsidRPr="00000000">
        <w:rPr>
          <w:b w:val="1"/>
          <w:bCs w:val="1"/>
          <w:rtl w:val="0"/>
        </w:rPr>
        <w:t xml:space="preserve">defensible</w:t>
      </w:r>
      <w:r w:rsidDel="00000000" w:rsidR="00000000" w:rsidRPr="00000000">
        <w:rPr>
          <w:rtl w:val="0"/>
        </w:rPr>
        <w:t xml:space="preserve"> and consistent with third-party data.</w:t>
      </w:r>
    </w:p>
    <w:p w:rsidR="00000000" w:rsidDel="00000000" w:rsidP="00000000" w:rsidRDefault="00000000" w:rsidRPr="00000000" w14:paraId="000000C6">
      <w:pPr>
        <w:numPr>
          <w:ilvl w:val="0"/>
          <w:numId w:val="4"/>
        </w:numPr>
        <w:spacing w:line="240" w:lineRule="auto"/>
        <w:ind w:left="720" w:hanging="360"/>
        <w:rPr/>
      </w:pPr>
      <w:r w:rsidDel="00000000" w:rsidR="00000000" w:rsidRPr="00000000">
        <w:rPr>
          <w:rtl w:val="0"/>
        </w:rPr>
        <w:t xml:space="preserve">The </w:t>
      </w:r>
      <w:r w:rsidDel="00000000" w:rsidR="00000000" w:rsidRPr="00000000">
        <w:rPr>
          <w:b w:val="1"/>
          <w:bCs w:val="1"/>
          <w:rtl w:val="0"/>
        </w:rPr>
        <w:t xml:space="preserve">bottom-up EMS/ambulance/fire infrastructure counts are credible and verifiable</w:t>
      </w:r>
      <w:r w:rsidDel="00000000" w:rsidR="00000000" w:rsidRPr="00000000">
        <w:rPr>
          <w:rtl w:val="0"/>
        </w:rPr>
        <w:t xml:space="preserve">, and produce a realistic U.S. device TAM of roughly </w:t>
      </w:r>
      <w:r w:rsidDel="00000000" w:rsidR="00000000" w:rsidRPr="00000000">
        <w:rPr>
          <w:b w:val="1"/>
          <w:bCs w:val="1"/>
          <w:rtl w:val="0"/>
        </w:rPr>
        <w:t xml:space="preserve">$0.6B–$1.0B</w:t>
      </w:r>
      <w:r w:rsidDel="00000000" w:rsidR="00000000" w:rsidRPr="00000000">
        <w:rPr>
          <w:rtl w:val="0"/>
        </w:rPr>
        <w:t xml:space="preserve"> — a real, attractive market for a seed-stage company, but an order of magnitude below the headline claims.</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t xml:space="preserve">The Due Diligence Team's view is that AccuBreath is addressing a </w:t>
      </w:r>
      <w:r w:rsidDel="00000000" w:rsidR="00000000" w:rsidRPr="00000000">
        <w:rPr>
          <w:b w:val="1"/>
          <w:bCs w:val="1"/>
          <w:rtl w:val="0"/>
        </w:rPr>
        <w:t xml:space="preserve">genuine and growing market</w:t>
      </w:r>
      <w:r w:rsidDel="00000000" w:rsidR="00000000" w:rsidRPr="00000000">
        <w:rPr>
          <w:rtl w:val="0"/>
        </w:rPr>
        <w:t xml:space="preserve">, and the </w:t>
      </w:r>
      <w:r w:rsidDel="00000000" w:rsidR="00000000" w:rsidRPr="00000000">
        <w:rPr>
          <w:i w:val="1"/>
          <w:iCs w:val="1"/>
          <w:rtl w:val="0"/>
        </w:rPr>
        <w:t xml:space="preserve">opportunity</w:t>
      </w:r>
      <w:r w:rsidDel="00000000" w:rsidR="00000000" w:rsidRPr="00000000">
        <w:rPr>
          <w:rtl w:val="0"/>
        </w:rPr>
        <w:t xml:space="preserve"> is real — the problem is one of </w:t>
      </w:r>
      <w:r w:rsidDel="00000000" w:rsidR="00000000" w:rsidRPr="00000000">
        <w:rPr>
          <w:b w:val="1"/>
          <w:bCs w:val="1"/>
          <w:rtl w:val="0"/>
        </w:rPr>
        <w:t xml:space="preserve">rigor and consistency, not viability</w:t>
      </w:r>
      <w:r w:rsidDel="00000000" w:rsidR="00000000" w:rsidRPr="00000000">
        <w:rPr>
          <w:rtl w:val="0"/>
        </w:rPr>
        <w:t xml:space="preserve">. The Team would recommend the Company (a) reconcile its documents to a single, clearly defined market, (b) replace the top-down "$20B/$34.5B/80M-unit" framing with its own stronger bottom-up TAM/SAM/SOM built from the ambulance and fire-department counts, (c) cite current (2024–2025) third-party sources rather than a 2017 Kalorama figure, and (d) clearly distinguish the BVM-replacement market (small, ~$0.6B global) from the broader transport-ventilator market (~$1.2–1.5B global) it also claims. As written, an institutional investor performing this same check would likely discount the Company's market-size claims, which is an avoidable credibility risk.</w:t>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t xml:space="preserve">A note for sourcing discipline: the TAM figures above are flagged as Company-supplied and </w:t>
      </w:r>
      <w:r w:rsidDel="00000000" w:rsidR="00000000" w:rsidRPr="00000000">
        <w:rPr>
          <w:b w:val="1"/>
          <w:bCs w:val="1"/>
          <w:rtl w:val="0"/>
        </w:rPr>
        <w:t xml:space="preserve">referenced but unverified</w:t>
      </w:r>
      <w:r w:rsidDel="00000000" w:rsidR="00000000" w:rsidRPr="00000000">
        <w:rPr>
          <w:rtl w:val="0"/>
        </w:rPr>
        <w:t xml:space="preserve"> within AccuBreath's own materials (several cite no source); the external benchmarks are from third-party market-research publishers, which themselves vary, so the ranges — not single points — are the reliable takeaway.</w:t>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pStyle w:val="Heading1"/>
        <w:rPr/>
      </w:pPr>
      <w:bookmarkStart w:colFirst="0" w:colLast="0" w:name="_heading=h.elvt5zgri6s5" w:id="10"/>
      <w:bookmarkEnd w:id="10"/>
      <w:r w:rsidDel="00000000" w:rsidR="00000000" w:rsidRPr="00000000">
        <w:rPr>
          <w:rtl w:val="0"/>
        </w:rPr>
        <w:t xml:space="preserve">Financial Report</w:t>
      </w:r>
    </w:p>
    <w:p w:rsidR="00000000" w:rsidDel="00000000" w:rsidP="00000000" w:rsidRDefault="00000000" w:rsidRPr="00000000" w14:paraId="000000CD">
      <w:pPr>
        <w:spacing w:line="240" w:lineRule="auto"/>
        <w:rPr/>
      </w:pPr>
      <w:r w:rsidDel="00000000" w:rsidR="00000000" w:rsidRPr="00000000">
        <w:rPr>
          <w:rtl w:val="0"/>
        </w:rPr>
        <w:t xml:space="preserve">The Due Diligence Team reviewed AccuBreath's historical financial statements (2024 through Q1 2026), the monthly-built five-year proforma model dated April 9, 2026, the May 21, 2026 capitalization table, the convertible note term sheet, and the Series 2025A offering and risk-disclosure documents. AccuBreath is a pre-revenue, early-stage medical-device company that has financed its development primarily through non-dilutive grants and a modest amount of convertible debt and angel capital, and it is presently raising additional convertible-note financing to reach FDA clearance and initial commercialization. </w:t>
      </w:r>
    </w:p>
    <w:p w:rsidR="00000000" w:rsidDel="00000000" w:rsidP="00000000" w:rsidRDefault="00000000" w:rsidRPr="00000000" w14:paraId="000000CE">
      <w:pPr>
        <w:spacing w:line="240" w:lineRule="auto"/>
        <w:rPr/>
      </w:pPr>
      <w:r w:rsidDel="00000000" w:rsidR="00000000" w:rsidRPr="00000000">
        <w:rPr>
          <w:rtl w:val="0"/>
        </w:rPr>
        <w:t xml:space="preserve">The proforma is a detailed, monthly bottom-up model with separate schedules for development milestones, investment tranches, unit sales, revenue, COGS, operating expense, and headcount, which the Team views as a credible structural foundation, though the model's forward assumptions remain unproven. Consistent with the Team's sourcing discipline, figures supplied by AccuBreath are denoted as </w:t>
      </w:r>
      <w:r w:rsidDel="00000000" w:rsidR="00000000" w:rsidRPr="00000000">
        <w:rPr>
          <w:b w:val="1"/>
          <w:bCs w:val="1"/>
          <w:rtl w:val="0"/>
        </w:rPr>
        <w:t xml:space="preserve">Details Provided by AccuBreath</w:t>
      </w:r>
      <w:r w:rsidDel="00000000" w:rsidR="00000000" w:rsidRPr="00000000">
        <w:rPr>
          <w:rtl w:val="0"/>
        </w:rPr>
        <w:t xml:space="preserve">, and the Team's independent observations are denoted as </w:t>
      </w:r>
      <w:r w:rsidDel="00000000" w:rsidR="00000000" w:rsidRPr="00000000">
        <w:rPr>
          <w:b w:val="1"/>
          <w:bCs w:val="1"/>
          <w:rtl w:val="0"/>
        </w:rPr>
        <w:t xml:space="preserve">Due Diligence Team Assessment</w:t>
      </w:r>
      <w:r w:rsidDel="00000000" w:rsidR="00000000" w:rsidRPr="00000000">
        <w:rPr>
          <w:rtl w:val="0"/>
        </w:rPr>
        <w:t xml:space="preserve">.</w:t>
      </w:r>
    </w:p>
    <w:p w:rsidR="00000000" w:rsidDel="00000000" w:rsidP="00000000" w:rsidRDefault="00000000" w:rsidRPr="00000000" w14:paraId="000000CF">
      <w:pPr>
        <w:spacing w:line="240" w:lineRule="auto"/>
        <w:rPr>
          <w:b w:val="1"/>
          <w:bCs w:val="1"/>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D1">
      <w:pPr>
        <w:numPr>
          <w:ilvl w:val="0"/>
          <w:numId w:val="16"/>
        </w:numPr>
        <w:spacing w:line="240" w:lineRule="auto"/>
        <w:ind w:left="720" w:hanging="360"/>
        <w:rPr/>
      </w:pPr>
      <w:r w:rsidDel="00000000" w:rsidR="00000000" w:rsidRPr="00000000">
        <w:rPr>
          <w:b w:val="1"/>
          <w:bCs w:val="1"/>
          <w:rtl w:val="0"/>
        </w:rPr>
        <w:t xml:space="preserve">Amount of the Capital Raise</w:t>
      </w:r>
      <w:r w:rsidDel="00000000" w:rsidR="00000000" w:rsidRPr="00000000">
        <w:rPr>
          <w:rtl w:val="0"/>
        </w:rPr>
      </w:r>
    </w:p>
    <w:p w:rsidR="00000000" w:rsidDel="00000000" w:rsidP="00000000" w:rsidRDefault="00000000" w:rsidRPr="00000000" w14:paraId="000000D2">
      <w:pPr>
        <w:numPr>
          <w:ilvl w:val="0"/>
          <w:numId w:val="28"/>
        </w:numPr>
        <w:spacing w:line="240" w:lineRule="auto"/>
        <w:ind w:left="720" w:hanging="360"/>
        <w:rPr/>
      </w:pPr>
      <w:r w:rsidDel="00000000" w:rsidR="00000000" w:rsidRPr="00000000">
        <w:rPr>
          <w:i w:val="1"/>
          <w:iCs w:val="1"/>
          <w:rtl w:val="0"/>
        </w:rPr>
        <w:t xml:space="preserve">Details Provided by AccuBreath:</w:t>
      </w:r>
      <w:r w:rsidDel="00000000" w:rsidR="00000000" w:rsidRPr="00000000">
        <w:rPr>
          <w:rtl w:val="0"/>
        </w:rPr>
        <w:t xml:space="preserve"> Per the Company's updated Convertible Note Offering Term Sheet and executed Convertible Promissory Note (Series 2025A) (each dated August 4, 2026), AccuBreath is raising up to $1,500,000 through the Notes, targeting $1,000,000 with oversubscriptions accepted at the Company's discretion up to the $1,500,000 maximum. The Notes bear 8% simple interest per annum, mature 24 months after first issuance, carry a $5,000,000 pre-money valuation cap, and convert at the lesser of the cap or a 25% discount to the qualified-financing price (qualified-financing minimum $3,000,000). On a sale of the Company, the Notes pay the greater of 1.25x unpaid principal and interest or the as-converted value at the cap, and the Notes carry Most Favored Nations protection, appearing in both the term sheet and the executed note. The one-page summary describes a $750,000 convertible note with Tranche 1 (~$400,000+) closed and Tranche 2 open, while the proforma's investment schedule layers a Seed (SAFE + convertible note totaling ~$900,000 across 2026), followed by Preferred Stock tranches of $300K–$400K (Seed) and three $1,000,000 Series A tranches in 2027–2028, for approximately $5,200,000 of total contemplated capital through 2028.</w:t>
      </w:r>
    </w:p>
    <w:p w:rsidR="00000000" w:rsidDel="00000000" w:rsidP="00000000" w:rsidRDefault="00000000" w:rsidRPr="00000000" w14:paraId="000000D3">
      <w:pPr>
        <w:numPr>
          <w:ilvl w:val="0"/>
          <w:numId w:val="40"/>
        </w:numPr>
        <w:spacing w:line="240" w:lineRule="auto"/>
        <w:ind w:left="720" w:hanging="360"/>
        <w:rPr/>
      </w:pPr>
      <w:r w:rsidDel="00000000" w:rsidR="00000000" w:rsidRPr="00000000">
        <w:rPr>
          <w:i w:val="1"/>
          <w:iCs w:val="1"/>
          <w:rtl w:val="0"/>
        </w:rPr>
        <w:t xml:space="preserve">Due Diligence Team Assessment:</w:t>
      </w:r>
      <w:r w:rsidDel="00000000" w:rsidR="00000000" w:rsidRPr="00000000">
        <w:rPr>
          <w:rtl w:val="0"/>
        </w:rPr>
        <w:t xml:space="preserve"> The Team notes that the current term sheet and executed note are now internally consistent on the size of the offering ($1,000,000 target, up to $1,500,000 in accepted oversubscriptions), resolving a discrepancy identified in an earlier draft of this report. However, the capital-raise figure is still described inconsistently against other data-room materials — the one-page summary ($750K) and the proforma (~$5.2M cumulative) do not reconcile with the current $1.0M–$1.5M offering — and the Team recommends the Company present a single, clearly staged financing plan that ties the current ask to the milestones it funds. The model assumes an 18-month runway on the use-of-funds schedule, which is consistent with the stated need to reach FDA submission and first commercial units, but the Team observes that the later Series A tranches in the model are forecast inflows that have not been raised or committed. [Diligence Flag — Deck Cross-Check, Added July 2026: the Company's July 21, 2026 deck now targets FDA approval in Q4-2027, roughly 9–12 months later than the proforma's mid-2027 target underlying this runway assumption — see the Regulatory Report for detail.]</w:t>
      </w:r>
    </w:p>
    <w:p w:rsidR="00000000" w:rsidDel="00000000" w:rsidP="00000000" w:rsidRDefault="00000000" w:rsidRPr="00000000" w14:paraId="000000D4">
      <w:pPr>
        <w:numPr>
          <w:ilvl w:val="0"/>
          <w:numId w:val="52"/>
        </w:numPr>
        <w:spacing w:line="240" w:lineRule="auto"/>
        <w:ind w:left="720" w:hanging="360"/>
        <w:rPr/>
      </w:pPr>
      <w:r w:rsidDel="00000000" w:rsidR="00000000" w:rsidRPr="00000000">
        <w:rPr>
          <w:b w:val="1"/>
          <w:bCs w:val="1"/>
          <w:rtl w:val="0"/>
        </w:rPr>
        <w:t xml:space="preserve">The Market, Pricing, and Revenue Build</w:t>
      </w:r>
      <w:r w:rsidDel="00000000" w:rsidR="00000000" w:rsidRPr="00000000">
        <w:rPr>
          <w:rtl w:val="0"/>
        </w:rPr>
      </w:r>
    </w:p>
    <w:p w:rsidR="00000000" w:rsidDel="00000000" w:rsidP="00000000" w:rsidRDefault="00000000" w:rsidRPr="00000000" w14:paraId="000000D5">
      <w:pPr>
        <w:numPr>
          <w:ilvl w:val="0"/>
          <w:numId w:val="58"/>
        </w:numPr>
        <w:spacing w:line="240" w:lineRule="auto"/>
        <w:ind w:left="720" w:hanging="360"/>
        <w:rPr/>
      </w:pPr>
      <w:r w:rsidDel="00000000" w:rsidR="00000000" w:rsidRPr="00000000">
        <w:rPr>
          <w:i w:val="1"/>
          <w:iCs w:val="1"/>
          <w:rtl w:val="0"/>
        </w:rPr>
        <w:t xml:space="preserve">Details Provided by AccuBreath:</w:t>
      </w:r>
      <w:sdt>
        <w:sdtPr>
          <w:id w:val="1030620248"/>
          <w:tag w:val="goog_rdk_3"/>
        </w:sdtPr>
        <w:sdtContent>
          <w:r w:rsidDel="00000000" w:rsidR="00000000" w:rsidRPr="00000000">
            <w:rPr>
              <w:rFonts w:ascii="Arial Unicode MS" w:cs="Arial Unicode MS" w:eastAsia="Arial Unicode MS" w:hAnsi="Arial Unicode MS"/>
              <w:rtl w:val="0"/>
            </w:rPr>
            <w:t xml:space="preserve"> The proforma was built by the Company on the U.S. market and follows the development-and-monetization sequence set out in its development schedule: design freeze and FDA submission (targeted late 2026), FDA clearance (targeted mid-2027), a "1,000-unit push," and a growth phase (2027–2029). Revenue is generated first from a series of paid pilot programs at escalating price points ($40,000, $75,000, and $150,000 per pilot in successive "horizons"), then transitions to recurring device-and-disposable sales under the razor/razor-blade model (≈$4,000 device MSRP and ≈$30 disposable per use). The sales-unit schedule assumes a 48-month base-unit lifetime and 10% annual churn.</w:t>
          </w:r>
        </w:sdtContent>
      </w:sdt>
    </w:p>
    <w:p w:rsidR="00000000" w:rsidDel="00000000" w:rsidP="00000000" w:rsidRDefault="00000000" w:rsidRPr="00000000" w14:paraId="000000D6">
      <w:pPr>
        <w:numPr>
          <w:ilvl w:val="0"/>
          <w:numId w:val="59"/>
        </w:numPr>
        <w:spacing w:line="240" w:lineRule="auto"/>
        <w:ind w:left="720" w:hanging="360"/>
        <w:rPr/>
      </w:pPr>
      <w:r w:rsidDel="00000000" w:rsidR="00000000" w:rsidRPr="00000000">
        <w:rPr>
          <w:i w:val="1"/>
          <w:iCs w:val="1"/>
          <w:rtl w:val="0"/>
        </w:rPr>
        <w:t xml:space="preserve">Due Diligence Team Assessment:</w:t>
      </w:r>
      <w:r w:rsidDel="00000000" w:rsidR="00000000" w:rsidRPr="00000000">
        <w:rPr>
          <w:rtl w:val="0"/>
        </w:rPr>
        <w:t xml:space="preserve"> The Team reviewed the revenue, COGS, and unit schedules and found the model internally consistent and logically constructed, with revenue recognized across the stated pilot durations and a defined ramp into commercial volume. However, the Team notes that the entire revenue build is gated by FDA 510(k) clearance, which has not been obtained, and that the pilot conversions, unit volumes, and disposable attach rates are management estimates with no booked-order history behind them, since the Company is pre-revenue. The Team treats all forward revenue, margin, and unit figures as </w:t>
      </w:r>
      <w:r w:rsidDel="00000000" w:rsidR="00000000" w:rsidRPr="00000000">
        <w:rPr>
          <w:b w:val="1"/>
          <w:bCs w:val="1"/>
          <w:rtl w:val="0"/>
        </w:rPr>
        <w:t xml:space="preserve">referenced but unverified</w:t>
      </w:r>
      <w:r w:rsidDel="00000000" w:rsidR="00000000" w:rsidRPr="00000000">
        <w:rPr>
          <w:rtl w:val="0"/>
        </w:rPr>
        <w:t xml:space="preserve"> and subject to material execution and timing risk.</w:t>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numPr>
          <w:ilvl w:val="0"/>
          <w:numId w:val="60"/>
        </w:numPr>
        <w:spacing w:line="240" w:lineRule="auto"/>
        <w:ind w:left="720" w:hanging="360"/>
        <w:rPr/>
      </w:pPr>
      <w:r w:rsidDel="00000000" w:rsidR="00000000" w:rsidRPr="00000000">
        <w:rPr>
          <w:b w:val="1"/>
          <w:bCs w:val="1"/>
          <w:rtl w:val="0"/>
        </w:rPr>
        <w:t xml:space="preserve">Historical Financial Position</w:t>
      </w:r>
      <w:r w:rsidDel="00000000" w:rsidR="00000000" w:rsidRPr="00000000">
        <w:rPr>
          <w:rtl w:val="0"/>
        </w:rPr>
      </w:r>
    </w:p>
    <w:p w:rsidR="00000000" w:rsidDel="00000000" w:rsidP="00000000" w:rsidRDefault="00000000" w:rsidRPr="00000000" w14:paraId="000000D9">
      <w:pPr>
        <w:numPr>
          <w:ilvl w:val="0"/>
          <w:numId w:val="12"/>
        </w:numPr>
        <w:spacing w:line="240" w:lineRule="auto"/>
        <w:ind w:left="720" w:hanging="360"/>
        <w:rPr/>
      </w:pPr>
      <w:r w:rsidDel="00000000" w:rsidR="00000000" w:rsidRPr="00000000">
        <w:rPr>
          <w:i w:val="1"/>
          <w:iCs w:val="1"/>
          <w:rtl w:val="0"/>
        </w:rPr>
        <w:t xml:space="preserve">Details Provided by AccuBreath:</w:t>
      </w:r>
      <w:r w:rsidDel="00000000" w:rsidR="00000000" w:rsidRPr="00000000">
        <w:rPr>
          <w:rtl w:val="0"/>
        </w:rPr>
        <w:t xml:space="preserve"> For the year ended December 31, 2025, the Company reported total income of $25,000 (versus $552,457 in 2024, the latter reflecting grant income), total expenses of $229,838, and a net loss of $204,581. As of December 31, 2025, total assets were $17,984 (down 92% year over year), against total liabilities of $312,985 — including $150,000 in promissory notes payable, a $76,329 SBA EIDL loan, and a $50,000 State of Utah GOED loan — producing total equity of negative $295,001. By March 31, 2026, cash had recovered to approximately $137,060 (reflecting new note proceeds), with total liabilities of $462,240, of which promissory notes payable had grown to $295,000.</w:t>
      </w:r>
    </w:p>
    <w:p w:rsidR="00000000" w:rsidDel="00000000" w:rsidP="00000000" w:rsidRDefault="00000000" w:rsidRPr="00000000" w14:paraId="000000DA">
      <w:pPr>
        <w:numPr>
          <w:ilvl w:val="0"/>
          <w:numId w:val="23"/>
        </w:numPr>
        <w:spacing w:line="240" w:lineRule="auto"/>
        <w:ind w:left="720" w:hanging="360"/>
        <w:rPr/>
      </w:pPr>
      <w:r w:rsidDel="00000000" w:rsidR="00000000" w:rsidRPr="00000000">
        <w:rPr>
          <w:i w:val="1"/>
          <w:iCs w:val="1"/>
          <w:rtl w:val="0"/>
        </w:rPr>
        <w:t xml:space="preserve">Due Diligence Team Assessment:</w:t>
      </w:r>
      <w:r w:rsidDel="00000000" w:rsidR="00000000" w:rsidRPr="00000000">
        <w:rPr>
          <w:rtl w:val="0"/>
        </w:rPr>
        <w:t xml:space="preserve"> The Team notes that the Company entered 2026 with minimal cash (~$18,000 at year-end 2025) and a negative equity position, which is typical for a grant-funded, venture-stage company but underscores the Company's dependence on the contemplated financing to continue operations. The Team further observes that the Company has demonstrated disciplined cash conservation — direct wages and contractor spend were cut materially from 2024 to 2025 — but that this lean posture also reflects limited present operating scale and a small full-time team.</w:t>
      </w:r>
    </w:p>
    <w:p w:rsidR="00000000" w:rsidDel="00000000" w:rsidP="00000000" w:rsidRDefault="00000000" w:rsidRPr="00000000" w14:paraId="000000DB">
      <w:pPr>
        <w:spacing w:line="240" w:lineRule="auto"/>
        <w:rPr/>
      </w:pPr>
      <w:r w:rsidDel="00000000" w:rsidR="00000000" w:rsidRPr="00000000">
        <w:rPr>
          <w:b w:val="1"/>
          <w:bCs w:val="1"/>
          <w:rtl w:val="0"/>
        </w:rPr>
        <w:t xml:space="preserve">Use of Funds:</w:t>
      </w: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t xml:space="preserve">The proforma's use-of-funds schedule allocates approximately $2.76M of operating expense plus $1.67M of payroll across the funded period, distributed by department as follows:</w:t>
      </w:r>
    </w:p>
    <w:tbl>
      <w:tblPr>
        <w:tblStyle w:val="Table2"/>
        <w:tblW w:w="7578.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1213"/>
        <w:gridCol w:w="1213"/>
        <w:gridCol w:w="2460"/>
        <w:tblGridChange w:id="0">
          <w:tblGrid>
            <w:gridCol w:w="2692"/>
            <w:gridCol w:w="1213"/>
            <w:gridCol w:w="1213"/>
            <w:gridCol w:w="2460"/>
          </w:tblGrid>
        </w:tblGridChange>
      </w:tblGrid>
      <w:tr>
        <w:trPr>
          <w:cantSplit w:val="0"/>
          <w:tblHeader w:val="1"/>
        </w:trPr>
        <w:tc>
          <w:tcPr>
            <w:vAlign w:val="center"/>
          </w:tcPr>
          <w:p w:rsidR="00000000" w:rsidDel="00000000" w:rsidP="00000000" w:rsidRDefault="00000000" w:rsidRPr="00000000" w14:paraId="000000DD">
            <w:pPr>
              <w:spacing w:line="240" w:lineRule="auto"/>
              <w:rPr>
                <w:b w:val="1"/>
                <w:bCs w:val="1"/>
              </w:rPr>
            </w:pPr>
            <w:r w:rsidDel="00000000" w:rsidR="00000000" w:rsidRPr="00000000">
              <w:rPr>
                <w:b w:val="1"/>
                <w:bCs w:val="1"/>
                <w:rtl w:val="0"/>
              </w:rPr>
              <w:t xml:space="preserve">Department</w:t>
            </w:r>
          </w:p>
        </w:tc>
        <w:tc>
          <w:tcPr>
            <w:vAlign w:val="center"/>
          </w:tcPr>
          <w:p w:rsidR="00000000" w:rsidDel="00000000" w:rsidP="00000000" w:rsidRDefault="00000000" w:rsidRPr="00000000" w14:paraId="000000DE">
            <w:pPr>
              <w:spacing w:line="240" w:lineRule="auto"/>
              <w:rPr>
                <w:b w:val="1"/>
                <w:bCs w:val="1"/>
              </w:rPr>
            </w:pPr>
            <w:r w:rsidDel="00000000" w:rsidR="00000000" w:rsidRPr="00000000">
              <w:rPr>
                <w:b w:val="1"/>
                <w:bCs w:val="1"/>
                <w:rtl w:val="0"/>
              </w:rPr>
              <w:t xml:space="preserve">OpEx</w:t>
            </w:r>
          </w:p>
        </w:tc>
        <w:tc>
          <w:tcPr>
            <w:vAlign w:val="center"/>
          </w:tcPr>
          <w:p w:rsidR="00000000" w:rsidDel="00000000" w:rsidP="00000000" w:rsidRDefault="00000000" w:rsidRPr="00000000" w14:paraId="000000DF">
            <w:pPr>
              <w:spacing w:line="240" w:lineRule="auto"/>
              <w:rPr>
                <w:b w:val="1"/>
                <w:bCs w:val="1"/>
              </w:rPr>
            </w:pPr>
            <w:r w:rsidDel="00000000" w:rsidR="00000000" w:rsidRPr="00000000">
              <w:rPr>
                <w:b w:val="1"/>
                <w:bCs w:val="1"/>
                <w:rtl w:val="0"/>
              </w:rPr>
              <w:t xml:space="preserve">Payroll</w:t>
            </w:r>
          </w:p>
        </w:tc>
        <w:tc>
          <w:tcPr>
            <w:vAlign w:val="center"/>
          </w:tcPr>
          <w:p w:rsidR="00000000" w:rsidDel="00000000" w:rsidP="00000000" w:rsidRDefault="00000000" w:rsidRPr="00000000" w14:paraId="000000E0">
            <w:pPr>
              <w:spacing w:line="240" w:lineRule="auto"/>
              <w:rPr>
                <w:b w:val="1"/>
                <w:bCs w:val="1"/>
              </w:rPr>
            </w:pPr>
            <w:r w:rsidDel="00000000" w:rsidR="00000000" w:rsidRPr="00000000">
              <w:rPr>
                <w:b w:val="1"/>
                <w:bCs w:val="1"/>
                <w:rtl w:val="0"/>
              </w:rPr>
              <w:t xml:space="preserve">Share of Use of Funds</w:t>
            </w:r>
          </w:p>
        </w:tc>
      </w:tr>
      <w:tr>
        <w:trPr>
          <w:cantSplit w:val="0"/>
          <w:tblHeader w:val="0"/>
        </w:trPr>
        <w:tc>
          <w:tcPr>
            <w:vAlign w:val="center"/>
          </w:tcPr>
          <w:p w:rsidR="00000000" w:rsidDel="00000000" w:rsidP="00000000" w:rsidRDefault="00000000" w:rsidRPr="00000000" w14:paraId="000000E1">
            <w:pPr>
              <w:spacing w:line="240" w:lineRule="auto"/>
              <w:rPr/>
            </w:pPr>
            <w:r w:rsidDel="00000000" w:rsidR="00000000" w:rsidRPr="00000000">
              <w:rPr>
                <w:rtl w:val="0"/>
              </w:rPr>
              <w:t xml:space="preserve">Research &amp; Development</w:t>
            </w:r>
          </w:p>
        </w:tc>
        <w:tc>
          <w:tcPr>
            <w:vAlign w:val="center"/>
          </w:tcPr>
          <w:p w:rsidR="00000000" w:rsidDel="00000000" w:rsidP="00000000" w:rsidRDefault="00000000" w:rsidRPr="00000000" w14:paraId="000000E2">
            <w:pPr>
              <w:spacing w:line="240" w:lineRule="auto"/>
              <w:rPr/>
            </w:pPr>
            <w:r w:rsidDel="00000000" w:rsidR="00000000" w:rsidRPr="00000000">
              <w:rPr>
                <w:rtl w:val="0"/>
              </w:rPr>
              <w:t xml:space="preserve">$1,010,000</w:t>
            </w:r>
          </w:p>
        </w:tc>
        <w:tc>
          <w:tcPr>
            <w:vAlign w:val="center"/>
          </w:tcPr>
          <w:p w:rsidR="00000000" w:rsidDel="00000000" w:rsidP="00000000" w:rsidRDefault="00000000" w:rsidRPr="00000000" w14:paraId="000000E3">
            <w:pPr>
              <w:spacing w:line="240" w:lineRule="auto"/>
              <w:rPr/>
            </w:pPr>
            <w:r w:rsidDel="00000000" w:rsidR="00000000" w:rsidRPr="00000000">
              <w:rPr>
                <w:rtl w:val="0"/>
              </w:rPr>
              <w:t xml:space="preserve">$728,500</w:t>
            </w:r>
          </w:p>
        </w:tc>
        <w:tc>
          <w:tcPr>
            <w:vAlign w:val="center"/>
          </w:tcPr>
          <w:p w:rsidR="00000000" w:rsidDel="00000000" w:rsidP="00000000" w:rsidRDefault="00000000" w:rsidRPr="00000000" w14:paraId="000000E4">
            <w:pPr>
              <w:spacing w:line="240" w:lineRule="auto"/>
              <w:rPr/>
            </w:pPr>
            <w:r w:rsidDel="00000000" w:rsidR="00000000" w:rsidRPr="00000000">
              <w:rPr>
                <w:rtl w:val="0"/>
              </w:rPr>
              <w:t xml:space="preserve">39%</w:t>
            </w:r>
          </w:p>
        </w:tc>
      </w:tr>
      <w:tr>
        <w:trPr>
          <w:cantSplit w:val="0"/>
          <w:tblHeader w:val="0"/>
        </w:trPr>
        <w:tc>
          <w:tcPr>
            <w:vAlign w:val="center"/>
          </w:tcPr>
          <w:p w:rsidR="00000000" w:rsidDel="00000000" w:rsidP="00000000" w:rsidRDefault="00000000" w:rsidRPr="00000000" w14:paraId="000000E5">
            <w:pPr>
              <w:spacing w:line="240" w:lineRule="auto"/>
              <w:rPr/>
            </w:pPr>
            <w:r w:rsidDel="00000000" w:rsidR="00000000" w:rsidRPr="00000000">
              <w:rPr>
                <w:rtl w:val="0"/>
              </w:rPr>
              <w:t xml:space="preserve">General &amp; Administrative</w:t>
            </w:r>
          </w:p>
        </w:tc>
        <w:tc>
          <w:tcPr>
            <w:vAlign w:val="center"/>
          </w:tcPr>
          <w:p w:rsidR="00000000" w:rsidDel="00000000" w:rsidP="00000000" w:rsidRDefault="00000000" w:rsidRPr="00000000" w14:paraId="000000E6">
            <w:pPr>
              <w:spacing w:line="240" w:lineRule="auto"/>
              <w:rPr/>
            </w:pPr>
            <w:r w:rsidDel="00000000" w:rsidR="00000000" w:rsidRPr="00000000">
              <w:rPr>
                <w:rtl w:val="0"/>
              </w:rPr>
              <w:t xml:space="preserve">$502,900</w:t>
            </w:r>
          </w:p>
        </w:tc>
        <w:tc>
          <w:tcPr>
            <w:vAlign w:val="center"/>
          </w:tcPr>
          <w:p w:rsidR="00000000" w:rsidDel="00000000" w:rsidP="00000000" w:rsidRDefault="00000000" w:rsidRPr="00000000" w14:paraId="000000E7">
            <w:pPr>
              <w:spacing w:line="240" w:lineRule="auto"/>
              <w:rPr/>
            </w:pPr>
            <w:r w:rsidDel="00000000" w:rsidR="00000000" w:rsidRPr="00000000">
              <w:rPr>
                <w:rtl w:val="0"/>
              </w:rPr>
              <w:t xml:space="preserve">$422,700</w:t>
            </w:r>
          </w:p>
        </w:tc>
        <w:tc>
          <w:tcPr>
            <w:vAlign w:val="center"/>
          </w:tcPr>
          <w:p w:rsidR="00000000" w:rsidDel="00000000" w:rsidP="00000000" w:rsidRDefault="00000000" w:rsidRPr="00000000" w14:paraId="000000E8">
            <w:pPr>
              <w:spacing w:line="240" w:lineRule="auto"/>
              <w:rPr/>
            </w:pPr>
            <w:r w:rsidDel="00000000" w:rsidR="00000000" w:rsidRPr="00000000">
              <w:rPr>
                <w:rtl w:val="0"/>
              </w:rPr>
              <w:t xml:space="preserve">21%</w:t>
            </w:r>
          </w:p>
        </w:tc>
      </w:tr>
      <w:tr>
        <w:trPr>
          <w:cantSplit w:val="0"/>
          <w:tblHeader w:val="0"/>
        </w:trPr>
        <w:tc>
          <w:tcPr>
            <w:vAlign w:val="center"/>
          </w:tcPr>
          <w:p w:rsidR="00000000" w:rsidDel="00000000" w:rsidP="00000000" w:rsidRDefault="00000000" w:rsidRPr="00000000" w14:paraId="000000E9">
            <w:pPr>
              <w:spacing w:line="240" w:lineRule="auto"/>
              <w:rPr/>
            </w:pPr>
            <w:r w:rsidDel="00000000" w:rsidR="00000000" w:rsidRPr="00000000">
              <w:rPr>
                <w:rtl w:val="0"/>
              </w:rPr>
              <w:t xml:space="preserve">Operations</w:t>
            </w:r>
          </w:p>
        </w:tc>
        <w:tc>
          <w:tcPr>
            <w:vAlign w:val="center"/>
          </w:tcPr>
          <w:p w:rsidR="00000000" w:rsidDel="00000000" w:rsidP="00000000" w:rsidRDefault="00000000" w:rsidRPr="00000000" w14:paraId="000000EA">
            <w:pPr>
              <w:spacing w:line="240" w:lineRule="auto"/>
              <w:rPr/>
            </w:pPr>
            <w:r w:rsidDel="00000000" w:rsidR="00000000" w:rsidRPr="00000000">
              <w:rPr>
                <w:rtl w:val="0"/>
              </w:rPr>
              <w:t xml:space="preserve">$578,800</w:t>
            </w:r>
          </w:p>
        </w:tc>
        <w:tc>
          <w:tcPr>
            <w:vAlign w:val="center"/>
          </w:tcPr>
          <w:p w:rsidR="00000000" w:rsidDel="00000000" w:rsidP="00000000" w:rsidRDefault="00000000" w:rsidRPr="00000000" w14:paraId="000000EB">
            <w:pPr>
              <w:spacing w:line="240" w:lineRule="auto"/>
              <w:rPr/>
            </w:pPr>
            <w:r w:rsidDel="00000000" w:rsidR="00000000" w:rsidRPr="00000000">
              <w:rPr>
                <w:rtl w:val="0"/>
              </w:rPr>
              <w:t xml:space="preserve">$0</w:t>
            </w:r>
          </w:p>
        </w:tc>
        <w:tc>
          <w:tcPr>
            <w:vAlign w:val="center"/>
          </w:tcPr>
          <w:p w:rsidR="00000000" w:rsidDel="00000000" w:rsidP="00000000" w:rsidRDefault="00000000" w:rsidRPr="00000000" w14:paraId="000000EC">
            <w:pPr>
              <w:spacing w:line="240" w:lineRule="auto"/>
              <w:rPr/>
            </w:pPr>
            <w:r w:rsidDel="00000000" w:rsidR="00000000" w:rsidRPr="00000000">
              <w:rPr>
                <w:rtl w:val="0"/>
              </w:rPr>
              <w:t xml:space="preserve">13%</w:t>
            </w:r>
          </w:p>
        </w:tc>
      </w:tr>
      <w:tr>
        <w:trPr>
          <w:cantSplit w:val="0"/>
          <w:tblHeader w:val="0"/>
        </w:trPr>
        <w:tc>
          <w:tcPr>
            <w:vAlign w:val="center"/>
          </w:tcPr>
          <w:p w:rsidR="00000000" w:rsidDel="00000000" w:rsidP="00000000" w:rsidRDefault="00000000" w:rsidRPr="00000000" w14:paraId="000000ED">
            <w:pPr>
              <w:spacing w:line="240" w:lineRule="auto"/>
              <w:rPr/>
            </w:pPr>
            <w:r w:rsidDel="00000000" w:rsidR="00000000" w:rsidRPr="00000000">
              <w:rPr>
                <w:rtl w:val="0"/>
              </w:rPr>
              <w:t xml:space="preserve">Sales &amp; Marketing</w:t>
            </w:r>
          </w:p>
        </w:tc>
        <w:tc>
          <w:tcPr>
            <w:vAlign w:val="center"/>
          </w:tcPr>
          <w:p w:rsidR="00000000" w:rsidDel="00000000" w:rsidP="00000000" w:rsidRDefault="00000000" w:rsidRPr="00000000" w14:paraId="000000EE">
            <w:pPr>
              <w:spacing w:line="240" w:lineRule="auto"/>
              <w:rPr/>
            </w:pPr>
            <w:r w:rsidDel="00000000" w:rsidR="00000000" w:rsidRPr="00000000">
              <w:rPr>
                <w:rtl w:val="0"/>
              </w:rPr>
              <w:t xml:space="preserve">$245,400</w:t>
            </w:r>
          </w:p>
        </w:tc>
        <w:tc>
          <w:tcPr>
            <w:vAlign w:val="center"/>
          </w:tcPr>
          <w:p w:rsidR="00000000" w:rsidDel="00000000" w:rsidP="00000000" w:rsidRDefault="00000000" w:rsidRPr="00000000" w14:paraId="000000EF">
            <w:pPr>
              <w:spacing w:line="240" w:lineRule="auto"/>
              <w:rPr/>
            </w:pPr>
            <w:r w:rsidDel="00000000" w:rsidR="00000000" w:rsidRPr="00000000">
              <w:rPr>
                <w:rtl w:val="0"/>
              </w:rPr>
              <w:t xml:space="preserve">$290,000</w:t>
            </w:r>
          </w:p>
        </w:tc>
        <w:tc>
          <w:tcPr>
            <w:vAlign w:val="center"/>
          </w:tcPr>
          <w:p w:rsidR="00000000" w:rsidDel="00000000" w:rsidP="00000000" w:rsidRDefault="00000000" w:rsidRPr="00000000" w14:paraId="000000F0">
            <w:pPr>
              <w:spacing w:line="240" w:lineRule="auto"/>
              <w:rPr/>
            </w:pPr>
            <w:r w:rsidDel="00000000" w:rsidR="00000000" w:rsidRPr="00000000">
              <w:rPr>
                <w:rtl w:val="0"/>
              </w:rPr>
              <w:t xml:space="preserve">12%</w:t>
            </w:r>
          </w:p>
        </w:tc>
      </w:tr>
      <w:tr>
        <w:trPr>
          <w:cantSplit w:val="0"/>
          <w:tblHeader w:val="0"/>
        </w:trPr>
        <w:tc>
          <w:tcPr>
            <w:vAlign w:val="center"/>
          </w:tcPr>
          <w:p w:rsidR="00000000" w:rsidDel="00000000" w:rsidP="00000000" w:rsidRDefault="00000000" w:rsidRPr="00000000" w14:paraId="000000F1">
            <w:pPr>
              <w:spacing w:line="240" w:lineRule="auto"/>
              <w:rPr/>
            </w:pPr>
            <w:r w:rsidDel="00000000" w:rsidR="00000000" w:rsidRPr="00000000">
              <w:rPr>
                <w:rtl w:val="0"/>
              </w:rPr>
              <w:t xml:space="preserve">Finance</w:t>
            </w:r>
          </w:p>
        </w:tc>
        <w:tc>
          <w:tcPr>
            <w:vAlign w:val="center"/>
          </w:tcPr>
          <w:p w:rsidR="00000000" w:rsidDel="00000000" w:rsidP="00000000" w:rsidRDefault="00000000" w:rsidRPr="00000000" w14:paraId="000000F2">
            <w:pPr>
              <w:spacing w:line="240" w:lineRule="auto"/>
              <w:rPr/>
            </w:pPr>
            <w:r w:rsidDel="00000000" w:rsidR="00000000" w:rsidRPr="00000000">
              <w:rPr>
                <w:rtl w:val="0"/>
              </w:rPr>
              <w:t xml:space="preserve">$213,000</w:t>
            </w:r>
          </w:p>
        </w:tc>
        <w:tc>
          <w:tcPr>
            <w:vAlign w:val="center"/>
          </w:tcPr>
          <w:p w:rsidR="00000000" w:rsidDel="00000000" w:rsidP="00000000" w:rsidRDefault="00000000" w:rsidRPr="00000000" w14:paraId="000000F3">
            <w:pPr>
              <w:spacing w:line="240" w:lineRule="auto"/>
              <w:rPr/>
            </w:pPr>
            <w:r w:rsidDel="00000000" w:rsidR="00000000" w:rsidRPr="00000000">
              <w:rPr>
                <w:rtl w:val="0"/>
              </w:rPr>
              <w:t xml:space="preserve">$231,500</w:t>
            </w:r>
          </w:p>
        </w:tc>
        <w:tc>
          <w:tcPr>
            <w:vAlign w:val="center"/>
          </w:tcPr>
          <w:p w:rsidR="00000000" w:rsidDel="00000000" w:rsidP="00000000" w:rsidRDefault="00000000" w:rsidRPr="00000000" w14:paraId="000000F4">
            <w:pPr>
              <w:spacing w:line="240" w:lineRule="auto"/>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F5">
            <w:pPr>
              <w:spacing w:line="240" w:lineRule="auto"/>
              <w:rPr/>
            </w:pPr>
            <w:r w:rsidDel="00000000" w:rsidR="00000000" w:rsidRPr="00000000">
              <w:rPr>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F6">
            <w:pPr>
              <w:spacing w:line="240" w:lineRule="auto"/>
              <w:rPr/>
            </w:pPr>
            <w:r w:rsidDel="00000000" w:rsidR="00000000" w:rsidRPr="00000000">
              <w:rPr>
                <w:b w:val="1"/>
                <w:bCs w:val="1"/>
                <w:rtl w:val="0"/>
              </w:rPr>
              <w:t xml:space="preserve">$2,760,100</w:t>
            </w:r>
            <w:r w:rsidDel="00000000" w:rsidR="00000000" w:rsidRPr="00000000">
              <w:rPr>
                <w:rtl w:val="0"/>
              </w:rPr>
            </w:r>
          </w:p>
        </w:tc>
        <w:tc>
          <w:tcPr>
            <w:vAlign w:val="center"/>
          </w:tcPr>
          <w:p w:rsidR="00000000" w:rsidDel="00000000" w:rsidP="00000000" w:rsidRDefault="00000000" w:rsidRPr="00000000" w14:paraId="000000F7">
            <w:pPr>
              <w:spacing w:line="240" w:lineRule="auto"/>
              <w:rPr/>
            </w:pPr>
            <w:r w:rsidDel="00000000" w:rsidR="00000000" w:rsidRPr="00000000">
              <w:rPr>
                <w:b w:val="1"/>
                <w:bCs w:val="1"/>
                <w:rtl w:val="0"/>
              </w:rPr>
              <w:t xml:space="preserve">$1,672,600</w:t>
            </w:r>
            <w:r w:rsidDel="00000000" w:rsidR="00000000" w:rsidRPr="00000000">
              <w:rPr>
                <w:rtl w:val="0"/>
              </w:rPr>
            </w:r>
          </w:p>
        </w:tc>
        <w:tc>
          <w:tcPr>
            <w:vAlign w:val="center"/>
          </w:tcPr>
          <w:p w:rsidR="00000000" w:rsidDel="00000000" w:rsidP="00000000" w:rsidRDefault="00000000" w:rsidRPr="00000000" w14:paraId="000000F8">
            <w:pPr>
              <w:spacing w:line="240" w:lineRule="auto"/>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F9">
      <w:pPr>
        <w:spacing w:line="240" w:lineRule="auto"/>
        <w:rPr>
          <w:i w:val="1"/>
          <w:iCs w:val="1"/>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i w:val="1"/>
          <w:iCs w:val="1"/>
          <w:rtl w:val="0"/>
        </w:rPr>
        <w:t xml:space="preserve">Due Diligence Team Assessment:</w:t>
      </w:r>
      <w:sdt>
        <w:sdtPr>
          <w:id w:val="1408227489"/>
          <w:tag w:val="goog_rdk_4"/>
        </w:sdtPr>
        <w:sdtContent>
          <w:r w:rsidDel="00000000" w:rsidR="00000000" w:rsidRPr="00000000">
            <w:rPr>
              <w:rFonts w:ascii="Arial Unicode MS" w:cs="Arial Unicode MS" w:eastAsia="Arial Unicode MS" w:hAnsi="Arial Unicode MS"/>
              <w:rtl w:val="0"/>
            </w:rPr>
            <w:t xml:space="preserve"> The Team views the allocation as appropriately weighted toward R&amp;D (≈39%), consistent with a company whose primary near-term objective is completing design freeze, verification testing, and FDA clearance. The relatively modest Sales &amp; Marketing allocation (≈12%) is reasonable for the pre-clearance period but appears thin relative to the aggressive commercial ramp the model projects beginning in 2028, and the Team notes the Company will likely require a substantially larger commercial budget — and additional capital — to execute the post-clearance scale-up.</w:t>
          </w:r>
        </w:sdtContent>
      </w:sdt>
    </w:p>
    <w:p w:rsidR="00000000" w:rsidDel="00000000" w:rsidP="00000000" w:rsidRDefault="00000000" w:rsidRPr="00000000" w14:paraId="000000FB">
      <w:pPr>
        <w:spacing w:line="240" w:lineRule="auto"/>
        <w:rPr>
          <w:b w:val="1"/>
          <w:bCs w:val="1"/>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b w:val="1"/>
          <w:bCs w:val="1"/>
          <w:rtl w:val="0"/>
        </w:rPr>
        <w:t xml:space="preserve">Reasons to Invest:</w:t>
      </w:r>
      <w:r w:rsidDel="00000000" w:rsidR="00000000" w:rsidRPr="00000000">
        <w:rPr>
          <w:rtl w:val="0"/>
        </w:rPr>
      </w:r>
    </w:p>
    <w:p w:rsidR="00000000" w:rsidDel="00000000" w:rsidP="00000000" w:rsidRDefault="00000000" w:rsidRPr="00000000" w14:paraId="000000FD">
      <w:pPr>
        <w:numPr>
          <w:ilvl w:val="0"/>
          <w:numId w:val="34"/>
        </w:numPr>
        <w:spacing w:line="240" w:lineRule="auto"/>
        <w:ind w:left="720" w:hanging="360"/>
        <w:rPr/>
      </w:pPr>
      <w:r w:rsidDel="00000000" w:rsidR="00000000" w:rsidRPr="00000000">
        <w:rPr>
          <w:rtl w:val="0"/>
        </w:rPr>
        <w:t xml:space="preserve">The Company has secured more than $1.75M in non-dilutive funding (anchored by NSF SBIR Phase I and Phase II awards), demonstrating third-party technical validation and reducing the equity capital required to reach clearance.</w:t>
      </w:r>
    </w:p>
    <w:p w:rsidR="00000000" w:rsidDel="00000000" w:rsidP="00000000" w:rsidRDefault="00000000" w:rsidRPr="00000000" w14:paraId="000000FE">
      <w:pPr>
        <w:numPr>
          <w:ilvl w:val="0"/>
          <w:numId w:val="45"/>
        </w:numPr>
        <w:spacing w:line="240" w:lineRule="auto"/>
        <w:ind w:left="720" w:hanging="360"/>
        <w:rPr/>
      </w:pPr>
      <w:r w:rsidDel="00000000" w:rsidR="00000000" w:rsidRPr="00000000">
        <w:rPr>
          <w:rtl w:val="0"/>
        </w:rPr>
        <w:t xml:space="preserve">The razor/razor-blade model produces high projected gross margins (67%–81% across the forecast), with recurring disposable revenue reinforced by IP protection on the proprietary consumable connector.</w:t>
      </w:r>
    </w:p>
    <w:p w:rsidR="00000000" w:rsidDel="00000000" w:rsidP="00000000" w:rsidRDefault="00000000" w:rsidRPr="00000000" w14:paraId="000000FF">
      <w:pPr>
        <w:numPr>
          <w:ilvl w:val="0"/>
          <w:numId w:val="56"/>
        </w:numPr>
        <w:spacing w:line="240" w:lineRule="auto"/>
        <w:ind w:left="720" w:hanging="360"/>
        <w:rPr/>
      </w:pPr>
      <w:r w:rsidDel="00000000" w:rsidR="00000000" w:rsidRPr="00000000">
        <w:rPr>
          <w:rtl w:val="0"/>
        </w:rPr>
        <w:t xml:space="preserve">The regulatory pathway is a Class II 510(k), which is shorter and less costly than a PMA, and the development schedule ties financing tranches directly to defined milestones.</w:t>
      </w:r>
    </w:p>
    <w:p w:rsidR="00000000" w:rsidDel="00000000" w:rsidP="00000000" w:rsidRDefault="00000000" w:rsidRPr="00000000" w14:paraId="00000100">
      <w:pPr>
        <w:numPr>
          <w:ilvl w:val="0"/>
          <w:numId w:val="61"/>
        </w:numPr>
        <w:spacing w:line="240" w:lineRule="auto"/>
        <w:ind w:left="720" w:hanging="360"/>
        <w:rPr/>
      </w:pPr>
      <w:r w:rsidDel="00000000" w:rsidR="00000000" w:rsidRPr="00000000">
        <w:rPr>
          <w:rtl w:val="0"/>
        </w:rPr>
        <w:t xml:space="preserve">The founders are taking below-market salaries ($90,000 each through mid-2027, stepping to $125,000), preserving capital and signaling commitment, with no large accrued-salary liabilities on the balance sheet.</w:t>
      </w:r>
    </w:p>
    <w:p w:rsidR="00000000" w:rsidDel="00000000" w:rsidP="00000000" w:rsidRDefault="00000000" w:rsidRPr="00000000" w14:paraId="00000101">
      <w:pPr>
        <w:numPr>
          <w:ilvl w:val="0"/>
          <w:numId w:val="62"/>
        </w:numPr>
        <w:spacing w:line="240" w:lineRule="auto"/>
        <w:ind w:left="720" w:hanging="360"/>
        <w:rPr/>
      </w:pPr>
      <w:r w:rsidDel="00000000" w:rsidR="00000000" w:rsidRPr="00000000">
        <w:rPr>
          <w:rtl w:val="0"/>
        </w:rPr>
        <w:t xml:space="preserve">The model reaches EBITDA break-even in 2028 and generates positive operating cash flow from 2029, implying that — if the assumptions hold — the business does not require indefinite outside funding.</w:t>
      </w:r>
    </w:p>
    <w:p w:rsidR="00000000" w:rsidDel="00000000" w:rsidP="00000000" w:rsidRDefault="00000000" w:rsidRPr="00000000" w14:paraId="00000102">
      <w:pPr>
        <w:numPr>
          <w:ilvl w:val="0"/>
          <w:numId w:val="63"/>
        </w:numPr>
        <w:spacing w:line="240" w:lineRule="auto"/>
        <w:ind w:left="720" w:hanging="360"/>
        <w:rPr/>
      </w:pPr>
      <w:r w:rsidDel="00000000" w:rsidR="00000000" w:rsidRPr="00000000">
        <w:rPr>
          <w:rtl w:val="0"/>
        </w:rPr>
        <w:t xml:space="preserve">The Company targets a strategic acquisition exit within 3–5 years by respiratory, transport, or aerospace medical-device acquirers, a credible path given active M&amp;A among the named comparables.</w:t>
      </w:r>
    </w:p>
    <w:p w:rsidR="00000000" w:rsidDel="00000000" w:rsidP="00000000" w:rsidRDefault="00000000" w:rsidRPr="00000000" w14:paraId="00000103">
      <w:pPr>
        <w:spacing w:line="240" w:lineRule="auto"/>
        <w:rPr/>
      </w:pPr>
      <w:r w:rsidDel="00000000" w:rsidR="00000000" w:rsidRPr="00000000">
        <w:rPr>
          <w:b w:val="1"/>
          <w:bCs w:val="1"/>
          <w:rtl w:val="0"/>
        </w:rPr>
        <w:t xml:space="preserve">Risks When Investing:</w:t>
      </w:r>
      <w:r w:rsidDel="00000000" w:rsidR="00000000" w:rsidRPr="00000000">
        <w:rPr>
          <w:rtl w:val="0"/>
        </w:rPr>
      </w:r>
    </w:p>
    <w:p w:rsidR="00000000" w:rsidDel="00000000" w:rsidP="00000000" w:rsidRDefault="00000000" w:rsidRPr="00000000" w14:paraId="00000104">
      <w:pPr>
        <w:numPr>
          <w:ilvl w:val="0"/>
          <w:numId w:val="2"/>
        </w:numPr>
        <w:spacing w:line="240" w:lineRule="auto"/>
        <w:ind w:left="720" w:hanging="360"/>
        <w:rPr/>
      </w:pPr>
      <w:r w:rsidDel="00000000" w:rsidR="00000000" w:rsidRPr="00000000">
        <w:rPr>
          <w:i w:val="1"/>
          <w:iCs w:val="1"/>
          <w:rtl w:val="0"/>
        </w:rPr>
        <w:t xml:space="preserve">Regulatory gating:</w:t>
      </w:r>
      <w:r w:rsidDel="00000000" w:rsidR="00000000" w:rsidRPr="00000000">
        <w:rPr>
          <w:rtl w:val="0"/>
        </w:rPr>
        <w:t xml:space="preserve"> Every dollar of projected revenue depends on FDA 510(k) clearance that has not been obtained; any delay to the targeted mid-2027 clearance cascades directly into the revenue ramp and cash position.</w:t>
      </w:r>
    </w:p>
    <w:p w:rsidR="00000000" w:rsidDel="00000000" w:rsidP="00000000" w:rsidRDefault="00000000" w:rsidRPr="00000000" w14:paraId="00000105">
      <w:pPr>
        <w:numPr>
          <w:ilvl w:val="0"/>
          <w:numId w:val="3"/>
        </w:numPr>
        <w:spacing w:line="240" w:lineRule="auto"/>
        <w:ind w:left="720" w:hanging="360"/>
        <w:rPr/>
      </w:pPr>
      <w:r w:rsidDel="00000000" w:rsidR="00000000" w:rsidRPr="00000000">
        <w:rPr>
          <w:i w:val="1"/>
          <w:iCs w:val="1"/>
          <w:rtl w:val="0"/>
        </w:rPr>
        <w:t xml:space="preserve">Aggressive growth assumptions:</w:t>
      </w:r>
      <w:r w:rsidDel="00000000" w:rsidR="00000000" w:rsidRPr="00000000">
        <w:rPr>
          <w:rtl w:val="0"/>
        </w:rPr>
        <w:t xml:space="preserve"> The model projects revenue growth of +337% (2027</w:t>
      </w:r>
      <w:sdt>
        <w:sdtPr>
          <w:id w:val="-230163052"/>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2028) and +558% (2028</w:t>
      </w:r>
      <w:sdt>
        <w:sdtPr>
          <w:id w:val="-35857938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2029) off a pre-revenue base, with no historical orders to support these step-changes; the Team regards the 2028–2029 ramp as the single largest modeling risk.</w:t>
      </w:r>
    </w:p>
    <w:p w:rsidR="00000000" w:rsidDel="00000000" w:rsidP="00000000" w:rsidRDefault="00000000" w:rsidRPr="00000000" w14:paraId="00000106">
      <w:pPr>
        <w:numPr>
          <w:ilvl w:val="0"/>
          <w:numId w:val="5"/>
        </w:numPr>
        <w:spacing w:line="240" w:lineRule="auto"/>
        <w:ind w:left="720" w:hanging="360"/>
        <w:rPr/>
      </w:pPr>
      <w:r w:rsidDel="00000000" w:rsidR="00000000" w:rsidRPr="00000000">
        <w:rPr>
          <w:i w:val="1"/>
          <w:iCs w:val="1"/>
          <w:rtl w:val="0"/>
        </w:rPr>
        <w:t xml:space="preserve">Financing dependency and runway:</w:t>
      </w:r>
      <w:r w:rsidDel="00000000" w:rsidR="00000000" w:rsidRPr="00000000">
        <w:rPr>
          <w:rtl w:val="0"/>
        </w:rPr>
        <w:t xml:space="preserve"> With ~$18,000 of cash at year-end 2025 and a negative equity position, the Company is dependent on the current and subsequent raises; the model assumes ~$5.2M of cumulative capital (including unraised Series A tranches) and an 18-month runway, and a shortfall or delay in any tranche threatens continuity.</w:t>
      </w:r>
    </w:p>
    <w:p w:rsidR="00000000" w:rsidDel="00000000" w:rsidP="00000000" w:rsidRDefault="00000000" w:rsidRPr="00000000" w14:paraId="00000107">
      <w:pPr>
        <w:numPr>
          <w:ilvl w:val="0"/>
          <w:numId w:val="6"/>
        </w:numPr>
        <w:spacing w:line="240" w:lineRule="auto"/>
        <w:ind w:left="720" w:hanging="360"/>
        <w:rPr/>
      </w:pPr>
      <w:r w:rsidDel="00000000" w:rsidR="00000000" w:rsidRPr="00000000">
        <w:rPr>
          <w:i w:val="1"/>
          <w:iCs w:val="1"/>
          <w:rtl w:val="0"/>
        </w:rPr>
        <w:t xml:space="preserve">Cumulative pre-profit burn:</w:t>
      </w:r>
      <w:r w:rsidDel="00000000" w:rsidR="00000000" w:rsidRPr="00000000">
        <w:rPr>
          <w:rtl w:val="0"/>
        </w:rPr>
        <w:t xml:space="preserve"> The model shows cumulative negative operating cash flow of approximately $4.8M through 2028 before turning cash-positive in 2029, meaning the full contemplated capital stack must materialize on schedule.</w:t>
      </w:r>
    </w:p>
    <w:p w:rsidR="00000000" w:rsidDel="00000000" w:rsidP="00000000" w:rsidRDefault="00000000" w:rsidRPr="00000000" w14:paraId="00000108">
      <w:pPr>
        <w:numPr>
          <w:ilvl w:val="0"/>
          <w:numId w:val="7"/>
        </w:numPr>
        <w:spacing w:line="240" w:lineRule="auto"/>
        <w:ind w:left="720" w:hanging="360"/>
        <w:rPr/>
      </w:pPr>
      <w:r w:rsidDel="00000000" w:rsidR="00000000" w:rsidRPr="00000000">
        <w:rPr>
          <w:i w:val="1"/>
          <w:iCs w:val="1"/>
          <w:rtl w:val="0"/>
        </w:rPr>
        <w:t xml:space="preserve">Inconsistent disclosures:</w:t>
      </w:r>
      <w:r w:rsidDel="00000000" w:rsidR="00000000" w:rsidRPr="00000000">
        <w:rPr>
          <w:rtl w:val="0"/>
        </w:rPr>
        <w:t xml:space="preserve"> The valuation cap, discount, interest rate, maturity, and change-of-control terms are now consistent between the term sheet and the executed note, but the capital-raise amount is still described differently across the one-pager and the proforma relative to the current $1.0M–$1.5M offering, which an institutional investor would expect to see reconciled before closing.</w:t>
      </w:r>
    </w:p>
    <w:p w:rsidR="00000000" w:rsidDel="00000000" w:rsidP="00000000" w:rsidRDefault="00000000" w:rsidRPr="00000000" w14:paraId="00000109">
      <w:pPr>
        <w:numPr>
          <w:ilvl w:val="0"/>
          <w:numId w:val="8"/>
        </w:numPr>
        <w:spacing w:line="240" w:lineRule="auto"/>
        <w:ind w:left="720" w:hanging="360"/>
        <w:rPr/>
      </w:pPr>
      <w:r w:rsidDel="00000000" w:rsidR="00000000" w:rsidRPr="00000000">
        <w:rPr>
          <w:i w:val="1"/>
          <w:iCs w:val="1"/>
          <w:rtl w:val="0"/>
        </w:rPr>
        <w:t xml:space="preserve">Convertible-note structure:</w:t>
      </w:r>
      <w:r w:rsidDel="00000000" w:rsidR="00000000" w:rsidRPr="00000000">
        <w:rPr>
          <w:rtl w:val="0"/>
        </w:rPr>
        <w:t xml:space="preserve"> The notes carry a $5M valuation cap with a 25% discount, 8% interest, and change-of-control protection equal to the greater of 1.25x principal plus interest or the as-converted value at the cap; investors should model conversion dilution and downside protection carefully, particularly given the Most Favored Nations provisions.</w:t>
      </w:r>
    </w:p>
    <w:p w:rsidR="00000000" w:rsidDel="00000000" w:rsidP="00000000" w:rsidRDefault="00000000" w:rsidRPr="00000000" w14:paraId="0000010A">
      <w:pPr>
        <w:numPr>
          <w:ilvl w:val="0"/>
          <w:numId w:val="9"/>
        </w:numPr>
        <w:spacing w:line="240" w:lineRule="auto"/>
        <w:ind w:left="720" w:hanging="360"/>
        <w:rPr/>
      </w:pPr>
      <w:r w:rsidDel="00000000" w:rsidR="00000000" w:rsidRPr="00000000">
        <w:rPr>
          <w:i w:val="1"/>
          <w:iCs w:val="1"/>
          <w:rtl w:val="0"/>
        </w:rPr>
        <w:t xml:space="preserve">Concentration and thin team:</w:t>
      </w:r>
      <w:r w:rsidDel="00000000" w:rsidR="00000000" w:rsidRPr="00000000">
        <w:rPr>
          <w:rtl w:val="0"/>
        </w:rPr>
        <w:t xml:space="preserve"> Execution rests heavily on the two founders plus planned hires and contractors; the model's headcount build (CFO, COO, controller, sales managers, and engineers added across 2027–2028) is necessary but adds fixed cost ahead of confirmed revenue.</w:t>
      </w:r>
    </w:p>
    <w:p w:rsidR="00000000" w:rsidDel="00000000" w:rsidP="00000000" w:rsidRDefault="00000000" w:rsidRPr="00000000" w14:paraId="000001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ipbnnobk7df9" w:id="11"/>
      <w:bookmarkEnd w:id="11"/>
      <w:r w:rsidDel="00000000" w:rsidR="00000000" w:rsidRPr="00000000">
        <w:rPr>
          <w:rtl w:val="0"/>
        </w:rPr>
        <w:t xml:space="preserve">Analysis of the Financial Proforma — Key Metrics</w:t>
      </w:r>
    </w:p>
    <w:p w:rsidR="00000000" w:rsidDel="00000000" w:rsidP="00000000" w:rsidRDefault="00000000" w:rsidRPr="00000000" w14:paraId="0000010E">
      <w:pPr>
        <w:spacing w:line="240" w:lineRule="auto"/>
        <w:rPr/>
      </w:pPr>
      <w:r w:rsidDel="00000000" w:rsidR="00000000" w:rsidRPr="00000000">
        <w:rPr>
          <w:rtl w:val="0"/>
        </w:rPr>
        <w:t xml:space="preserve">The Due Diligence Team analyzed the proforma's key financial metrics. All figures are in $000s unless noted, drawn directly from the model's Summary, IS, and supporting schedules.</w:t>
      </w:r>
    </w:p>
    <w:tbl>
      <w:tblPr>
        <w:tblStyle w:val="Table3"/>
        <w:tblW w:w="7055.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4"/>
        <w:gridCol w:w="894"/>
        <w:gridCol w:w="894"/>
        <w:gridCol w:w="894"/>
        <w:gridCol w:w="889"/>
        <w:gridCol w:w="1030"/>
        <w:tblGridChange w:id="0">
          <w:tblGrid>
            <w:gridCol w:w="2454"/>
            <w:gridCol w:w="894"/>
            <w:gridCol w:w="894"/>
            <w:gridCol w:w="894"/>
            <w:gridCol w:w="889"/>
            <w:gridCol w:w="1030"/>
          </w:tblGrid>
        </w:tblGridChange>
      </w:tblGrid>
      <w:tr>
        <w:trPr>
          <w:cantSplit w:val="0"/>
          <w:tblHeader w:val="1"/>
        </w:trPr>
        <w:tc>
          <w:tcPr>
            <w:vAlign w:val="center"/>
          </w:tcPr>
          <w:p w:rsidR="00000000" w:rsidDel="00000000" w:rsidP="00000000" w:rsidRDefault="00000000" w:rsidRPr="00000000" w14:paraId="0000010F">
            <w:pPr>
              <w:spacing w:line="240" w:lineRule="auto"/>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110">
            <w:pPr>
              <w:spacing w:line="240" w:lineRule="auto"/>
              <w:rPr>
                <w:b w:val="1"/>
                <w:bCs w:val="1"/>
              </w:rPr>
            </w:pPr>
            <w:r w:rsidDel="00000000" w:rsidR="00000000" w:rsidRPr="00000000">
              <w:rPr>
                <w:b w:val="1"/>
                <w:bCs w:val="1"/>
                <w:rtl w:val="0"/>
              </w:rPr>
              <w:t xml:space="preserve">2026</w:t>
            </w:r>
          </w:p>
        </w:tc>
        <w:tc>
          <w:tcPr>
            <w:vAlign w:val="center"/>
          </w:tcPr>
          <w:p w:rsidR="00000000" w:rsidDel="00000000" w:rsidP="00000000" w:rsidRDefault="00000000" w:rsidRPr="00000000" w14:paraId="00000111">
            <w:pPr>
              <w:spacing w:line="240" w:lineRule="auto"/>
              <w:rPr>
                <w:b w:val="1"/>
                <w:bCs w:val="1"/>
              </w:rPr>
            </w:pPr>
            <w:r w:rsidDel="00000000" w:rsidR="00000000" w:rsidRPr="00000000">
              <w:rPr>
                <w:b w:val="1"/>
                <w:bCs w:val="1"/>
                <w:rtl w:val="0"/>
              </w:rPr>
              <w:t xml:space="preserve">2027</w:t>
            </w:r>
          </w:p>
        </w:tc>
        <w:tc>
          <w:tcPr>
            <w:vAlign w:val="center"/>
          </w:tcPr>
          <w:p w:rsidR="00000000" w:rsidDel="00000000" w:rsidP="00000000" w:rsidRDefault="00000000" w:rsidRPr="00000000" w14:paraId="00000112">
            <w:pPr>
              <w:spacing w:line="240" w:lineRule="auto"/>
              <w:rPr>
                <w:b w:val="1"/>
                <w:bCs w:val="1"/>
              </w:rPr>
            </w:pPr>
            <w:r w:rsidDel="00000000" w:rsidR="00000000" w:rsidRPr="00000000">
              <w:rPr>
                <w:b w:val="1"/>
                <w:bCs w:val="1"/>
                <w:rtl w:val="0"/>
              </w:rPr>
              <w:t xml:space="preserve">2028</w:t>
            </w:r>
          </w:p>
        </w:tc>
        <w:tc>
          <w:tcPr>
            <w:vAlign w:val="center"/>
          </w:tcPr>
          <w:p w:rsidR="00000000" w:rsidDel="00000000" w:rsidP="00000000" w:rsidRDefault="00000000" w:rsidRPr="00000000" w14:paraId="00000113">
            <w:pPr>
              <w:spacing w:line="240" w:lineRule="auto"/>
              <w:rPr>
                <w:b w:val="1"/>
                <w:bCs w:val="1"/>
              </w:rPr>
            </w:pPr>
            <w:r w:rsidDel="00000000" w:rsidR="00000000" w:rsidRPr="00000000">
              <w:rPr>
                <w:b w:val="1"/>
                <w:bCs w:val="1"/>
                <w:rtl w:val="0"/>
              </w:rPr>
              <w:t xml:space="preserve">2029</w:t>
            </w:r>
          </w:p>
        </w:tc>
        <w:tc>
          <w:tcPr>
            <w:vAlign w:val="center"/>
          </w:tcPr>
          <w:p w:rsidR="00000000" w:rsidDel="00000000" w:rsidP="00000000" w:rsidRDefault="00000000" w:rsidRPr="00000000" w14:paraId="00000114">
            <w:pPr>
              <w:spacing w:line="240" w:lineRule="auto"/>
              <w:rPr>
                <w:b w:val="1"/>
                <w:bCs w:val="1"/>
              </w:rPr>
            </w:pPr>
            <w:r w:rsidDel="00000000" w:rsidR="00000000" w:rsidRPr="00000000">
              <w:rPr>
                <w:b w:val="1"/>
                <w:bCs w:val="1"/>
                <w:rtl w:val="0"/>
              </w:rPr>
              <w:t xml:space="preserve">2030</w:t>
            </w:r>
          </w:p>
        </w:tc>
      </w:tr>
      <w:tr>
        <w:trPr>
          <w:cantSplit w:val="0"/>
          <w:tblHeader w:val="0"/>
        </w:trPr>
        <w:tc>
          <w:tcPr>
            <w:vAlign w:val="center"/>
          </w:tcPr>
          <w:p w:rsidR="00000000" w:rsidDel="00000000" w:rsidP="00000000" w:rsidRDefault="00000000" w:rsidRPr="00000000" w14:paraId="00000115">
            <w:pPr>
              <w:spacing w:line="240" w:lineRule="auto"/>
              <w:rPr/>
            </w:pPr>
            <w:r w:rsidDel="00000000" w:rsidR="00000000" w:rsidRPr="00000000">
              <w:rPr>
                <w:b w:val="1"/>
                <w:bCs w:val="1"/>
                <w:rtl w:val="0"/>
              </w:rPr>
              <w:t xml:space="preserve">Revenue</w:t>
            </w:r>
            <w:r w:rsidDel="00000000" w:rsidR="00000000" w:rsidRPr="00000000">
              <w:rPr>
                <w:rtl w:val="0"/>
              </w:rPr>
            </w:r>
          </w:p>
        </w:tc>
        <w:tc>
          <w:tcPr>
            <w:vAlign w:val="center"/>
          </w:tcPr>
          <w:p w:rsidR="00000000" w:rsidDel="00000000" w:rsidP="00000000" w:rsidRDefault="00000000" w:rsidRPr="00000000" w14:paraId="00000116">
            <w:pPr>
              <w:spacing w:line="240" w:lineRule="auto"/>
              <w:rPr/>
            </w:pPr>
            <w:r w:rsidDel="00000000" w:rsidR="00000000" w:rsidRPr="00000000">
              <w:rPr>
                <w:rtl w:val="0"/>
              </w:rPr>
              <w:t xml:space="preserve">$0</w:t>
            </w:r>
          </w:p>
        </w:tc>
        <w:tc>
          <w:tcPr>
            <w:vAlign w:val="center"/>
          </w:tcPr>
          <w:p w:rsidR="00000000" w:rsidDel="00000000" w:rsidP="00000000" w:rsidRDefault="00000000" w:rsidRPr="00000000" w14:paraId="00000117">
            <w:pPr>
              <w:spacing w:line="240" w:lineRule="auto"/>
              <w:rPr/>
            </w:pPr>
            <w:r w:rsidDel="00000000" w:rsidR="00000000" w:rsidRPr="00000000">
              <w:rPr>
                <w:rtl w:val="0"/>
              </w:rPr>
              <w:t xml:space="preserve">$2,430</w:t>
            </w:r>
          </w:p>
        </w:tc>
        <w:tc>
          <w:tcPr>
            <w:vAlign w:val="center"/>
          </w:tcPr>
          <w:p w:rsidR="00000000" w:rsidDel="00000000" w:rsidP="00000000" w:rsidRDefault="00000000" w:rsidRPr="00000000" w14:paraId="00000118">
            <w:pPr>
              <w:spacing w:line="240" w:lineRule="auto"/>
              <w:rPr/>
            </w:pPr>
            <w:r w:rsidDel="00000000" w:rsidR="00000000" w:rsidRPr="00000000">
              <w:rPr>
                <w:rtl w:val="0"/>
              </w:rPr>
              <w:t xml:space="preserve">$10,620</w:t>
            </w:r>
          </w:p>
        </w:tc>
        <w:tc>
          <w:tcPr>
            <w:vAlign w:val="center"/>
          </w:tcPr>
          <w:p w:rsidR="00000000" w:rsidDel="00000000" w:rsidP="00000000" w:rsidRDefault="00000000" w:rsidRPr="00000000" w14:paraId="00000119">
            <w:pPr>
              <w:spacing w:line="240" w:lineRule="auto"/>
              <w:rPr/>
            </w:pPr>
            <w:r w:rsidDel="00000000" w:rsidR="00000000" w:rsidRPr="00000000">
              <w:rPr>
                <w:rtl w:val="0"/>
              </w:rPr>
              <w:t xml:space="preserve">$69,890</w:t>
            </w:r>
          </w:p>
        </w:tc>
        <w:tc>
          <w:tcPr>
            <w:vAlign w:val="center"/>
          </w:tcPr>
          <w:p w:rsidR="00000000" w:rsidDel="00000000" w:rsidP="00000000" w:rsidRDefault="00000000" w:rsidRPr="00000000" w14:paraId="0000011A">
            <w:pPr>
              <w:spacing w:line="240" w:lineRule="auto"/>
              <w:rPr/>
            </w:pPr>
            <w:r w:rsidDel="00000000" w:rsidR="00000000" w:rsidRPr="00000000">
              <w:rPr>
                <w:rtl w:val="0"/>
              </w:rPr>
              <w:t xml:space="preserve">$144,060</w:t>
            </w:r>
          </w:p>
        </w:tc>
      </w:tr>
      <w:tr>
        <w:trPr>
          <w:cantSplit w:val="0"/>
          <w:tblHeader w:val="0"/>
        </w:trPr>
        <w:tc>
          <w:tcPr>
            <w:vAlign w:val="center"/>
          </w:tcPr>
          <w:p w:rsidR="00000000" w:rsidDel="00000000" w:rsidP="00000000" w:rsidRDefault="00000000" w:rsidRPr="00000000" w14:paraId="0000011B">
            <w:pPr>
              <w:spacing w:line="240" w:lineRule="auto"/>
              <w:rPr/>
            </w:pPr>
            <w:r w:rsidDel="00000000" w:rsidR="00000000" w:rsidRPr="00000000">
              <w:rPr>
                <w:b w:val="1"/>
                <w:bCs w:val="1"/>
                <w:rtl w:val="0"/>
              </w:rPr>
              <w:t xml:space="preserve">Revenue YoY growth</w:t>
            </w:r>
            <w:r w:rsidDel="00000000" w:rsidR="00000000" w:rsidRPr="00000000">
              <w:rPr>
                <w:rtl w:val="0"/>
              </w:rPr>
            </w:r>
          </w:p>
        </w:tc>
        <w:tc>
          <w:tcPr>
            <w:vAlign w:val="center"/>
          </w:tcPr>
          <w:p w:rsidR="00000000" w:rsidDel="00000000" w:rsidP="00000000" w:rsidRDefault="00000000" w:rsidRPr="00000000" w14:paraId="0000011C">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1D">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1E">
            <w:pPr>
              <w:spacing w:line="240" w:lineRule="auto"/>
              <w:rPr/>
            </w:pPr>
            <w:r w:rsidDel="00000000" w:rsidR="00000000" w:rsidRPr="00000000">
              <w:rPr>
                <w:rtl w:val="0"/>
              </w:rPr>
              <w:t xml:space="preserve">+337%</w:t>
            </w:r>
          </w:p>
        </w:tc>
        <w:tc>
          <w:tcPr>
            <w:vAlign w:val="center"/>
          </w:tcPr>
          <w:p w:rsidR="00000000" w:rsidDel="00000000" w:rsidP="00000000" w:rsidRDefault="00000000" w:rsidRPr="00000000" w14:paraId="0000011F">
            <w:pPr>
              <w:spacing w:line="240" w:lineRule="auto"/>
              <w:rPr/>
            </w:pPr>
            <w:r w:rsidDel="00000000" w:rsidR="00000000" w:rsidRPr="00000000">
              <w:rPr>
                <w:rtl w:val="0"/>
              </w:rPr>
              <w:t xml:space="preserve">+558%</w:t>
            </w:r>
          </w:p>
        </w:tc>
        <w:tc>
          <w:tcPr>
            <w:vAlign w:val="center"/>
          </w:tcPr>
          <w:p w:rsidR="00000000" w:rsidDel="00000000" w:rsidP="00000000" w:rsidRDefault="00000000" w:rsidRPr="00000000" w14:paraId="00000120">
            <w:pPr>
              <w:spacing w:line="240" w:lineRule="auto"/>
              <w:rPr/>
            </w:pPr>
            <w:r w:rsidDel="00000000" w:rsidR="00000000" w:rsidRPr="00000000">
              <w:rPr>
                <w:rtl w:val="0"/>
              </w:rPr>
              <w:t xml:space="preserve">+106%</w:t>
            </w:r>
          </w:p>
        </w:tc>
      </w:tr>
      <w:tr>
        <w:trPr>
          <w:cantSplit w:val="0"/>
          <w:tblHeader w:val="0"/>
        </w:trPr>
        <w:tc>
          <w:tcPr>
            <w:vAlign w:val="center"/>
          </w:tcPr>
          <w:p w:rsidR="00000000" w:rsidDel="00000000" w:rsidP="00000000" w:rsidRDefault="00000000" w:rsidRPr="00000000" w14:paraId="00000121">
            <w:pPr>
              <w:spacing w:line="240" w:lineRule="auto"/>
              <w:rPr/>
            </w:pPr>
            <w:r w:rsidDel="00000000" w:rsidR="00000000" w:rsidRPr="00000000">
              <w:rPr>
                <w:b w:val="1"/>
                <w:bCs w:val="1"/>
                <w:rtl w:val="0"/>
              </w:rPr>
              <w:t xml:space="preserve">Gross profit</w:t>
            </w:r>
            <w:r w:rsidDel="00000000" w:rsidR="00000000" w:rsidRPr="00000000">
              <w:rPr>
                <w:rtl w:val="0"/>
              </w:rPr>
            </w:r>
          </w:p>
        </w:tc>
        <w:tc>
          <w:tcPr>
            <w:vAlign w:val="center"/>
          </w:tcPr>
          <w:p w:rsidR="00000000" w:rsidDel="00000000" w:rsidP="00000000" w:rsidRDefault="00000000" w:rsidRPr="00000000" w14:paraId="00000122">
            <w:pPr>
              <w:spacing w:line="240" w:lineRule="auto"/>
              <w:rPr/>
            </w:pPr>
            <w:r w:rsidDel="00000000" w:rsidR="00000000" w:rsidRPr="00000000">
              <w:rPr>
                <w:rtl w:val="0"/>
              </w:rPr>
              <w:t xml:space="preserve">$0</w:t>
            </w:r>
          </w:p>
        </w:tc>
        <w:tc>
          <w:tcPr>
            <w:vAlign w:val="center"/>
          </w:tcPr>
          <w:p w:rsidR="00000000" w:rsidDel="00000000" w:rsidP="00000000" w:rsidRDefault="00000000" w:rsidRPr="00000000" w14:paraId="00000123">
            <w:pPr>
              <w:spacing w:line="240" w:lineRule="auto"/>
              <w:rPr/>
            </w:pPr>
            <w:r w:rsidDel="00000000" w:rsidR="00000000" w:rsidRPr="00000000">
              <w:rPr>
                <w:rtl w:val="0"/>
              </w:rPr>
              <w:t xml:space="preserve">$1,960</w:t>
            </w:r>
          </w:p>
        </w:tc>
        <w:tc>
          <w:tcPr>
            <w:vAlign w:val="center"/>
          </w:tcPr>
          <w:p w:rsidR="00000000" w:rsidDel="00000000" w:rsidP="00000000" w:rsidRDefault="00000000" w:rsidRPr="00000000" w14:paraId="00000124">
            <w:pPr>
              <w:spacing w:line="240" w:lineRule="auto"/>
              <w:rPr/>
            </w:pPr>
            <w:r w:rsidDel="00000000" w:rsidR="00000000" w:rsidRPr="00000000">
              <w:rPr>
                <w:rtl w:val="0"/>
              </w:rPr>
              <w:t xml:space="preserve">$7,100</w:t>
            </w:r>
          </w:p>
        </w:tc>
        <w:tc>
          <w:tcPr>
            <w:vAlign w:val="center"/>
          </w:tcPr>
          <w:p w:rsidR="00000000" w:rsidDel="00000000" w:rsidP="00000000" w:rsidRDefault="00000000" w:rsidRPr="00000000" w14:paraId="00000125">
            <w:pPr>
              <w:spacing w:line="240" w:lineRule="auto"/>
              <w:rPr/>
            </w:pPr>
            <w:r w:rsidDel="00000000" w:rsidR="00000000" w:rsidRPr="00000000">
              <w:rPr>
                <w:rtl w:val="0"/>
              </w:rPr>
              <w:t xml:space="preserve">$49,760</w:t>
            </w:r>
          </w:p>
        </w:tc>
        <w:tc>
          <w:tcPr>
            <w:vAlign w:val="center"/>
          </w:tcPr>
          <w:p w:rsidR="00000000" w:rsidDel="00000000" w:rsidP="00000000" w:rsidRDefault="00000000" w:rsidRPr="00000000" w14:paraId="00000126">
            <w:pPr>
              <w:spacing w:line="240" w:lineRule="auto"/>
              <w:rPr/>
            </w:pPr>
            <w:r w:rsidDel="00000000" w:rsidR="00000000" w:rsidRPr="00000000">
              <w:rPr>
                <w:rtl w:val="0"/>
              </w:rPr>
              <w:t xml:space="preserve">$110,980</w:t>
            </w:r>
          </w:p>
        </w:tc>
      </w:tr>
      <w:tr>
        <w:trPr>
          <w:cantSplit w:val="0"/>
          <w:tblHeader w:val="0"/>
        </w:trPr>
        <w:tc>
          <w:tcPr>
            <w:vAlign w:val="center"/>
          </w:tcPr>
          <w:p w:rsidR="00000000" w:rsidDel="00000000" w:rsidP="00000000" w:rsidRDefault="00000000" w:rsidRPr="00000000" w14:paraId="00000127">
            <w:pPr>
              <w:spacing w:line="240" w:lineRule="auto"/>
              <w:rPr/>
            </w:pPr>
            <w:r w:rsidDel="00000000" w:rsidR="00000000" w:rsidRPr="00000000">
              <w:rPr>
                <w:b w:val="1"/>
                <w:bCs w:val="1"/>
                <w:rtl w:val="0"/>
              </w:rPr>
              <w:t xml:space="preserve">Gross margin %</w:t>
            </w:r>
            <w:r w:rsidDel="00000000" w:rsidR="00000000" w:rsidRPr="00000000">
              <w:rPr>
                <w:rtl w:val="0"/>
              </w:rPr>
            </w:r>
          </w:p>
        </w:tc>
        <w:tc>
          <w:tcPr>
            <w:vAlign w:val="center"/>
          </w:tcPr>
          <w:p w:rsidR="00000000" w:rsidDel="00000000" w:rsidP="00000000" w:rsidRDefault="00000000" w:rsidRPr="00000000" w14:paraId="00000128">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29">
            <w:pPr>
              <w:spacing w:line="240" w:lineRule="auto"/>
              <w:rPr/>
            </w:pPr>
            <w:r w:rsidDel="00000000" w:rsidR="00000000" w:rsidRPr="00000000">
              <w:rPr>
                <w:rtl w:val="0"/>
              </w:rPr>
              <w:t xml:space="preserve">81%</w:t>
            </w:r>
          </w:p>
        </w:tc>
        <w:tc>
          <w:tcPr>
            <w:vAlign w:val="center"/>
          </w:tcPr>
          <w:p w:rsidR="00000000" w:rsidDel="00000000" w:rsidP="00000000" w:rsidRDefault="00000000" w:rsidRPr="00000000" w14:paraId="0000012A">
            <w:pPr>
              <w:spacing w:line="240" w:lineRule="auto"/>
              <w:rPr/>
            </w:pPr>
            <w:r w:rsidDel="00000000" w:rsidR="00000000" w:rsidRPr="00000000">
              <w:rPr>
                <w:rtl w:val="0"/>
              </w:rPr>
              <w:t xml:space="preserve">67%</w:t>
            </w:r>
          </w:p>
        </w:tc>
        <w:tc>
          <w:tcPr>
            <w:vAlign w:val="center"/>
          </w:tcPr>
          <w:p w:rsidR="00000000" w:rsidDel="00000000" w:rsidP="00000000" w:rsidRDefault="00000000" w:rsidRPr="00000000" w14:paraId="0000012B">
            <w:pPr>
              <w:spacing w:line="240" w:lineRule="auto"/>
              <w:rPr/>
            </w:pPr>
            <w:r w:rsidDel="00000000" w:rsidR="00000000" w:rsidRPr="00000000">
              <w:rPr>
                <w:rtl w:val="0"/>
              </w:rPr>
              <w:t xml:space="preserve">71%</w:t>
            </w:r>
          </w:p>
        </w:tc>
        <w:tc>
          <w:tcPr>
            <w:vAlign w:val="center"/>
          </w:tcPr>
          <w:p w:rsidR="00000000" w:rsidDel="00000000" w:rsidP="00000000" w:rsidRDefault="00000000" w:rsidRPr="00000000" w14:paraId="0000012C">
            <w:pPr>
              <w:spacing w:line="240" w:lineRule="auto"/>
              <w:rPr/>
            </w:pPr>
            <w:r w:rsidDel="00000000" w:rsidR="00000000" w:rsidRPr="00000000">
              <w:rPr>
                <w:rtl w:val="0"/>
              </w:rPr>
              <w:t xml:space="preserve">77%</w:t>
            </w:r>
          </w:p>
        </w:tc>
      </w:tr>
      <w:tr>
        <w:trPr>
          <w:cantSplit w:val="0"/>
          <w:tblHeader w:val="0"/>
        </w:trPr>
        <w:tc>
          <w:tcPr>
            <w:vAlign w:val="center"/>
          </w:tcPr>
          <w:p w:rsidR="00000000" w:rsidDel="00000000" w:rsidP="00000000" w:rsidRDefault="00000000" w:rsidRPr="00000000" w14:paraId="0000012D">
            <w:pPr>
              <w:spacing w:line="240" w:lineRule="auto"/>
              <w:rPr/>
            </w:pPr>
            <w:r w:rsidDel="00000000" w:rsidR="00000000" w:rsidRPr="00000000">
              <w:rPr>
                <w:b w:val="1"/>
                <w:bCs w:val="1"/>
                <w:rtl w:val="0"/>
              </w:rPr>
              <w:t xml:space="preserve">OpEx + Payroll</w:t>
            </w:r>
            <w:r w:rsidDel="00000000" w:rsidR="00000000" w:rsidRPr="00000000">
              <w:rPr>
                <w:rtl w:val="0"/>
              </w:rPr>
            </w:r>
          </w:p>
        </w:tc>
        <w:tc>
          <w:tcPr>
            <w:vAlign w:val="center"/>
          </w:tcPr>
          <w:p w:rsidR="00000000" w:rsidDel="00000000" w:rsidP="00000000" w:rsidRDefault="00000000" w:rsidRPr="00000000" w14:paraId="0000012E">
            <w:pPr>
              <w:spacing w:line="240" w:lineRule="auto"/>
              <w:rPr/>
            </w:pPr>
            <w:r w:rsidDel="00000000" w:rsidR="00000000" w:rsidRPr="00000000">
              <w:rPr>
                <w:rtl w:val="0"/>
              </w:rPr>
              <w:t xml:space="preserve">$1,437</w:t>
            </w:r>
          </w:p>
        </w:tc>
        <w:tc>
          <w:tcPr>
            <w:vAlign w:val="center"/>
          </w:tcPr>
          <w:p w:rsidR="00000000" w:rsidDel="00000000" w:rsidP="00000000" w:rsidRDefault="00000000" w:rsidRPr="00000000" w14:paraId="0000012F">
            <w:pPr>
              <w:spacing w:line="240" w:lineRule="auto"/>
              <w:rPr/>
            </w:pPr>
            <w:r w:rsidDel="00000000" w:rsidR="00000000" w:rsidRPr="00000000">
              <w:rPr>
                <w:rtl w:val="0"/>
              </w:rPr>
              <w:t xml:space="preserve">$3,670</w:t>
            </w:r>
          </w:p>
        </w:tc>
        <w:tc>
          <w:tcPr>
            <w:vAlign w:val="center"/>
          </w:tcPr>
          <w:p w:rsidR="00000000" w:rsidDel="00000000" w:rsidP="00000000" w:rsidRDefault="00000000" w:rsidRPr="00000000" w14:paraId="00000130">
            <w:pPr>
              <w:spacing w:line="240" w:lineRule="auto"/>
              <w:rPr/>
            </w:pPr>
            <w:r w:rsidDel="00000000" w:rsidR="00000000" w:rsidRPr="00000000">
              <w:rPr>
                <w:rtl w:val="0"/>
              </w:rPr>
              <w:t xml:space="preserve">$6,340</w:t>
            </w:r>
          </w:p>
        </w:tc>
        <w:tc>
          <w:tcPr>
            <w:vAlign w:val="center"/>
          </w:tcPr>
          <w:p w:rsidR="00000000" w:rsidDel="00000000" w:rsidP="00000000" w:rsidRDefault="00000000" w:rsidRPr="00000000" w14:paraId="00000131">
            <w:pPr>
              <w:spacing w:line="240" w:lineRule="auto"/>
              <w:rPr/>
            </w:pPr>
            <w:r w:rsidDel="00000000" w:rsidR="00000000" w:rsidRPr="00000000">
              <w:rPr>
                <w:rtl w:val="0"/>
              </w:rPr>
              <w:t xml:space="preserve">$18,650</w:t>
            </w:r>
          </w:p>
        </w:tc>
        <w:tc>
          <w:tcPr>
            <w:vAlign w:val="center"/>
          </w:tcPr>
          <w:p w:rsidR="00000000" w:rsidDel="00000000" w:rsidP="00000000" w:rsidRDefault="00000000" w:rsidRPr="00000000" w14:paraId="00000132">
            <w:pPr>
              <w:spacing w:line="240" w:lineRule="auto"/>
              <w:rPr/>
            </w:pPr>
            <w:r w:rsidDel="00000000" w:rsidR="00000000" w:rsidRPr="00000000">
              <w:rPr>
                <w:rtl w:val="0"/>
              </w:rPr>
              <w:t xml:space="preserve">$33,860</w:t>
            </w:r>
          </w:p>
        </w:tc>
      </w:tr>
      <w:tr>
        <w:trPr>
          <w:cantSplit w:val="0"/>
          <w:tblHeader w:val="0"/>
        </w:trPr>
        <w:tc>
          <w:tcPr>
            <w:vAlign w:val="center"/>
          </w:tcPr>
          <w:p w:rsidR="00000000" w:rsidDel="00000000" w:rsidP="00000000" w:rsidRDefault="00000000" w:rsidRPr="00000000" w14:paraId="00000133">
            <w:pPr>
              <w:spacing w:line="240" w:lineRule="auto"/>
              <w:rPr/>
            </w:pPr>
            <w:r w:rsidDel="00000000" w:rsidR="00000000" w:rsidRPr="00000000">
              <w:rPr>
                <w:b w:val="1"/>
                <w:bCs w:val="1"/>
                <w:rtl w:val="0"/>
              </w:rPr>
              <w:t xml:space="preserve">OpEx as % of revenue</w:t>
            </w:r>
            <w:r w:rsidDel="00000000" w:rsidR="00000000" w:rsidRPr="00000000">
              <w:rPr>
                <w:rtl w:val="0"/>
              </w:rPr>
            </w:r>
          </w:p>
        </w:tc>
        <w:tc>
          <w:tcPr>
            <w:vAlign w:val="center"/>
          </w:tcPr>
          <w:p w:rsidR="00000000" w:rsidDel="00000000" w:rsidP="00000000" w:rsidRDefault="00000000" w:rsidRPr="00000000" w14:paraId="00000134">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35">
            <w:pPr>
              <w:spacing w:line="240" w:lineRule="auto"/>
              <w:rPr/>
            </w:pPr>
            <w:r w:rsidDel="00000000" w:rsidR="00000000" w:rsidRPr="00000000">
              <w:rPr>
                <w:rtl w:val="0"/>
              </w:rPr>
              <w:t xml:space="preserve">151%</w:t>
            </w:r>
          </w:p>
        </w:tc>
        <w:tc>
          <w:tcPr>
            <w:vAlign w:val="center"/>
          </w:tcPr>
          <w:p w:rsidR="00000000" w:rsidDel="00000000" w:rsidP="00000000" w:rsidRDefault="00000000" w:rsidRPr="00000000" w14:paraId="00000136">
            <w:pPr>
              <w:spacing w:line="240" w:lineRule="auto"/>
              <w:rPr/>
            </w:pPr>
            <w:r w:rsidDel="00000000" w:rsidR="00000000" w:rsidRPr="00000000">
              <w:rPr>
                <w:rtl w:val="0"/>
              </w:rPr>
              <w:t xml:space="preserve">60%</w:t>
            </w:r>
          </w:p>
        </w:tc>
        <w:tc>
          <w:tcPr>
            <w:vAlign w:val="center"/>
          </w:tcPr>
          <w:p w:rsidR="00000000" w:rsidDel="00000000" w:rsidP="00000000" w:rsidRDefault="00000000" w:rsidRPr="00000000" w14:paraId="00000137">
            <w:pPr>
              <w:spacing w:line="240" w:lineRule="auto"/>
              <w:rPr/>
            </w:pPr>
            <w:r w:rsidDel="00000000" w:rsidR="00000000" w:rsidRPr="00000000">
              <w:rPr>
                <w:rtl w:val="0"/>
              </w:rPr>
              <w:t xml:space="preserve">27%</w:t>
            </w:r>
          </w:p>
        </w:tc>
        <w:tc>
          <w:tcPr>
            <w:vAlign w:val="center"/>
          </w:tcPr>
          <w:p w:rsidR="00000000" w:rsidDel="00000000" w:rsidP="00000000" w:rsidRDefault="00000000" w:rsidRPr="00000000" w14:paraId="00000138">
            <w:pPr>
              <w:spacing w:line="240" w:lineRule="auto"/>
              <w:rPr/>
            </w:pPr>
            <w:r w:rsidDel="00000000" w:rsidR="00000000" w:rsidRPr="00000000">
              <w:rPr>
                <w:rtl w:val="0"/>
              </w:rPr>
              <w:t xml:space="preserve">24%</w:t>
            </w:r>
          </w:p>
        </w:tc>
      </w:tr>
      <w:tr>
        <w:trPr>
          <w:cantSplit w:val="0"/>
          <w:tblHeader w:val="0"/>
        </w:trPr>
        <w:tc>
          <w:tcPr>
            <w:vAlign w:val="center"/>
          </w:tcPr>
          <w:p w:rsidR="00000000" w:rsidDel="00000000" w:rsidP="00000000" w:rsidRDefault="00000000" w:rsidRPr="00000000" w14:paraId="00000139">
            <w:pPr>
              <w:spacing w:line="240" w:lineRule="auto"/>
              <w:rPr/>
            </w:pPr>
            <w:r w:rsidDel="00000000" w:rsidR="00000000" w:rsidRPr="00000000">
              <w:rPr>
                <w:b w:val="1"/>
                <w:bCs w:val="1"/>
                <w:rtl w:val="0"/>
              </w:rPr>
              <w:t xml:space="preserve">EBITDA</w:t>
            </w:r>
            <w:r w:rsidDel="00000000" w:rsidR="00000000" w:rsidRPr="00000000">
              <w:rPr>
                <w:rtl w:val="0"/>
              </w:rPr>
            </w:r>
          </w:p>
        </w:tc>
        <w:tc>
          <w:tcPr>
            <w:vAlign w:val="center"/>
          </w:tcPr>
          <w:p w:rsidR="00000000" w:rsidDel="00000000" w:rsidP="00000000" w:rsidRDefault="00000000" w:rsidRPr="00000000" w14:paraId="0000013A">
            <w:pPr>
              <w:spacing w:line="240" w:lineRule="auto"/>
              <w:rPr/>
            </w:pPr>
            <w:r w:rsidDel="00000000" w:rsidR="00000000" w:rsidRPr="00000000">
              <w:rPr>
                <w:rtl w:val="0"/>
              </w:rPr>
              <w:t xml:space="preserve">($1,377)</w:t>
            </w:r>
          </w:p>
        </w:tc>
        <w:tc>
          <w:tcPr>
            <w:vAlign w:val="center"/>
          </w:tcPr>
          <w:p w:rsidR="00000000" w:rsidDel="00000000" w:rsidP="00000000" w:rsidRDefault="00000000" w:rsidRPr="00000000" w14:paraId="0000013B">
            <w:pPr>
              <w:spacing w:line="240" w:lineRule="auto"/>
              <w:rPr/>
            </w:pPr>
            <w:r w:rsidDel="00000000" w:rsidR="00000000" w:rsidRPr="00000000">
              <w:rPr>
                <w:rtl w:val="0"/>
              </w:rPr>
              <w:t xml:space="preserve">($1,540)</w:t>
            </w:r>
          </w:p>
        </w:tc>
        <w:tc>
          <w:tcPr>
            <w:vAlign w:val="center"/>
          </w:tcPr>
          <w:p w:rsidR="00000000" w:rsidDel="00000000" w:rsidP="00000000" w:rsidRDefault="00000000" w:rsidRPr="00000000" w14:paraId="0000013C">
            <w:pPr>
              <w:spacing w:line="240" w:lineRule="auto"/>
              <w:rPr/>
            </w:pPr>
            <w:r w:rsidDel="00000000" w:rsidR="00000000" w:rsidRPr="00000000">
              <w:rPr>
                <w:rtl w:val="0"/>
              </w:rPr>
              <w:t xml:space="preserve">$940</w:t>
            </w:r>
          </w:p>
        </w:tc>
        <w:tc>
          <w:tcPr>
            <w:vAlign w:val="center"/>
          </w:tcPr>
          <w:p w:rsidR="00000000" w:rsidDel="00000000" w:rsidP="00000000" w:rsidRDefault="00000000" w:rsidRPr="00000000" w14:paraId="0000013D">
            <w:pPr>
              <w:spacing w:line="240" w:lineRule="auto"/>
              <w:rPr/>
            </w:pPr>
            <w:r w:rsidDel="00000000" w:rsidR="00000000" w:rsidRPr="00000000">
              <w:rPr>
                <w:rtl w:val="0"/>
              </w:rPr>
              <w:t xml:space="preserve">$31,290</w:t>
            </w:r>
          </w:p>
        </w:tc>
        <w:tc>
          <w:tcPr>
            <w:vAlign w:val="center"/>
          </w:tcPr>
          <w:p w:rsidR="00000000" w:rsidDel="00000000" w:rsidP="00000000" w:rsidRDefault="00000000" w:rsidRPr="00000000" w14:paraId="0000013E">
            <w:pPr>
              <w:spacing w:line="240" w:lineRule="auto"/>
              <w:rPr/>
            </w:pPr>
            <w:r w:rsidDel="00000000" w:rsidR="00000000" w:rsidRPr="00000000">
              <w:rPr>
                <w:rtl w:val="0"/>
              </w:rPr>
              <w:t xml:space="preserve">$77,300</w:t>
            </w:r>
          </w:p>
        </w:tc>
      </w:tr>
      <w:tr>
        <w:trPr>
          <w:cantSplit w:val="0"/>
          <w:tblHeader w:val="0"/>
        </w:trPr>
        <w:tc>
          <w:tcPr>
            <w:vAlign w:val="center"/>
          </w:tcPr>
          <w:p w:rsidR="00000000" w:rsidDel="00000000" w:rsidP="00000000" w:rsidRDefault="00000000" w:rsidRPr="00000000" w14:paraId="0000013F">
            <w:pPr>
              <w:spacing w:line="240" w:lineRule="auto"/>
              <w:rPr/>
            </w:pPr>
            <w:r w:rsidDel="00000000" w:rsidR="00000000" w:rsidRPr="00000000">
              <w:rPr>
                <w:b w:val="1"/>
                <w:bCs w:val="1"/>
                <w:rtl w:val="0"/>
              </w:rPr>
              <w:t xml:space="preserve">EBITDA margin %</w:t>
            </w:r>
            <w:r w:rsidDel="00000000" w:rsidR="00000000" w:rsidRPr="00000000">
              <w:rPr>
                <w:rtl w:val="0"/>
              </w:rPr>
            </w:r>
          </w:p>
        </w:tc>
        <w:tc>
          <w:tcPr>
            <w:vAlign w:val="center"/>
          </w:tcPr>
          <w:p w:rsidR="00000000" w:rsidDel="00000000" w:rsidP="00000000" w:rsidRDefault="00000000" w:rsidRPr="00000000" w14:paraId="00000140">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41">
            <w:pPr>
              <w:spacing w:line="240" w:lineRule="auto"/>
              <w:rPr/>
            </w:pPr>
            <w:r w:rsidDel="00000000" w:rsidR="00000000" w:rsidRPr="00000000">
              <w:rPr>
                <w:rtl w:val="0"/>
              </w:rPr>
              <w:t xml:space="preserve">(63%)</w:t>
            </w:r>
          </w:p>
        </w:tc>
        <w:tc>
          <w:tcPr>
            <w:vAlign w:val="center"/>
          </w:tcPr>
          <w:p w:rsidR="00000000" w:rsidDel="00000000" w:rsidP="00000000" w:rsidRDefault="00000000" w:rsidRPr="00000000" w14:paraId="00000142">
            <w:pPr>
              <w:spacing w:line="240" w:lineRule="auto"/>
              <w:rPr/>
            </w:pPr>
            <w:r w:rsidDel="00000000" w:rsidR="00000000" w:rsidRPr="00000000">
              <w:rPr>
                <w:rtl w:val="0"/>
              </w:rPr>
              <w:t xml:space="preserve">9%</w:t>
            </w:r>
          </w:p>
        </w:tc>
        <w:tc>
          <w:tcPr>
            <w:vAlign w:val="center"/>
          </w:tcPr>
          <w:p w:rsidR="00000000" w:rsidDel="00000000" w:rsidP="00000000" w:rsidRDefault="00000000" w:rsidRPr="00000000" w14:paraId="00000143">
            <w:pPr>
              <w:spacing w:line="240" w:lineRule="auto"/>
              <w:rPr/>
            </w:pPr>
            <w:r w:rsidDel="00000000" w:rsidR="00000000" w:rsidRPr="00000000">
              <w:rPr>
                <w:rtl w:val="0"/>
              </w:rPr>
              <w:t xml:space="preserve">45%</w:t>
            </w:r>
          </w:p>
        </w:tc>
        <w:tc>
          <w:tcPr>
            <w:vAlign w:val="center"/>
          </w:tcPr>
          <w:p w:rsidR="00000000" w:rsidDel="00000000" w:rsidP="00000000" w:rsidRDefault="00000000" w:rsidRPr="00000000" w14:paraId="00000144">
            <w:pPr>
              <w:spacing w:line="240" w:lineRule="auto"/>
              <w:rPr/>
            </w:pPr>
            <w:r w:rsidDel="00000000" w:rsidR="00000000" w:rsidRPr="00000000">
              <w:rPr>
                <w:rtl w:val="0"/>
              </w:rPr>
              <w:t xml:space="preserve">54%</w:t>
            </w:r>
          </w:p>
        </w:tc>
      </w:tr>
      <w:tr>
        <w:trPr>
          <w:cantSplit w:val="0"/>
          <w:tblHeader w:val="0"/>
        </w:trPr>
        <w:tc>
          <w:tcPr>
            <w:vAlign w:val="center"/>
          </w:tcPr>
          <w:p w:rsidR="00000000" w:rsidDel="00000000" w:rsidP="00000000" w:rsidRDefault="00000000" w:rsidRPr="00000000" w14:paraId="00000145">
            <w:pPr>
              <w:spacing w:line="240" w:lineRule="auto"/>
              <w:rPr/>
            </w:pPr>
            <w:r w:rsidDel="00000000" w:rsidR="00000000" w:rsidRPr="00000000">
              <w:rPr>
                <w:b w:val="1"/>
                <w:bCs w:val="1"/>
                <w:rtl w:val="0"/>
              </w:rPr>
              <w:t xml:space="preserve">Net income</w:t>
            </w:r>
            <w:r w:rsidDel="00000000" w:rsidR="00000000" w:rsidRPr="00000000">
              <w:rPr>
                <w:rtl w:val="0"/>
              </w:rPr>
            </w:r>
          </w:p>
        </w:tc>
        <w:tc>
          <w:tcPr>
            <w:vAlign w:val="center"/>
          </w:tcPr>
          <w:p w:rsidR="00000000" w:rsidDel="00000000" w:rsidP="00000000" w:rsidRDefault="00000000" w:rsidRPr="00000000" w14:paraId="00000146">
            <w:pPr>
              <w:spacing w:line="240" w:lineRule="auto"/>
              <w:rPr/>
            </w:pPr>
            <w:r w:rsidDel="00000000" w:rsidR="00000000" w:rsidRPr="00000000">
              <w:rPr>
                <w:rtl w:val="0"/>
              </w:rPr>
              <w:t xml:space="preserve">($1,033)</w:t>
            </w:r>
          </w:p>
        </w:tc>
        <w:tc>
          <w:tcPr>
            <w:vAlign w:val="center"/>
          </w:tcPr>
          <w:p w:rsidR="00000000" w:rsidDel="00000000" w:rsidP="00000000" w:rsidRDefault="00000000" w:rsidRPr="00000000" w14:paraId="00000147">
            <w:pPr>
              <w:spacing w:line="240" w:lineRule="auto"/>
              <w:rPr/>
            </w:pPr>
            <w:r w:rsidDel="00000000" w:rsidR="00000000" w:rsidRPr="00000000">
              <w:rPr>
                <w:rtl w:val="0"/>
              </w:rPr>
              <w:t xml:space="preserve">($1,150)</w:t>
            </w:r>
          </w:p>
        </w:tc>
        <w:tc>
          <w:tcPr>
            <w:vAlign w:val="center"/>
          </w:tcPr>
          <w:p w:rsidR="00000000" w:rsidDel="00000000" w:rsidP="00000000" w:rsidRDefault="00000000" w:rsidRPr="00000000" w14:paraId="00000148">
            <w:pPr>
              <w:spacing w:line="240" w:lineRule="auto"/>
              <w:rPr/>
            </w:pPr>
            <w:r w:rsidDel="00000000" w:rsidR="00000000" w:rsidRPr="00000000">
              <w:rPr>
                <w:rtl w:val="0"/>
              </w:rPr>
              <w:t xml:space="preserve">$690</w:t>
            </w:r>
          </w:p>
        </w:tc>
        <w:tc>
          <w:tcPr>
            <w:vAlign w:val="center"/>
          </w:tcPr>
          <w:p w:rsidR="00000000" w:rsidDel="00000000" w:rsidP="00000000" w:rsidRDefault="00000000" w:rsidRPr="00000000" w14:paraId="00000149">
            <w:pPr>
              <w:spacing w:line="240" w:lineRule="auto"/>
              <w:rPr/>
            </w:pPr>
            <w:r w:rsidDel="00000000" w:rsidR="00000000" w:rsidRPr="00000000">
              <w:rPr>
                <w:rtl w:val="0"/>
              </w:rPr>
              <w:t xml:space="preserve">$23,260</w:t>
            </w:r>
          </w:p>
        </w:tc>
        <w:tc>
          <w:tcPr>
            <w:vAlign w:val="center"/>
          </w:tcPr>
          <w:p w:rsidR="00000000" w:rsidDel="00000000" w:rsidP="00000000" w:rsidRDefault="00000000" w:rsidRPr="00000000" w14:paraId="0000014A">
            <w:pPr>
              <w:spacing w:line="240" w:lineRule="auto"/>
              <w:rPr/>
            </w:pPr>
            <w:r w:rsidDel="00000000" w:rsidR="00000000" w:rsidRPr="00000000">
              <w:rPr>
                <w:rtl w:val="0"/>
              </w:rPr>
              <w:t xml:space="preserve">$57,470</w:t>
            </w:r>
          </w:p>
        </w:tc>
      </w:tr>
      <w:tr>
        <w:trPr>
          <w:cantSplit w:val="0"/>
          <w:tblHeader w:val="0"/>
        </w:trPr>
        <w:tc>
          <w:tcPr>
            <w:vAlign w:val="center"/>
          </w:tcPr>
          <w:p w:rsidR="00000000" w:rsidDel="00000000" w:rsidP="00000000" w:rsidRDefault="00000000" w:rsidRPr="00000000" w14:paraId="0000014B">
            <w:pPr>
              <w:spacing w:line="240" w:lineRule="auto"/>
              <w:rPr/>
            </w:pPr>
            <w:r w:rsidDel="00000000" w:rsidR="00000000" w:rsidRPr="00000000">
              <w:rPr>
                <w:b w:val="1"/>
                <w:bCs w:val="1"/>
                <w:rtl w:val="0"/>
              </w:rPr>
              <w:t xml:space="preserve">Net margin %</w:t>
            </w:r>
            <w:r w:rsidDel="00000000" w:rsidR="00000000" w:rsidRPr="00000000">
              <w:rPr>
                <w:rtl w:val="0"/>
              </w:rPr>
            </w:r>
          </w:p>
        </w:tc>
        <w:tc>
          <w:tcPr>
            <w:vAlign w:val="center"/>
          </w:tcPr>
          <w:p w:rsidR="00000000" w:rsidDel="00000000" w:rsidP="00000000" w:rsidRDefault="00000000" w:rsidRPr="00000000" w14:paraId="0000014C">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4D">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4E">
            <w:pPr>
              <w:spacing w:line="240" w:lineRule="auto"/>
              <w:rPr/>
            </w:pPr>
            <w:r w:rsidDel="00000000" w:rsidR="00000000" w:rsidRPr="00000000">
              <w:rPr>
                <w:rtl w:val="0"/>
              </w:rPr>
              <w:t xml:space="preserve">6%</w:t>
            </w:r>
          </w:p>
        </w:tc>
        <w:tc>
          <w:tcPr>
            <w:vAlign w:val="center"/>
          </w:tcPr>
          <w:p w:rsidR="00000000" w:rsidDel="00000000" w:rsidP="00000000" w:rsidRDefault="00000000" w:rsidRPr="00000000" w14:paraId="0000014F">
            <w:pPr>
              <w:spacing w:line="240" w:lineRule="auto"/>
              <w:rPr/>
            </w:pPr>
            <w:r w:rsidDel="00000000" w:rsidR="00000000" w:rsidRPr="00000000">
              <w:rPr>
                <w:rtl w:val="0"/>
              </w:rPr>
              <w:t xml:space="preserve">33%</w:t>
            </w:r>
          </w:p>
        </w:tc>
        <w:tc>
          <w:tcPr>
            <w:vAlign w:val="center"/>
          </w:tcPr>
          <w:p w:rsidR="00000000" w:rsidDel="00000000" w:rsidP="00000000" w:rsidRDefault="00000000" w:rsidRPr="00000000" w14:paraId="00000150">
            <w:pPr>
              <w:spacing w:line="240" w:lineRule="auto"/>
              <w:rPr/>
            </w:pPr>
            <w:r w:rsidDel="00000000" w:rsidR="00000000" w:rsidRPr="00000000">
              <w:rPr>
                <w:rtl w:val="0"/>
              </w:rPr>
              <w:t xml:space="preserve">40%</w:t>
            </w:r>
          </w:p>
        </w:tc>
      </w:tr>
      <w:tr>
        <w:trPr>
          <w:cantSplit w:val="0"/>
          <w:tblHeader w:val="0"/>
        </w:trPr>
        <w:tc>
          <w:tcPr>
            <w:vAlign w:val="center"/>
          </w:tcPr>
          <w:p w:rsidR="00000000" w:rsidDel="00000000" w:rsidP="00000000" w:rsidRDefault="00000000" w:rsidRPr="00000000" w14:paraId="00000151">
            <w:pPr>
              <w:spacing w:line="240" w:lineRule="auto"/>
              <w:rPr/>
            </w:pPr>
            <w:r w:rsidDel="00000000" w:rsidR="00000000" w:rsidRPr="00000000">
              <w:rPr>
                <w:b w:val="1"/>
                <w:bCs w:val="1"/>
                <w:rtl w:val="0"/>
              </w:rPr>
              <w:t xml:space="preserve">Operating cash flow</w:t>
            </w:r>
            <w:r w:rsidDel="00000000" w:rsidR="00000000" w:rsidRPr="00000000">
              <w:rPr>
                <w:rtl w:val="0"/>
              </w:rPr>
            </w:r>
          </w:p>
        </w:tc>
        <w:tc>
          <w:tcPr>
            <w:vAlign w:val="center"/>
          </w:tcPr>
          <w:p w:rsidR="00000000" w:rsidDel="00000000" w:rsidP="00000000" w:rsidRDefault="00000000" w:rsidRPr="00000000" w14:paraId="00000152">
            <w:pPr>
              <w:spacing w:line="240" w:lineRule="auto"/>
              <w:rPr/>
            </w:pPr>
            <w:r w:rsidDel="00000000" w:rsidR="00000000" w:rsidRPr="00000000">
              <w:rPr>
                <w:rtl w:val="0"/>
              </w:rPr>
              <w:t xml:space="preserve">($256)</w:t>
            </w:r>
          </w:p>
        </w:tc>
        <w:tc>
          <w:tcPr>
            <w:vAlign w:val="center"/>
          </w:tcPr>
          <w:p w:rsidR="00000000" w:rsidDel="00000000" w:rsidP="00000000" w:rsidRDefault="00000000" w:rsidRPr="00000000" w14:paraId="00000153">
            <w:pPr>
              <w:spacing w:line="240" w:lineRule="auto"/>
              <w:rPr/>
            </w:pPr>
            <w:r w:rsidDel="00000000" w:rsidR="00000000" w:rsidRPr="00000000">
              <w:rPr>
                <w:rtl w:val="0"/>
              </w:rPr>
              <w:t xml:space="preserve">($1,540)</w:t>
            </w:r>
          </w:p>
        </w:tc>
        <w:tc>
          <w:tcPr>
            <w:vAlign w:val="center"/>
          </w:tcPr>
          <w:p w:rsidR="00000000" w:rsidDel="00000000" w:rsidP="00000000" w:rsidRDefault="00000000" w:rsidRPr="00000000" w14:paraId="00000154">
            <w:pPr>
              <w:spacing w:line="240" w:lineRule="auto"/>
              <w:rPr/>
            </w:pPr>
            <w:r w:rsidDel="00000000" w:rsidR="00000000" w:rsidRPr="00000000">
              <w:rPr>
                <w:rtl w:val="0"/>
              </w:rPr>
              <w:t xml:space="preserve">($3,010)</w:t>
            </w:r>
          </w:p>
        </w:tc>
        <w:tc>
          <w:tcPr>
            <w:vAlign w:val="center"/>
          </w:tcPr>
          <w:p w:rsidR="00000000" w:rsidDel="00000000" w:rsidP="00000000" w:rsidRDefault="00000000" w:rsidRPr="00000000" w14:paraId="00000155">
            <w:pPr>
              <w:spacing w:line="240" w:lineRule="auto"/>
              <w:rPr/>
            </w:pPr>
            <w:r w:rsidDel="00000000" w:rsidR="00000000" w:rsidRPr="00000000">
              <w:rPr>
                <w:rtl w:val="0"/>
              </w:rPr>
              <w:t xml:space="preserve">$5,450</w:t>
            </w:r>
          </w:p>
        </w:tc>
        <w:tc>
          <w:tcPr>
            <w:vAlign w:val="center"/>
          </w:tcPr>
          <w:p w:rsidR="00000000" w:rsidDel="00000000" w:rsidP="00000000" w:rsidRDefault="00000000" w:rsidRPr="00000000" w14:paraId="00000156">
            <w:pPr>
              <w:spacing w:line="240" w:lineRule="auto"/>
              <w:rPr/>
            </w:pPr>
            <w:r w:rsidDel="00000000" w:rsidR="00000000" w:rsidRPr="00000000">
              <w:rPr>
                <w:rtl w:val="0"/>
              </w:rPr>
              <w:t xml:space="preserve">$38,610</w:t>
            </w:r>
          </w:p>
        </w:tc>
      </w:tr>
      <w:tr>
        <w:trPr>
          <w:cantSplit w:val="0"/>
          <w:tblHeader w:val="0"/>
        </w:trPr>
        <w:tc>
          <w:tcPr>
            <w:vAlign w:val="center"/>
          </w:tcPr>
          <w:p w:rsidR="00000000" w:rsidDel="00000000" w:rsidP="00000000" w:rsidRDefault="00000000" w:rsidRPr="00000000" w14:paraId="00000157">
            <w:pPr>
              <w:spacing w:line="240" w:lineRule="auto"/>
              <w:rPr/>
            </w:pPr>
            <w:r w:rsidDel="00000000" w:rsidR="00000000" w:rsidRPr="00000000">
              <w:rPr>
                <w:b w:val="1"/>
                <w:bCs w:val="1"/>
                <w:rtl w:val="0"/>
              </w:rPr>
              <w:t xml:space="preserve">Cumulative cash flow</w:t>
            </w:r>
            <w:r w:rsidDel="00000000" w:rsidR="00000000" w:rsidRPr="00000000">
              <w:rPr>
                <w:rtl w:val="0"/>
              </w:rPr>
            </w:r>
          </w:p>
        </w:tc>
        <w:tc>
          <w:tcPr>
            <w:vAlign w:val="center"/>
          </w:tcPr>
          <w:p w:rsidR="00000000" w:rsidDel="00000000" w:rsidP="00000000" w:rsidRDefault="00000000" w:rsidRPr="00000000" w14:paraId="00000158">
            <w:pPr>
              <w:spacing w:line="240" w:lineRule="auto"/>
              <w:rPr/>
            </w:pPr>
            <w:r w:rsidDel="00000000" w:rsidR="00000000" w:rsidRPr="00000000">
              <w:rPr>
                <w:rtl w:val="0"/>
              </w:rPr>
              <w:t xml:space="preserve">($256)</w:t>
            </w:r>
          </w:p>
        </w:tc>
        <w:tc>
          <w:tcPr>
            <w:vAlign w:val="center"/>
          </w:tcPr>
          <w:p w:rsidR="00000000" w:rsidDel="00000000" w:rsidP="00000000" w:rsidRDefault="00000000" w:rsidRPr="00000000" w14:paraId="00000159">
            <w:pPr>
              <w:spacing w:line="240" w:lineRule="auto"/>
              <w:rPr/>
            </w:pPr>
            <w:r w:rsidDel="00000000" w:rsidR="00000000" w:rsidRPr="00000000">
              <w:rPr>
                <w:rtl w:val="0"/>
              </w:rPr>
              <w:t xml:space="preserve">($1,796)</w:t>
            </w:r>
          </w:p>
        </w:tc>
        <w:tc>
          <w:tcPr>
            <w:vAlign w:val="center"/>
          </w:tcPr>
          <w:p w:rsidR="00000000" w:rsidDel="00000000" w:rsidP="00000000" w:rsidRDefault="00000000" w:rsidRPr="00000000" w14:paraId="0000015A">
            <w:pPr>
              <w:spacing w:line="240" w:lineRule="auto"/>
              <w:rPr/>
            </w:pPr>
            <w:r w:rsidDel="00000000" w:rsidR="00000000" w:rsidRPr="00000000">
              <w:rPr>
                <w:rtl w:val="0"/>
              </w:rPr>
              <w:t xml:space="preserve">($4,806)</w:t>
            </w:r>
          </w:p>
        </w:tc>
        <w:tc>
          <w:tcPr>
            <w:vAlign w:val="center"/>
          </w:tcPr>
          <w:p w:rsidR="00000000" w:rsidDel="00000000" w:rsidP="00000000" w:rsidRDefault="00000000" w:rsidRPr="00000000" w14:paraId="0000015B">
            <w:pPr>
              <w:spacing w:line="240" w:lineRule="auto"/>
              <w:rPr/>
            </w:pPr>
            <w:r w:rsidDel="00000000" w:rsidR="00000000" w:rsidRPr="00000000">
              <w:rPr>
                <w:rtl w:val="0"/>
              </w:rPr>
              <w:t xml:space="preserve">$644</w:t>
            </w:r>
          </w:p>
        </w:tc>
        <w:tc>
          <w:tcPr>
            <w:vAlign w:val="center"/>
          </w:tcPr>
          <w:p w:rsidR="00000000" w:rsidDel="00000000" w:rsidP="00000000" w:rsidRDefault="00000000" w:rsidRPr="00000000" w14:paraId="0000015C">
            <w:pPr>
              <w:spacing w:line="240" w:lineRule="auto"/>
              <w:rPr/>
            </w:pPr>
            <w:r w:rsidDel="00000000" w:rsidR="00000000" w:rsidRPr="00000000">
              <w:rPr>
                <w:rtl w:val="0"/>
              </w:rPr>
              <w:t xml:space="preserve">$39,254</w:t>
            </w:r>
          </w:p>
        </w:tc>
      </w:tr>
    </w:tbl>
    <w:p w:rsidR="00000000" w:rsidDel="00000000" w:rsidP="00000000" w:rsidRDefault="00000000" w:rsidRPr="00000000" w14:paraId="0000015D">
      <w:pPr>
        <w:spacing w:line="240" w:lineRule="auto"/>
        <w:rPr>
          <w:b w:val="1"/>
          <w:bCs w:val="1"/>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b w:val="1"/>
          <w:bCs w:val="1"/>
          <w:rtl w:val="0"/>
        </w:rPr>
        <w:t xml:space="preserve">Key observations:</w:t>
      </w:r>
      <w:r w:rsidDel="00000000" w:rsidR="00000000" w:rsidRPr="00000000">
        <w:rPr>
          <w:rtl w:val="0"/>
        </w:rPr>
      </w:r>
    </w:p>
    <w:p w:rsidR="00000000" w:rsidDel="00000000" w:rsidP="00000000" w:rsidRDefault="00000000" w:rsidRPr="00000000" w14:paraId="0000015F">
      <w:pPr>
        <w:numPr>
          <w:ilvl w:val="0"/>
          <w:numId w:val="10"/>
        </w:numPr>
        <w:spacing w:line="240" w:lineRule="auto"/>
        <w:ind w:left="720" w:hanging="360"/>
        <w:rPr/>
      </w:pPr>
      <w:r w:rsidDel="00000000" w:rsidR="00000000" w:rsidRPr="00000000">
        <w:rPr>
          <w:b w:val="1"/>
          <w:bCs w:val="1"/>
          <w:rtl w:val="0"/>
        </w:rPr>
        <w:t xml:space="preserve">Revenue ramp is the central credibility issue.</w:t>
      </w:r>
      <w:r w:rsidDel="00000000" w:rsidR="00000000" w:rsidRPr="00000000">
        <w:rPr>
          <w:rtl w:val="0"/>
        </w:rPr>
        <w:t xml:space="preserve"> The implied revenue CAGR from 2027 to 2030 is roughly </w:t>
      </w:r>
      <w:r w:rsidDel="00000000" w:rsidR="00000000" w:rsidRPr="00000000">
        <w:rPr>
          <w:b w:val="1"/>
          <w:bCs w:val="1"/>
          <w:rtl w:val="0"/>
        </w:rPr>
        <w:t xml:space="preserve">290%</w:t>
      </w:r>
      <w:r w:rsidDel="00000000" w:rsidR="00000000" w:rsidRPr="00000000">
        <w:rPr>
          <w:rtl w:val="0"/>
        </w:rPr>
        <w:t xml:space="preserve">, with two consecutive years of triple-digit growth (+337% then +558%). For a pre-revenue company with no booked orders, this is the most aggressive — and least supported — element of the model. A reverse-engineering check: at the Company's stated ~40% device / 55% disposable / 5% service mix, 2030 revenue of $144M implies on the order of </w:t>
      </w:r>
      <w:r w:rsidDel="00000000" w:rsidR="00000000" w:rsidRPr="00000000">
        <w:rPr>
          <w:b w:val="1"/>
          <w:bCs w:val="1"/>
          <w:rtl w:val="0"/>
        </w:rPr>
        <w:t xml:space="preserve">~14,000 devices sold in 2030 alone</w:t>
      </w:r>
      <w:r w:rsidDel="00000000" w:rsidR="00000000" w:rsidRPr="00000000">
        <w:rPr>
          <w:rtl w:val="0"/>
        </w:rPr>
        <w:t xml:space="preserve"> (vs. ~1,000 in 2028), which must be reconciled against the sales plan's stated "8,000+ cumulative units by 2029." The Team flags an internal inconsistency between the proforma's implied unit volumes and the sales-strategy document's unit targets.</w:t>
      </w:r>
    </w:p>
    <w:p w:rsidR="00000000" w:rsidDel="00000000" w:rsidP="00000000" w:rsidRDefault="00000000" w:rsidRPr="00000000" w14:paraId="00000160">
      <w:pPr>
        <w:spacing w:line="240" w:lineRule="auto"/>
        <w:ind w:left="720" w:firstLine="0"/>
        <w:rPr/>
      </w:pPr>
      <w:r w:rsidDel="00000000" w:rsidR="00000000" w:rsidRPr="00000000">
        <w:rPr>
          <w:rtl w:val="0"/>
        </w:rPr>
      </w:r>
    </w:p>
    <w:p w:rsidR="00000000" w:rsidDel="00000000" w:rsidP="00000000" w:rsidRDefault="00000000" w:rsidRPr="00000000" w14:paraId="00000161">
      <w:pPr>
        <w:numPr>
          <w:ilvl w:val="0"/>
          <w:numId w:val="11"/>
        </w:numPr>
        <w:spacing w:line="240" w:lineRule="auto"/>
        <w:ind w:left="720" w:hanging="360"/>
        <w:rPr/>
      </w:pPr>
      <w:r w:rsidDel="00000000" w:rsidR="00000000" w:rsidRPr="00000000">
        <w:rPr>
          <w:b w:val="1"/>
          <w:bCs w:val="1"/>
          <w:rtl w:val="0"/>
        </w:rPr>
        <w:t xml:space="preserve">Gross margins are attractive and broadly consistent with the razor/razor-blade thesis.</w:t>
      </w:r>
      <w:r w:rsidDel="00000000" w:rsidR="00000000" w:rsidRPr="00000000">
        <w:rPr>
          <w:rtl w:val="0"/>
        </w:rPr>
        <w:t xml:space="preserve"> Gross margin runs </w:t>
      </w:r>
      <w:r w:rsidDel="00000000" w:rsidR="00000000" w:rsidRPr="00000000">
        <w:rPr>
          <w:b w:val="1"/>
          <w:bCs w:val="1"/>
          <w:rtl w:val="0"/>
        </w:rPr>
        <w:t xml:space="preserve">67%–81%</w:t>
      </w:r>
      <w:r w:rsidDel="00000000" w:rsidR="00000000" w:rsidRPr="00000000">
        <w:rPr>
          <w:rtl w:val="0"/>
        </w:rPr>
        <w:t xml:space="preserve">, settling around </w:t>
      </w:r>
      <w:r w:rsidDel="00000000" w:rsidR="00000000" w:rsidRPr="00000000">
        <w:rPr>
          <w:b w:val="1"/>
          <w:bCs w:val="1"/>
          <w:rtl w:val="0"/>
        </w:rPr>
        <w:t xml:space="preserve">77%</w:t>
      </w:r>
      <w:r w:rsidDel="00000000" w:rsidR="00000000" w:rsidRPr="00000000">
        <w:rPr>
          <w:rtl w:val="0"/>
        </w:rPr>
        <w:t xml:space="preserve"> at scale (2030). This is plausible for a $4,000 device with ~$30 high-margin disposables and supports the recurring-revenue narrative — provided the contract-manufacturing cost assumptions hold once volume production begins.</w:t>
      </w:r>
    </w:p>
    <w:p w:rsidR="00000000" w:rsidDel="00000000" w:rsidP="00000000" w:rsidRDefault="00000000" w:rsidRPr="00000000" w14:paraId="00000162">
      <w:pPr>
        <w:spacing w:line="240" w:lineRule="auto"/>
        <w:ind w:left="720" w:firstLine="0"/>
        <w:rPr/>
      </w:pPr>
      <w:r w:rsidDel="00000000" w:rsidR="00000000" w:rsidRPr="00000000">
        <w:rPr>
          <w:rtl w:val="0"/>
        </w:rPr>
      </w:r>
    </w:p>
    <w:p w:rsidR="00000000" w:rsidDel="00000000" w:rsidP="00000000" w:rsidRDefault="00000000" w:rsidRPr="00000000" w14:paraId="00000163">
      <w:pPr>
        <w:numPr>
          <w:ilvl w:val="0"/>
          <w:numId w:val="13"/>
        </w:numPr>
        <w:spacing w:line="240" w:lineRule="auto"/>
        <w:ind w:left="720" w:hanging="360"/>
        <w:rPr/>
      </w:pPr>
      <w:r w:rsidDel="00000000" w:rsidR="00000000" w:rsidRPr="00000000">
        <w:rPr>
          <w:b w:val="1"/>
          <w:bCs w:val="1"/>
          <w:rtl w:val="0"/>
        </w:rPr>
        <w:t xml:space="preserve">Operating leverage is the model's most believable feature.</w:t>
      </w:r>
      <w:r w:rsidDel="00000000" w:rsidR="00000000" w:rsidRPr="00000000">
        <w:rPr>
          <w:rtl w:val="0"/>
        </w:rPr>
        <w:t xml:space="preserve"> OpEx + payroll falls from an unsustainable </w:t>
      </w:r>
      <w:r w:rsidDel="00000000" w:rsidR="00000000" w:rsidRPr="00000000">
        <w:rPr>
          <w:b w:val="1"/>
          <w:bCs w:val="1"/>
          <w:rtl w:val="0"/>
        </w:rPr>
        <w:t xml:space="preserve">151% of revenue (2027)</w:t>
      </w:r>
      <w:r w:rsidDel="00000000" w:rsidR="00000000" w:rsidRPr="00000000">
        <w:rPr>
          <w:rtl w:val="0"/>
        </w:rPr>
        <w:t xml:space="preserve"> to </w:t>
      </w:r>
      <w:r w:rsidDel="00000000" w:rsidR="00000000" w:rsidRPr="00000000">
        <w:rPr>
          <w:b w:val="1"/>
          <w:bCs w:val="1"/>
          <w:rtl w:val="0"/>
        </w:rPr>
        <w:t xml:space="preserve">24% (2030)</w:t>
      </w:r>
      <w:r w:rsidDel="00000000" w:rsidR="00000000" w:rsidRPr="00000000">
        <w:rPr>
          <w:rtl w:val="0"/>
        </w:rPr>
        <w:t xml:space="preserve"> as fixed costs are spread over a growing top line. This is the mechanically sound part of the model: if revenue materializes, the cost structure scales well. The risk is entirely on the revenue side, not the cost side.</w:t>
      </w:r>
    </w:p>
    <w:p w:rsidR="00000000" w:rsidDel="00000000" w:rsidP="00000000" w:rsidRDefault="00000000" w:rsidRPr="00000000" w14:paraId="00000164">
      <w:pPr>
        <w:spacing w:line="240" w:lineRule="auto"/>
        <w:ind w:left="720" w:firstLine="0"/>
        <w:rPr/>
      </w:pPr>
      <w:r w:rsidDel="00000000" w:rsidR="00000000" w:rsidRPr="00000000">
        <w:rPr>
          <w:rtl w:val="0"/>
        </w:rPr>
      </w:r>
    </w:p>
    <w:p w:rsidR="00000000" w:rsidDel="00000000" w:rsidP="00000000" w:rsidRDefault="00000000" w:rsidRPr="00000000" w14:paraId="00000165">
      <w:pPr>
        <w:numPr>
          <w:ilvl w:val="0"/>
          <w:numId w:val="14"/>
        </w:numPr>
        <w:spacing w:line="240" w:lineRule="auto"/>
        <w:ind w:left="720" w:hanging="360"/>
        <w:rPr/>
      </w:pPr>
      <w:r w:rsidDel="00000000" w:rsidR="00000000" w:rsidRPr="00000000">
        <w:rPr>
          <w:b w:val="1"/>
          <w:bCs w:val="1"/>
          <w:rtl w:val="0"/>
        </w:rPr>
        <w:t xml:space="preserve">Profitability inflection in 2028; cash inflection in 2029.</w:t>
      </w:r>
      <w:r w:rsidDel="00000000" w:rsidR="00000000" w:rsidRPr="00000000">
        <w:rPr>
          <w:rtl w:val="0"/>
        </w:rPr>
        <w:t xml:space="preserve"> EBITDA turns positive in </w:t>
      </w:r>
      <w:r w:rsidDel="00000000" w:rsidR="00000000" w:rsidRPr="00000000">
        <w:rPr>
          <w:b w:val="1"/>
          <w:bCs w:val="1"/>
          <w:rtl w:val="0"/>
        </w:rPr>
        <w:t xml:space="preserve">2028 (+$940K)</w:t>
      </w:r>
      <w:r w:rsidDel="00000000" w:rsidR="00000000" w:rsidRPr="00000000">
        <w:rPr>
          <w:rtl w:val="0"/>
        </w:rPr>
        <w:t xml:space="preserve"> and net income turns positive the same year (</w:t>
      </w:r>
      <w:r w:rsidDel="00000000" w:rsidR="00000000" w:rsidRPr="00000000">
        <w:rPr>
          <w:b w:val="1"/>
          <w:bCs w:val="1"/>
          <w:rtl w:val="0"/>
        </w:rPr>
        <w:t xml:space="preserve">+$690K</w:t>
      </w:r>
      <w:r w:rsidDel="00000000" w:rsidR="00000000" w:rsidRPr="00000000">
        <w:rPr>
          <w:rtl w:val="0"/>
        </w:rPr>
        <w:t xml:space="preserve">), but </w:t>
      </w:r>
      <w:r w:rsidDel="00000000" w:rsidR="00000000" w:rsidRPr="00000000">
        <w:rPr>
          <w:b w:val="1"/>
          <w:bCs w:val="1"/>
          <w:rtl w:val="0"/>
        </w:rPr>
        <w:t xml:space="preserve">operating cash flow remains negative through 2028</w:t>
      </w:r>
      <w:r w:rsidDel="00000000" w:rsidR="00000000" w:rsidRPr="00000000">
        <w:rPr>
          <w:rtl w:val="0"/>
        </w:rPr>
        <w:t xml:space="preserve"> (cumulative burn of </w:t>
      </w:r>
      <w:r w:rsidDel="00000000" w:rsidR="00000000" w:rsidRPr="00000000">
        <w:rPr>
          <w:b w:val="1"/>
          <w:bCs w:val="1"/>
          <w:rtl w:val="0"/>
        </w:rPr>
        <w:t xml:space="preserve">~$4.8M</w:t>
      </w:r>
      <w:r w:rsidDel="00000000" w:rsidR="00000000" w:rsidRPr="00000000">
        <w:rPr>
          <w:rtl w:val="0"/>
        </w:rPr>
        <w:t xml:space="preserve">) and does not turn positive until </w:t>
      </w:r>
      <w:r w:rsidDel="00000000" w:rsidR="00000000" w:rsidRPr="00000000">
        <w:rPr>
          <w:b w:val="1"/>
          <w:bCs w:val="1"/>
          <w:rtl w:val="0"/>
        </w:rPr>
        <w:t xml:space="preserve">2029 (+$5.45M)</w:t>
      </w:r>
      <w:r w:rsidDel="00000000" w:rsidR="00000000" w:rsidRPr="00000000">
        <w:rPr>
          <w:rtl w:val="0"/>
        </w:rPr>
        <w:t xml:space="preserve">. The one-year gap between accounting profit and cash generation is important: the Company needs the full ~$5.2M capital stack — including the unraised Series A tranches — to bridge to self-funding. </w:t>
      </w:r>
      <w:r w:rsidDel="00000000" w:rsidR="00000000" w:rsidRPr="00000000">
        <w:rPr>
          <w:b w:val="1"/>
          <w:bCs w:val="1"/>
          <w:rtl w:val="0"/>
        </w:rPr>
        <w:t xml:space="preserve">Profitability on paper in 2028 does not eliminate the financing requirement.</w:t>
      </w:r>
      <w:r w:rsidDel="00000000" w:rsidR="00000000" w:rsidRPr="00000000">
        <w:rPr>
          <w:rtl w:val="0"/>
        </w:rPr>
      </w:r>
    </w:p>
    <w:p w:rsidR="00000000" w:rsidDel="00000000" w:rsidP="00000000" w:rsidRDefault="00000000" w:rsidRPr="00000000" w14:paraId="00000166">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167">
      <w:pPr>
        <w:numPr>
          <w:ilvl w:val="0"/>
          <w:numId w:val="15"/>
        </w:numPr>
        <w:spacing w:line="240" w:lineRule="auto"/>
        <w:ind w:left="720" w:hanging="360"/>
        <w:rPr/>
      </w:pPr>
      <w:r w:rsidDel="00000000" w:rsidR="00000000" w:rsidRPr="00000000">
        <w:rPr>
          <w:b w:val="1"/>
          <w:bCs w:val="1"/>
          <w:rtl w:val="0"/>
        </w:rPr>
        <w:t xml:space="preserve">EBITDA-to-net-income conversion looks optimistic.</w:t>
      </w:r>
      <w:r w:rsidDel="00000000" w:rsidR="00000000" w:rsidRPr="00000000">
        <w:rPr>
          <w:rtl w:val="0"/>
        </w:rPr>
        <w:t xml:space="preserve"> Net income tracks closely below EBITDA (e.g., 2030 EBITDA of $77.3M vs. net income of $57.5M, a ~74% conversion), implying relatively light depreciation, interest, and — notably — a low effective tax burden on tens of millions of pretax income. The Team would want to confirm the model's tax, interest (on the convertible notes and loans), and capital-expenditure assumptions, which appear understated for a company at that scale.</w:t>
      </w:r>
    </w:p>
    <w:p w:rsidR="00000000" w:rsidDel="00000000" w:rsidP="00000000" w:rsidRDefault="00000000" w:rsidRPr="00000000" w14:paraId="00000168">
      <w:pPr>
        <w:spacing w:line="240" w:lineRule="auto"/>
        <w:ind w:left="720" w:firstLine="0"/>
        <w:rPr/>
      </w:pPr>
      <w:r w:rsidDel="00000000" w:rsidR="00000000" w:rsidRPr="00000000">
        <w:rPr>
          <w:rtl w:val="0"/>
        </w:rPr>
      </w:r>
    </w:p>
    <w:p w:rsidR="00000000" w:rsidDel="00000000" w:rsidP="00000000" w:rsidRDefault="00000000" w:rsidRPr="00000000" w14:paraId="00000169">
      <w:pPr>
        <w:numPr>
          <w:ilvl w:val="0"/>
          <w:numId w:val="17"/>
        </w:numPr>
        <w:spacing w:line="240" w:lineRule="auto"/>
        <w:ind w:left="720" w:hanging="360"/>
        <w:rPr/>
      </w:pPr>
      <w:r w:rsidDel="00000000" w:rsidR="00000000" w:rsidRPr="00000000">
        <w:rPr>
          <w:b w:val="1"/>
          <w:bCs w:val="1"/>
          <w:rtl w:val="0"/>
        </w:rPr>
        <w:t xml:space="preserve">The capital plan is back-end loaded and unconfirmed.</w:t>
      </w:r>
      <w:r w:rsidDel="00000000" w:rsidR="00000000" w:rsidRPr="00000000">
        <w:rPr>
          <w:rtl w:val="0"/>
        </w:rPr>
        <w:t xml:space="preserve"> Of the ~$5.2M total, roughly $4.0M sits in 2027–2028 Series A tranches that are </w:t>
      </w:r>
      <w:r w:rsidDel="00000000" w:rsidR="00000000" w:rsidRPr="00000000">
        <w:rPr>
          <w:i w:val="1"/>
          <w:iCs w:val="1"/>
          <w:rtl w:val="0"/>
        </w:rPr>
        <w:t xml:space="preserve">forecast inflows</w:t>
      </w:r>
      <w:r w:rsidDel="00000000" w:rsidR="00000000" w:rsidRPr="00000000">
        <w:rPr>
          <w:rtl w:val="0"/>
        </w:rPr>
        <w:t xml:space="preserve">, not committed capital. The model's viability depends on raising these on schedule and on terms consistent with the $5M-cap convertible converting favorably.</w:t>
      </w:r>
    </w:p>
    <w:p w:rsidR="00000000" w:rsidDel="00000000" w:rsidP="00000000" w:rsidRDefault="00000000" w:rsidRPr="00000000" w14:paraId="0000016A">
      <w:pPr>
        <w:spacing w:line="240" w:lineRule="auto"/>
        <w:ind w:left="720" w:firstLine="0"/>
        <w:rPr/>
      </w:pPr>
      <w:r w:rsidDel="00000000" w:rsidR="00000000" w:rsidRPr="00000000">
        <w:rPr>
          <w:rtl w:val="0"/>
        </w:rPr>
      </w:r>
    </w:p>
    <w:p w:rsidR="00000000" w:rsidDel="00000000" w:rsidP="00000000" w:rsidRDefault="00000000" w:rsidRPr="00000000" w14:paraId="0000016B">
      <w:pPr>
        <w:spacing w:line="240" w:lineRule="auto"/>
        <w:rPr/>
      </w:pPr>
      <w:r w:rsidDel="00000000" w:rsidR="00000000" w:rsidRPr="00000000">
        <w:rPr>
          <w:b w:val="1"/>
          <w:bCs w:val="1"/>
          <w:rtl w:val="0"/>
        </w:rPr>
        <w:t xml:space="preserve">Net assessment of the proforma:</w:t>
      </w:r>
      <w:r w:rsidDel="00000000" w:rsidR="00000000" w:rsidRPr="00000000">
        <w:rPr>
          <w:rtl w:val="0"/>
        </w:rPr>
        <w:t xml:space="preserve"> The model is well-built and structurally credible — monthly, milestone-linked, with sensible gross-margin and operating-leverage dynamics. Its weakness is not its mechanics but its </w:t>
      </w:r>
      <w:r w:rsidDel="00000000" w:rsidR="00000000" w:rsidRPr="00000000">
        <w:rPr>
          <w:b w:val="1"/>
          <w:bCs w:val="1"/>
          <w:rtl w:val="0"/>
        </w:rPr>
        <w:t xml:space="preserve">inputs</w:t>
      </w:r>
      <w:r w:rsidDel="00000000" w:rsidR="00000000" w:rsidRPr="00000000">
        <w:rPr>
          <w:rtl w:val="0"/>
        </w:rPr>
        <w:t xml:space="preserve">: the revenue ramp is extremely aggressive, unsupported by orders, gated entirely by an unobtained FDA clearance, and internally inconsistent with the Company's own unit-sales targets. The Team's view is that the </w:t>
      </w:r>
      <w:r w:rsidDel="00000000" w:rsidR="00000000" w:rsidRPr="00000000">
        <w:rPr>
          <w:b w:val="1"/>
          <w:bCs w:val="1"/>
          <w:rtl w:val="0"/>
        </w:rPr>
        <w:t xml:space="preserve">cost structure and margin profile are reasonable</w:t>
      </w:r>
      <w:r w:rsidDel="00000000" w:rsidR="00000000" w:rsidRPr="00000000">
        <w:rPr>
          <w:rtl w:val="0"/>
        </w:rPr>
        <w:t xml:space="preserve">, while the </w:t>
      </w:r>
      <w:r w:rsidDel="00000000" w:rsidR="00000000" w:rsidRPr="00000000">
        <w:rPr>
          <w:b w:val="1"/>
          <w:bCs w:val="1"/>
          <w:rtl w:val="0"/>
        </w:rPr>
        <w:t xml:space="preserve">revenue and capital-inflow assumptions should be stress-tested</w:t>
      </w:r>
      <w:r w:rsidDel="00000000" w:rsidR="00000000" w:rsidRPr="00000000">
        <w:rPr>
          <w:rtl w:val="0"/>
        </w:rPr>
        <w:t xml:space="preserve"> with a downside scenario (delayed clearance, slower pilot conversion, larger commercial spend, and full convertible dilution) before any investment decision. A prudent investor should treat 2028–2030 figures as an optimistic upside case rather than a base case.</w:t>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pStyle w:val="Heading1"/>
        <w:rPr/>
      </w:pPr>
      <w:bookmarkStart w:colFirst="0" w:colLast="0" w:name="_heading=h.gez15fqtk8fu" w:id="12"/>
      <w:bookmarkEnd w:id="12"/>
      <w:r w:rsidDel="00000000" w:rsidR="00000000" w:rsidRPr="00000000">
        <w:rPr>
          <w:rtl w:val="0"/>
        </w:rPr>
        <w:t xml:space="preserve">Investment Sufficiency &amp; Valuation Analysis </w:t>
      </w:r>
    </w:p>
    <w:p w:rsidR="00000000" w:rsidDel="00000000" w:rsidP="00000000" w:rsidRDefault="00000000" w:rsidRPr="00000000" w14:paraId="0000016E">
      <w:pPr>
        <w:spacing w:line="240" w:lineRule="auto"/>
        <w:rPr/>
      </w:pPr>
      <w:r w:rsidDel="00000000" w:rsidR="00000000" w:rsidRPr="00000000">
        <w:rPr>
          <w:rtl w:val="0"/>
        </w:rPr>
        <w:t xml:space="preserve">The Due Diligence Team analyzed the proposed investment against the proforma's funding requirement, and reviewed the valuation terms across the offering documents. As of the Company's updated Convertible Note Offering Term Sheet and executed Convertible Promissory Note (Series 2025A), both dated August 4, 2026, the </w:t>
      </w:r>
      <w:r w:rsidDel="00000000" w:rsidR="00000000" w:rsidRPr="00000000">
        <w:rPr>
          <w:b w:val="1"/>
          <w:bCs w:val="1"/>
          <w:rtl w:val="0"/>
        </w:rPr>
        <w:t xml:space="preserve">term sheet and the executed note are now consistent</w:t>
      </w:r>
      <w:r w:rsidDel="00000000" w:rsidR="00000000" w:rsidRPr="00000000">
        <w:rPr>
          <w:rtl w:val="0"/>
        </w:rPr>
        <w:t xml:space="preserve"> with one another on valuation cap, discount, interest rate, maturity, the qualified-financing trigger, change-of-control treatment, and Most Favored Nations protection. This resolves a material discrepancy between the marketing term sheet and the binding note identified in an earlier draft of this report. The Team has anchored its valuation conclusions below on these reconciled, current terms. The capital-raise amount described in the term sheet and note remains inconsistent with certain other data-room materials (the one-page summary and the proforma's cumulative investment schedule); see Financial Report — Amount of the Capital Raise, above, for that separate finding. [Diligence Flag — Deck Cross-Check, Added July 2026: see the front-matter note above regarding the deck's separate reference to a completed Keiretsu Forum due-diligence review, which is distinct from this TEN Capital Network engagement.]</w:t>
      </w:r>
    </w:p>
    <w:p w:rsidR="00000000" w:rsidDel="00000000" w:rsidP="00000000" w:rsidRDefault="00000000" w:rsidRPr="00000000" w14:paraId="000001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line="240" w:lineRule="auto"/>
        <w:rPr>
          <w:b w:val="1"/>
          <w:bCs w:val="1"/>
          <w:sz w:val="32"/>
          <w:szCs w:val="32"/>
        </w:rPr>
      </w:pPr>
      <w:r w:rsidDel="00000000" w:rsidR="00000000" w:rsidRPr="00000000">
        <w:rPr>
          <w:b w:val="1"/>
          <w:bCs w:val="1"/>
          <w:sz w:val="32"/>
          <w:szCs w:val="32"/>
          <w:rtl w:val="0"/>
        </w:rPr>
        <w:t xml:space="preserve">1. The Proposed Investment</w:t>
      </w:r>
    </w:p>
    <w:p w:rsidR="00000000" w:rsidDel="00000000" w:rsidP="00000000" w:rsidRDefault="00000000" w:rsidRPr="00000000" w14:paraId="00000171">
      <w:pPr>
        <w:spacing w:line="240" w:lineRule="auto"/>
        <w:rPr/>
      </w:pPr>
      <w:r w:rsidDel="00000000" w:rsidR="00000000" w:rsidRPr="00000000">
        <w:rPr>
          <w:rtl w:val="0"/>
        </w:rPr>
        <w:t xml:space="preserve">The data room describes the raise four different ways, which must be reconciled before closing:</w:t>
      </w:r>
    </w:p>
    <w:tbl>
      <w:tblPr>
        <w:tblStyle w:val="Table4"/>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1856"/>
        <w:gridCol w:w="2447"/>
        <w:gridCol w:w="1455"/>
        <w:gridCol w:w="1054"/>
        <w:gridCol w:w="1876"/>
        <w:tblGridChange w:id="0">
          <w:tblGrid>
            <w:gridCol w:w="2102"/>
            <w:gridCol w:w="1856"/>
            <w:gridCol w:w="2447"/>
            <w:gridCol w:w="1455"/>
            <w:gridCol w:w="1054"/>
            <w:gridCol w:w="1876"/>
          </w:tblGrid>
        </w:tblGridChange>
      </w:tblGrid>
      <w:tr>
        <w:trPr>
          <w:cantSplit w:val="0"/>
          <w:tblHeader w:val="1"/>
        </w:trPr>
        <w:tc>
          <w:tcPr>
            <w:vAlign w:val="center"/>
          </w:tcPr>
          <w:p w:rsidR="00000000" w:rsidDel="00000000" w:rsidP="00000000" w:rsidRDefault="00000000" w:rsidRPr="00000000" w14:paraId="00000172">
            <w:pPr>
              <w:spacing w:line="240" w:lineRule="auto"/>
              <w:rPr>
                <w:b w:val="1"/>
                <w:bCs w:val="1"/>
              </w:rPr>
            </w:pPr>
            <w:r w:rsidDel="00000000" w:rsidR="00000000" w:rsidRPr="00000000">
              <w:rPr>
                <w:b w:val="1"/>
                <w:bCs w:val="1"/>
                <w:rtl w:val="0"/>
              </w:rPr>
              <w:t xml:space="preserve">Source</w:t>
            </w:r>
          </w:p>
        </w:tc>
        <w:tc>
          <w:tcPr>
            <w:vAlign w:val="center"/>
          </w:tcPr>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Instrument</w:t>
            </w:r>
          </w:p>
        </w:tc>
        <w:tc>
          <w:tcPr>
            <w:vAlign w:val="center"/>
          </w:tcPr>
          <w:p w:rsidR="00000000" w:rsidDel="00000000" w:rsidP="00000000" w:rsidRDefault="00000000" w:rsidRPr="00000000" w14:paraId="00000174">
            <w:pPr>
              <w:spacing w:line="240" w:lineRule="auto"/>
              <w:rPr>
                <w:b w:val="1"/>
                <w:bCs w:val="1"/>
              </w:rPr>
            </w:pPr>
            <w:r w:rsidDel="00000000" w:rsidR="00000000" w:rsidRPr="00000000">
              <w:rPr>
                <w:b w:val="1"/>
                <w:bCs w:val="1"/>
                <w:rtl w:val="0"/>
              </w:rPr>
              <w:t xml:space="preserve">Amount / Size</w:t>
            </w:r>
          </w:p>
        </w:tc>
        <w:tc>
          <w:tcPr>
            <w:vAlign w:val="center"/>
          </w:tcPr>
          <w:p w:rsidR="00000000" w:rsidDel="00000000" w:rsidP="00000000" w:rsidRDefault="00000000" w:rsidRPr="00000000" w14:paraId="00000175">
            <w:pPr>
              <w:spacing w:line="240" w:lineRule="auto"/>
              <w:rPr>
                <w:b w:val="1"/>
                <w:bCs w:val="1"/>
              </w:rPr>
            </w:pPr>
            <w:r w:rsidDel="00000000" w:rsidR="00000000" w:rsidRPr="00000000">
              <w:rPr>
                <w:b w:val="1"/>
                <w:bCs w:val="1"/>
                <w:rtl w:val="0"/>
              </w:rPr>
              <w:t xml:space="preserve">Valuation Cap</w:t>
            </w:r>
          </w:p>
        </w:tc>
        <w:tc>
          <w:tcPr>
            <w:vAlign w:val="center"/>
          </w:tcPr>
          <w:p w:rsidR="00000000" w:rsidDel="00000000" w:rsidP="00000000" w:rsidRDefault="00000000" w:rsidRPr="00000000" w14:paraId="00000176">
            <w:pPr>
              <w:spacing w:line="240" w:lineRule="auto"/>
              <w:rPr>
                <w:b w:val="1"/>
                <w:bCs w:val="1"/>
              </w:rPr>
            </w:pPr>
            <w:r w:rsidDel="00000000" w:rsidR="00000000" w:rsidRPr="00000000">
              <w:rPr>
                <w:b w:val="1"/>
                <w:bCs w:val="1"/>
                <w:rtl w:val="0"/>
              </w:rPr>
              <w:t xml:space="preserve">Discount</w:t>
            </w:r>
          </w:p>
        </w:tc>
        <w:tc>
          <w:tcPr>
            <w:vAlign w:val="center"/>
          </w:tcPr>
          <w:p w:rsidR="00000000" w:rsidDel="00000000" w:rsidP="00000000" w:rsidRDefault="00000000" w:rsidRPr="00000000" w14:paraId="00000177">
            <w:pPr>
              <w:spacing w:line="240" w:lineRule="auto"/>
              <w:rPr>
                <w:b w:val="1"/>
                <w:bCs w:val="1"/>
              </w:rPr>
            </w:pPr>
            <w:r w:rsidDel="00000000" w:rsidR="00000000" w:rsidRPr="00000000">
              <w:rPr>
                <w:b w:val="1"/>
                <w:bCs w:val="1"/>
                <w:rtl w:val="0"/>
              </w:rPr>
              <w:t xml:space="preserve">Qualified Financing Min.</w:t>
            </w:r>
          </w:p>
        </w:tc>
      </w:tr>
      <w:tr>
        <w:trPr>
          <w:cantSplit w:val="0"/>
          <w:tblHeader w:val="0"/>
        </w:trPr>
        <w:tc>
          <w:tcPr>
            <w:vAlign w:val="center"/>
          </w:tcPr>
          <w:p w:rsidR="00000000" w:rsidDel="00000000" w:rsidP="00000000" w:rsidRDefault="00000000" w:rsidRPr="00000000" w14:paraId="00000178">
            <w:pPr>
              <w:spacing w:line="240" w:lineRule="auto"/>
              <w:rPr/>
            </w:pPr>
            <w:r w:rsidDel="00000000" w:rsidR="00000000" w:rsidRPr="00000000">
              <w:rPr>
                <w:rtl w:val="0"/>
              </w:rPr>
              <w:t xml:space="preserve">One-page summary</w:t>
            </w:r>
          </w:p>
        </w:tc>
        <w:tc>
          <w:tcPr>
            <w:vAlign w:val="center"/>
          </w:tcPr>
          <w:p w:rsidR="00000000" w:rsidDel="00000000" w:rsidP="00000000" w:rsidRDefault="00000000" w:rsidRPr="00000000" w14:paraId="00000179">
            <w:pPr>
              <w:spacing w:line="240" w:lineRule="auto"/>
              <w:rPr/>
            </w:pPr>
            <w:r w:rsidDel="00000000" w:rsidR="00000000" w:rsidRPr="00000000">
              <w:rPr>
                <w:rtl w:val="0"/>
              </w:rPr>
              <w:t xml:space="preserve">Convertible note</w:t>
            </w:r>
          </w:p>
        </w:tc>
        <w:tc>
          <w:tcPr>
            <w:vAlign w:val="center"/>
          </w:tcPr>
          <w:p w:rsidR="00000000" w:rsidDel="00000000" w:rsidP="00000000" w:rsidRDefault="00000000" w:rsidRPr="00000000" w14:paraId="0000017A">
            <w:pPr>
              <w:spacing w:line="240" w:lineRule="auto"/>
              <w:rPr/>
            </w:pPr>
            <w:r w:rsidDel="00000000" w:rsidR="00000000" w:rsidRPr="00000000">
              <w:rPr>
                <w:rtl w:val="0"/>
              </w:rPr>
              <w:t xml:space="preserve">$750,000 (Tranche 1 closed &gt;$400K)</w:t>
            </w:r>
          </w:p>
        </w:tc>
        <w:tc>
          <w:tcPr>
            <w:vAlign w:val="center"/>
          </w:tcPr>
          <w:p w:rsidR="00000000" w:rsidDel="00000000" w:rsidP="00000000" w:rsidRDefault="00000000" w:rsidRPr="00000000" w14:paraId="0000017B">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7C">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7D">
            <w:pPr>
              <w:spacing w:line="240" w:lineRule="auto"/>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7E">
            <w:pPr>
              <w:spacing w:line="240" w:lineRule="auto"/>
              <w:rPr/>
            </w:pPr>
            <w:r w:rsidDel="00000000" w:rsidR="00000000" w:rsidRPr="00000000">
              <w:rPr>
                <w:rtl w:val="0"/>
              </w:rPr>
              <w:t xml:space="preserve">Term sheet (.docx)</w:t>
            </w:r>
          </w:p>
        </w:tc>
        <w:tc>
          <w:tcPr>
            <w:vAlign w:val="center"/>
          </w:tcPr>
          <w:p w:rsidR="00000000" w:rsidDel="00000000" w:rsidP="00000000" w:rsidRDefault="00000000" w:rsidRPr="00000000" w14:paraId="0000017F">
            <w:pPr>
              <w:spacing w:line="240" w:lineRule="auto"/>
              <w:rPr/>
            </w:pPr>
            <w:r w:rsidDel="00000000" w:rsidR="00000000" w:rsidRPr="00000000">
              <w:rPr>
                <w:rtl w:val="0"/>
              </w:rPr>
              <w:t xml:space="preserve">Convertible note</w:t>
            </w:r>
          </w:p>
        </w:tc>
        <w:tc>
          <w:tcPr>
            <w:vAlign w:val="center"/>
          </w:tcPr>
          <w:p w:rsidR="00000000" w:rsidDel="00000000" w:rsidP="00000000" w:rsidRDefault="00000000" w:rsidRPr="00000000" w14:paraId="00000180">
            <w:pPr>
              <w:spacing w:line="240" w:lineRule="auto"/>
              <w:rPr/>
            </w:pPr>
            <w:r w:rsidDel="00000000" w:rsidR="00000000" w:rsidRPr="00000000">
              <w:rPr>
                <w:rtl w:val="0"/>
              </w:rPr>
              <w:t xml:space="preserve">Up to $1,500,000 (target $1,000,000)</w:t>
            </w:r>
          </w:p>
        </w:tc>
        <w:tc>
          <w:tcPr>
            <w:vAlign w:val="center"/>
          </w:tcPr>
          <w:p w:rsidR="00000000" w:rsidDel="00000000" w:rsidP="00000000" w:rsidRDefault="00000000" w:rsidRPr="00000000" w14:paraId="00000181">
            <w:pPr>
              <w:spacing w:line="240" w:lineRule="auto"/>
              <w:rPr/>
            </w:pPr>
            <w:r w:rsidDel="00000000" w:rsidR="00000000" w:rsidRPr="00000000">
              <w:rPr>
                <w:rtl w:val="0"/>
              </w:rPr>
              <w:t xml:space="preserve">$5,000,000</w:t>
            </w:r>
          </w:p>
        </w:tc>
        <w:tc>
          <w:tcPr>
            <w:vAlign w:val="center"/>
          </w:tcPr>
          <w:p w:rsidR="00000000" w:rsidDel="00000000" w:rsidP="00000000" w:rsidRDefault="00000000" w:rsidRPr="00000000" w14:paraId="00000182">
            <w:pPr>
              <w:spacing w:line="240" w:lineRule="auto"/>
              <w:rPr/>
            </w:pPr>
            <w:r w:rsidDel="00000000" w:rsidR="00000000" w:rsidRPr="00000000">
              <w:rPr>
                <w:rtl w:val="0"/>
              </w:rPr>
              <w:t xml:space="preserve">25%</w:t>
            </w:r>
          </w:p>
        </w:tc>
        <w:tc>
          <w:tcPr>
            <w:vAlign w:val="center"/>
          </w:tcPr>
          <w:p w:rsidR="00000000" w:rsidDel="00000000" w:rsidP="00000000" w:rsidRDefault="00000000" w:rsidRPr="00000000" w14:paraId="00000183">
            <w:pPr>
              <w:spacing w:line="240" w:lineRule="auto"/>
              <w:rPr/>
            </w:pPr>
            <w:r w:rsidDel="00000000" w:rsidR="00000000" w:rsidRPr="00000000">
              <w:rPr>
                <w:rtl w:val="0"/>
              </w:rPr>
              <w:t xml:space="preserve">$3,000,000</w:t>
            </w:r>
          </w:p>
        </w:tc>
      </w:tr>
      <w:tr>
        <w:trPr>
          <w:cantSplit w:val="0"/>
          <w:tblHeader w:val="0"/>
        </w:trPr>
        <w:tc>
          <w:tcPr>
            <w:vAlign w:val="center"/>
          </w:tcPr>
          <w:p w:rsidR="00000000" w:rsidDel="00000000" w:rsidP="00000000" w:rsidRDefault="00000000" w:rsidRPr="00000000" w14:paraId="00000184">
            <w:pPr>
              <w:spacing w:line="240" w:lineRule="auto"/>
              <w:rPr/>
            </w:pPr>
            <w:r w:rsidDel="00000000" w:rsidR="00000000" w:rsidRPr="00000000">
              <w:rPr>
                <w:b w:val="1"/>
                <w:bCs w:val="1"/>
                <w:rtl w:val="0"/>
              </w:rPr>
              <w:t xml:space="preserve">Executed Note (Series 2025A)</w:t>
            </w:r>
            <w:r w:rsidDel="00000000" w:rsidR="00000000" w:rsidRPr="00000000">
              <w:rPr>
                <w:rtl w:val="0"/>
              </w:rPr>
            </w:r>
          </w:p>
        </w:tc>
        <w:tc>
          <w:tcPr>
            <w:vAlign w:val="center"/>
          </w:tcPr>
          <w:p w:rsidR="00000000" w:rsidDel="00000000" w:rsidP="00000000" w:rsidRDefault="00000000" w:rsidRPr="00000000" w14:paraId="00000185">
            <w:pPr>
              <w:spacing w:line="240" w:lineRule="auto"/>
              <w:rPr/>
            </w:pPr>
            <w:r w:rsidDel="00000000" w:rsidR="00000000" w:rsidRPr="00000000">
              <w:rPr>
                <w:b w:val="1"/>
                <w:bCs w:val="1"/>
                <w:rtl w:val="0"/>
              </w:rPr>
              <w:t xml:space="preserve">Convertible note</w:t>
            </w:r>
            <w:r w:rsidDel="00000000" w:rsidR="00000000" w:rsidRPr="00000000">
              <w:rPr>
                <w:rtl w:val="0"/>
              </w:rPr>
            </w:r>
          </w:p>
        </w:tc>
        <w:tc>
          <w:tcPr>
            <w:vAlign w:val="center"/>
          </w:tcPr>
          <w:p w:rsidR="00000000" w:rsidDel="00000000" w:rsidP="00000000" w:rsidRDefault="00000000" w:rsidRPr="00000000" w14:paraId="00000186">
            <w:pPr>
              <w:spacing w:line="240" w:lineRule="auto"/>
              <w:rPr/>
            </w:pPr>
            <w:r w:rsidDel="00000000" w:rsidR="00000000" w:rsidRPr="00000000">
              <w:rPr>
                <w:rtl w:val="0"/>
              </w:rPr>
              <w:t xml:space="preserve">(per-note principal)</w:t>
            </w:r>
          </w:p>
        </w:tc>
        <w:tc>
          <w:tcPr>
            <w:vAlign w:val="center"/>
          </w:tcPr>
          <w:p w:rsidR="00000000" w:rsidDel="00000000" w:rsidP="00000000" w:rsidRDefault="00000000" w:rsidRPr="00000000" w14:paraId="00000187">
            <w:pPr>
              <w:spacing w:line="240" w:lineRule="auto"/>
              <w:rPr/>
            </w:pPr>
            <w:r w:rsidDel="00000000" w:rsidR="00000000" w:rsidRPr="00000000">
              <w:rPr>
                <w:b w:val="1"/>
                <w:bCs w:val="1"/>
                <w:rtl w:val="0"/>
              </w:rPr>
              <w:t xml:space="preserve">$5,000,000</w:t>
            </w:r>
            <w:r w:rsidDel="00000000" w:rsidR="00000000" w:rsidRPr="00000000">
              <w:rPr>
                <w:rtl w:val="0"/>
              </w:rPr>
            </w:r>
          </w:p>
        </w:tc>
        <w:tc>
          <w:tcPr>
            <w:vAlign w:val="center"/>
          </w:tcPr>
          <w:p w:rsidR="00000000" w:rsidDel="00000000" w:rsidP="00000000" w:rsidRDefault="00000000" w:rsidRPr="00000000" w14:paraId="00000188">
            <w:pPr>
              <w:spacing w:line="240" w:lineRule="auto"/>
              <w:rPr/>
            </w:pPr>
            <w:r w:rsidDel="00000000" w:rsidR="00000000" w:rsidRPr="00000000">
              <w:rPr>
                <w:b w:val="1"/>
                <w:bCs w:val="1"/>
                <w:rtl w:val="0"/>
              </w:rPr>
              <w:t xml:space="preserve">25%</w:t>
            </w:r>
            <w:r w:rsidDel="00000000" w:rsidR="00000000" w:rsidRPr="00000000">
              <w:rPr>
                <w:rtl w:val="0"/>
              </w:rPr>
            </w:r>
          </w:p>
        </w:tc>
        <w:tc>
          <w:tcPr>
            <w:vAlign w:val="center"/>
          </w:tcPr>
          <w:p w:rsidR="00000000" w:rsidDel="00000000" w:rsidP="00000000" w:rsidRDefault="00000000" w:rsidRPr="00000000" w14:paraId="00000189">
            <w:pPr>
              <w:spacing w:line="240" w:lineRule="auto"/>
              <w:rPr/>
            </w:pPr>
            <w:r w:rsidDel="00000000" w:rsidR="00000000" w:rsidRPr="00000000">
              <w:rPr>
                <w:b w:val="1"/>
                <w:bCs w:val="1"/>
                <w:rtl w:val="0"/>
              </w:rPr>
              <w:t xml:space="preserve">$3,000,000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spacing w:line="240" w:lineRule="auto"/>
              <w:rPr/>
            </w:pPr>
            <w:r w:rsidDel="00000000" w:rsidR="00000000" w:rsidRPr="00000000">
              <w:rPr>
                <w:rtl w:val="0"/>
              </w:rPr>
              <w:t xml:space="preserve">Proforma investment schedule</w:t>
            </w:r>
          </w:p>
        </w:tc>
        <w:tc>
          <w:tcPr>
            <w:vAlign w:val="center"/>
          </w:tcPr>
          <w:p w:rsidR="00000000" w:rsidDel="00000000" w:rsidP="00000000" w:rsidRDefault="00000000" w:rsidRPr="00000000" w14:paraId="0000018B">
            <w:pPr>
              <w:spacing w:line="240" w:lineRule="auto"/>
              <w:rPr/>
            </w:pPr>
            <w:r w:rsidDel="00000000" w:rsidR="00000000" w:rsidRPr="00000000">
              <w:rPr>
                <w:rtl w:val="0"/>
              </w:rPr>
              <w:t xml:space="preserve">SAFE + Note + Preferred</w:t>
            </w:r>
          </w:p>
        </w:tc>
        <w:tc>
          <w:tcPr>
            <w:vAlign w:val="center"/>
          </w:tcPr>
          <w:p w:rsidR="00000000" w:rsidDel="00000000" w:rsidP="00000000" w:rsidRDefault="00000000" w:rsidRPr="00000000" w14:paraId="0000018C">
            <w:pPr>
              <w:spacing w:line="240" w:lineRule="auto"/>
              <w:rPr/>
            </w:pPr>
            <w:r w:rsidDel="00000000" w:rsidR="00000000" w:rsidRPr="00000000">
              <w:rPr>
                <w:rtl w:val="0"/>
              </w:rPr>
              <w:t xml:space="preserve">~$5,200,000 cumulative through 2028</w:t>
            </w:r>
          </w:p>
        </w:tc>
        <w:tc>
          <w:tcPr>
            <w:vAlign w:val="center"/>
          </w:tcPr>
          <w:p w:rsidR="00000000" w:rsidDel="00000000" w:rsidP="00000000" w:rsidRDefault="00000000" w:rsidRPr="00000000" w14:paraId="0000018D">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8E">
            <w:pPr>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18F">
            <w:pPr>
              <w:spacing w:line="240" w:lineRule="auto"/>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90">
            <w:pPr>
              <w:spacing w:line="240" w:lineRule="auto"/>
              <w:rPr/>
            </w:pPr>
            <w:r w:rsidDel="00000000" w:rsidR="00000000" w:rsidRPr="00000000">
              <w:rPr>
                <w:rtl w:val="0"/>
              </w:rPr>
              <w:t xml:space="preserve">Investor deck — Deal Terms (Slide 15, 7/21/26)</w:t>
            </w:r>
          </w:p>
        </w:tc>
        <w:tc>
          <w:tcPr>
            <w:vAlign w:val="center"/>
          </w:tcPr>
          <w:p w:rsidR="00000000" w:rsidDel="00000000" w:rsidP="00000000" w:rsidRDefault="00000000" w:rsidRPr="00000000" w14:paraId="00000191">
            <w:pPr>
              <w:spacing w:line="240" w:lineRule="auto"/>
              <w:rPr/>
            </w:pPr>
            <w:r w:rsidDel="00000000" w:rsidR="00000000" w:rsidRPr="00000000">
              <w:rPr>
                <w:rtl w:val="0"/>
              </w:rPr>
              <w:t xml:space="preserve">Convertible Debt (T1) / Mgmt Rights Letter (T2)</w:t>
            </w:r>
          </w:p>
        </w:tc>
        <w:tc>
          <w:tcPr>
            <w:vAlign w:val="center"/>
          </w:tcPr>
          <w:p w:rsidR="00000000" w:rsidDel="00000000" w:rsidP="00000000" w:rsidRDefault="00000000" w:rsidRPr="00000000" w14:paraId="00000192">
            <w:pPr>
              <w:spacing w:line="240" w:lineRule="auto"/>
              <w:rPr/>
            </w:pPr>
            <w:r w:rsidDel="00000000" w:rsidR="00000000" w:rsidRPr="00000000">
              <w:rPr>
                <w:rtl w:val="0"/>
              </w:rPr>
              <w:t xml:space="preserve">T1 $750,000 / T2 $1,250,000</w:t>
            </w:r>
          </w:p>
        </w:tc>
        <w:tc>
          <w:tcPr>
            <w:vAlign w:val="center"/>
          </w:tcPr>
          <w:p w:rsidR="00000000" w:rsidDel="00000000" w:rsidP="00000000" w:rsidRDefault="00000000" w:rsidRPr="00000000" w14:paraId="00000193">
            <w:pPr>
              <w:spacing w:line="240" w:lineRule="auto"/>
              <w:rPr/>
            </w:pPr>
            <w:r w:rsidDel="00000000" w:rsidR="00000000" w:rsidRPr="00000000">
              <w:rPr>
                <w:rtl w:val="0"/>
              </w:rPr>
              <w:t xml:space="preserve">$5,000,000</w:t>
            </w:r>
          </w:p>
        </w:tc>
        <w:tc>
          <w:tcPr>
            <w:vAlign w:val="center"/>
          </w:tcPr>
          <w:p w:rsidR="00000000" w:rsidDel="00000000" w:rsidP="00000000" w:rsidRDefault="00000000" w:rsidRPr="00000000" w14:paraId="00000194">
            <w:pPr>
              <w:spacing w:line="240" w:lineRule="auto"/>
              <w:rPr/>
            </w:pPr>
            <w:r w:rsidDel="00000000" w:rsidR="00000000" w:rsidRPr="00000000">
              <w:rPr>
                <w:rtl w:val="0"/>
              </w:rPr>
              <w:t xml:space="preserve">20%</w:t>
            </w:r>
          </w:p>
        </w:tc>
        <w:tc>
          <w:tcPr>
            <w:vAlign w:val="center"/>
          </w:tcPr>
          <w:p w:rsidR="00000000" w:rsidDel="00000000" w:rsidP="00000000" w:rsidRDefault="00000000" w:rsidRPr="00000000" w14:paraId="00000195">
            <w:pPr>
              <w:spacing w:line="240" w:lineRule="auto"/>
              <w:rPr/>
            </w:pPr>
            <w:r w:rsidDel="00000000" w:rsidR="00000000" w:rsidRPr="00000000">
              <w:rPr>
                <w:rtl w:val="0"/>
              </w:rPr>
              <w:t xml:space="preserve">Not stated</w:t>
            </w:r>
          </w:p>
        </w:tc>
      </w:tr>
      <w:tr>
        <w:trPr>
          <w:cantSplit w:val="0"/>
          <w:tblHeader w:val="0"/>
        </w:trPr>
        <w:tc>
          <w:tcPr>
            <w:vAlign w:val="center"/>
          </w:tcPr>
          <w:p w:rsidR="00000000" w:rsidDel="00000000" w:rsidP="00000000" w:rsidRDefault="00000000" w:rsidRPr="00000000" w14:paraId="00000196">
            <w:pPr>
              <w:spacing w:line="240" w:lineRule="auto"/>
              <w:rPr/>
            </w:pPr>
            <w:r w:rsidDel="00000000" w:rsidR="00000000" w:rsidRPr="00000000">
              <w:rPr>
                <w:rtl w:val="0"/>
              </w:rPr>
              <w:t xml:space="preserve">Investor deck — Ask &amp; Exit Strategy (Slides 14 &amp; 16, 7/21/26)</w:t>
            </w:r>
          </w:p>
        </w:tc>
        <w:tc>
          <w:tcPr>
            <w:vAlign w:val="center"/>
          </w:tcPr>
          <w:p w:rsidR="00000000" w:rsidDel="00000000" w:rsidP="00000000" w:rsidRDefault="00000000" w:rsidRPr="00000000" w14:paraId="00000197">
            <w:pPr>
              <w:spacing w:line="240" w:lineRule="auto"/>
              <w:rPr/>
            </w:pPr>
            <w:r w:rsidDel="00000000" w:rsidR="00000000" w:rsidRPr="00000000">
              <w:rPr>
                <w:rtl w:val="0"/>
              </w:rPr>
              <w:t xml:space="preserve">Convertible Debt (T1) / (T2)</w:t>
            </w:r>
          </w:p>
        </w:tc>
        <w:tc>
          <w:tcPr>
            <w:vAlign w:val="center"/>
          </w:tcPr>
          <w:p w:rsidR="00000000" w:rsidDel="00000000" w:rsidP="00000000" w:rsidRDefault="00000000" w:rsidRPr="00000000" w14:paraId="00000198">
            <w:pPr>
              <w:spacing w:line="240" w:lineRule="auto"/>
              <w:rPr/>
            </w:pPr>
            <w:r w:rsidDel="00000000" w:rsidR="00000000" w:rsidRPr="00000000">
              <w:rPr>
                <w:rtl w:val="0"/>
              </w:rPr>
              <w:t xml:space="preserve">T1 $1.0M / T2 $1.5M</w:t>
            </w:r>
          </w:p>
        </w:tc>
        <w:tc>
          <w:tcPr>
            <w:vAlign w:val="center"/>
          </w:tcPr>
          <w:p w:rsidR="00000000" w:rsidDel="00000000" w:rsidP="00000000" w:rsidRDefault="00000000" w:rsidRPr="00000000" w14:paraId="00000199">
            <w:pPr>
              <w:spacing w:line="240" w:lineRule="auto"/>
              <w:rPr/>
            </w:pPr>
            <w:r w:rsidDel="00000000" w:rsidR="00000000" w:rsidRPr="00000000">
              <w:rPr>
                <w:rtl w:val="0"/>
              </w:rPr>
              <w:t xml:space="preserve">Not stated</w:t>
            </w:r>
          </w:p>
        </w:tc>
        <w:tc>
          <w:tcPr>
            <w:vAlign w:val="center"/>
          </w:tcPr>
          <w:p w:rsidR="00000000" w:rsidDel="00000000" w:rsidP="00000000" w:rsidRDefault="00000000" w:rsidRPr="00000000" w14:paraId="0000019A">
            <w:pPr>
              <w:spacing w:line="240" w:lineRule="auto"/>
              <w:rPr/>
            </w:pPr>
            <w:r w:rsidDel="00000000" w:rsidR="00000000" w:rsidRPr="00000000">
              <w:rPr>
                <w:rtl w:val="0"/>
              </w:rPr>
              <w:t xml:space="preserve">Not stated</w:t>
            </w:r>
          </w:p>
        </w:tc>
        <w:tc>
          <w:tcPr>
            <w:vAlign w:val="center"/>
          </w:tcPr>
          <w:p w:rsidR="00000000" w:rsidDel="00000000" w:rsidP="00000000" w:rsidRDefault="00000000" w:rsidRPr="00000000" w14:paraId="0000019B">
            <w:pPr>
              <w:spacing w:line="240" w:lineRule="auto"/>
              <w:rPr/>
            </w:pPr>
            <w:r w:rsidDel="00000000" w:rsidR="00000000" w:rsidRPr="00000000">
              <w:rPr>
                <w:rtl w:val="0"/>
              </w:rPr>
              <w:t xml:space="preserve">Not stated</w:t>
            </w:r>
          </w:p>
        </w:tc>
      </w:tr>
    </w:tbl>
    <w:p w:rsidR="00000000" w:rsidDel="00000000" w:rsidP="00000000" w:rsidRDefault="00000000" w:rsidRPr="00000000" w14:paraId="0000019C">
      <w:pPr>
        <w:spacing w:line="240" w:lineRule="auto"/>
        <w:rPr>
          <w:i w:val="1"/>
          <w:iCs w:val="1"/>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i w:val="1"/>
          <w:iCs w:val="1"/>
          <w:rtl w:val="0"/>
        </w:rPr>
        <w:t xml:space="preserve">Due Diligence Team Assessment:</w:t>
      </w:r>
      <w:r w:rsidDel="00000000" w:rsidR="00000000" w:rsidRPr="00000000">
        <w:rPr>
          <w:rtl w:val="0"/>
        </w:rPr>
        <w:t xml:space="preserve"> This is a positive development relative to an earlier draft of this report. The term sheet and executed note now </w:t>
      </w:r>
      <w:r w:rsidDel="00000000" w:rsidR="00000000" w:rsidRPr="00000000">
        <w:rPr>
          <w:b w:val="1"/>
          <w:bCs w:val="1"/>
          <w:rtl w:val="0"/>
        </w:rPr>
        <w:t xml:space="preserve">match</w:t>
      </w:r>
      <w:r w:rsidDel="00000000" w:rsidR="00000000" w:rsidRPr="00000000">
        <w:rPr>
          <w:rtl w:val="0"/>
        </w:rPr>
        <w:t xml:space="preserve"> on the valuation cap ($5,000,000), the discount (25%), and the qualified-financing trigger ($3,000,000) — previously a significant diligence finding, now resolved. An investor relying on the term sheet can price the note consistently with the binding instrument. The capital-raise amount, however, still differs across the one-page summary, the proforma, and the two investor-deck slides shown above, and the Team recommends the Company circulate a single, reconciled offering summary — consistent with the current term sheet and note — before accepting further subscriptions.</w:t>
      </w:r>
    </w:p>
    <w:p w:rsidR="00000000" w:rsidDel="00000000" w:rsidP="00000000" w:rsidRDefault="00000000" w:rsidRPr="00000000" w14:paraId="0000019E">
      <w:pPr>
        <w:spacing w:line="240" w:lineRule="auto"/>
        <w:rPr>
          <w:b w:val="1"/>
          <w:bCs w:val="1"/>
          <w:i w:val="1"/>
          <w:iCs w:val="1"/>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b w:val="1"/>
          <w:bCs w:val="1"/>
          <w:i w:val="1"/>
          <w:iCs w:val="1"/>
          <w:rtl w:val="0"/>
        </w:rPr>
        <w:t xml:space="preserve">Diligence Flag — Deck Cross-Check (Added July 2026): </w:t>
      </w:r>
      <w:r w:rsidDel="00000000" w:rsidR="00000000" w:rsidRPr="00000000">
        <w:rPr>
          <w:rtl w:val="0"/>
        </w:rPr>
        <w:t xml:space="preserve">The Company's July 21, 2026 investor deck adds a fifth and sixth version of these terms (see updated table above): the Deal Terms slide states a $5,000,000 valuation cap (matching the current governing documents) paired with a 20% discount, which no longer matches the current 25% discount stated in the reconciled term sheet and executed note — while the Ask and Exit Strategy slides show Tranche 1/2 amounts of $1.0M/$1.5M, consistent with the current $1,000,000 target / $1,500,000 maximum offering size, rather than the Deal Terms slide's $750,000/$1,250,000. The Team recommends the Company circulate a single offering summary, reconciled to the current August 4, 2026 term sheet and executed Series 2025A note, before any further deck is shared with prospective investors.</w:t>
      </w:r>
    </w:p>
    <w:p w:rsidR="00000000" w:rsidDel="00000000" w:rsidP="00000000" w:rsidRDefault="00000000" w:rsidRPr="00000000" w14:paraId="000001A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line="240" w:lineRule="auto"/>
        <w:rPr>
          <w:b w:val="1"/>
          <w:bCs w:val="1"/>
          <w:sz w:val="32"/>
          <w:szCs w:val="32"/>
        </w:rPr>
      </w:pPr>
      <w:r w:rsidDel="00000000" w:rsidR="00000000" w:rsidRPr="00000000">
        <w:rPr>
          <w:b w:val="1"/>
          <w:bCs w:val="1"/>
          <w:sz w:val="32"/>
          <w:szCs w:val="32"/>
          <w:rtl w:val="0"/>
        </w:rPr>
        <w:t xml:space="preserve">2. Valuation — Pre-Money and Per-Share Price</w:t>
      </w:r>
    </w:p>
    <w:p w:rsidR="00000000" w:rsidDel="00000000" w:rsidP="00000000" w:rsidRDefault="00000000" w:rsidRPr="00000000" w14:paraId="000001A2">
      <w:pPr>
        <w:spacing w:line="240" w:lineRule="auto"/>
        <w:rPr/>
      </w:pPr>
      <w:r w:rsidDel="00000000" w:rsidR="00000000" w:rsidRPr="00000000">
        <w:rPr>
          <w:rtl w:val="0"/>
        </w:rPr>
        <w:t xml:space="preserve">Because this is a convertible note, there is </w:t>
      </w:r>
      <w:r w:rsidDel="00000000" w:rsidR="00000000" w:rsidRPr="00000000">
        <w:rPr>
          <w:b w:val="1"/>
          <w:bCs w:val="1"/>
          <w:rtl w:val="0"/>
        </w:rPr>
        <w:t xml:space="preserve">no fixed pre-money valuation today</w:t>
      </w:r>
      <w:r w:rsidDel="00000000" w:rsidR="00000000" w:rsidRPr="00000000">
        <w:rPr>
          <w:rtl w:val="0"/>
        </w:rPr>
        <w:t xml:space="preserve"> — the note converts into a future priced round, with the valuation cap setting the investor's </w:t>
      </w:r>
      <w:r w:rsidDel="00000000" w:rsidR="00000000" w:rsidRPr="00000000">
        <w:rPr>
          <w:i w:val="1"/>
          <w:iCs w:val="1"/>
          <w:rtl w:val="0"/>
        </w:rPr>
        <w:t xml:space="preserve">maximum effective</w:t>
      </w:r>
      <w:r w:rsidDel="00000000" w:rsidR="00000000" w:rsidRPr="00000000">
        <w:rPr>
          <w:rtl w:val="0"/>
        </w:rPr>
        <w:t xml:space="preserve"> pre-money. The Team computed the per-share economics from the executed note mechanics and the May 21, 2026 cap table.</w:t>
      </w:r>
    </w:p>
    <w:p w:rsidR="00000000" w:rsidDel="00000000" w:rsidP="00000000" w:rsidRDefault="00000000" w:rsidRPr="00000000" w14:paraId="000001A3">
      <w:pPr>
        <w:spacing w:line="240" w:lineRule="auto"/>
        <w:rPr>
          <w:b w:val="1"/>
          <w:bCs w:val="1"/>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b w:val="1"/>
          <w:bCs w:val="1"/>
          <w:rtl w:val="0"/>
        </w:rPr>
        <w:t xml:space="preserve">Capitalization (as of 5/21/2026):</w:t>
      </w:r>
      <w:r w:rsidDel="00000000" w:rsidR="00000000" w:rsidRPr="00000000">
        <w:rPr>
          <w:rtl w:val="0"/>
        </w:rPr>
      </w:r>
    </w:p>
    <w:p w:rsidR="00000000" w:rsidDel="00000000" w:rsidP="00000000" w:rsidRDefault="00000000" w:rsidRPr="00000000" w14:paraId="000001A5">
      <w:pPr>
        <w:numPr>
          <w:ilvl w:val="0"/>
          <w:numId w:val="18"/>
        </w:numPr>
        <w:spacing w:line="240" w:lineRule="auto"/>
        <w:ind w:left="720" w:hanging="360"/>
        <w:rPr/>
      </w:pPr>
      <w:r w:rsidDel="00000000" w:rsidR="00000000" w:rsidRPr="00000000">
        <w:rPr>
          <w:rtl w:val="0"/>
        </w:rPr>
        <w:t xml:space="preserve">Common shares outstanding: </w:t>
      </w:r>
      <w:r w:rsidDel="00000000" w:rsidR="00000000" w:rsidRPr="00000000">
        <w:rPr>
          <w:b w:val="1"/>
          <w:bCs w:val="1"/>
          <w:rtl w:val="0"/>
        </w:rPr>
        <w:t xml:space="preserve">9,526,320</w:t>
      </w:r>
      <w:r w:rsidDel="00000000" w:rsidR="00000000" w:rsidRPr="00000000">
        <w:rPr>
          <w:rtl w:val="0"/>
        </w:rPr>
      </w:r>
    </w:p>
    <w:p w:rsidR="00000000" w:rsidDel="00000000" w:rsidP="00000000" w:rsidRDefault="00000000" w:rsidRPr="00000000" w14:paraId="000001A6">
      <w:pPr>
        <w:numPr>
          <w:ilvl w:val="0"/>
          <w:numId w:val="18"/>
        </w:numPr>
        <w:spacing w:line="240" w:lineRule="auto"/>
        <w:ind w:left="720" w:hanging="360"/>
        <w:rPr/>
      </w:pPr>
      <w:r w:rsidDel="00000000" w:rsidR="00000000" w:rsidRPr="00000000">
        <w:rPr>
          <w:rtl w:val="0"/>
        </w:rPr>
        <w:t xml:space="preserve">2021 Equity Incentive Plan: 1,000,000 authorized (900,000 issued, 100,000 available)</w:t>
      </w:r>
    </w:p>
    <w:p w:rsidR="00000000" w:rsidDel="00000000" w:rsidP="00000000" w:rsidRDefault="00000000" w:rsidRPr="00000000" w14:paraId="000001A7">
      <w:pPr>
        <w:numPr>
          <w:ilvl w:val="0"/>
          <w:numId w:val="18"/>
        </w:numPr>
        <w:spacing w:line="240" w:lineRule="auto"/>
        <w:ind w:left="720" w:hanging="360"/>
        <w:rPr/>
      </w:pPr>
      <w:r w:rsidDel="00000000" w:rsidR="00000000" w:rsidRPr="00000000">
        <w:rPr>
          <w:b w:val="1"/>
          <w:bCs w:val="1"/>
          <w:rtl w:val="0"/>
        </w:rPr>
        <w:t xml:space="preserve">Fully-diluted shares (excluding note conversion): 10,526,320</w:t>
      </w: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b w:val="1"/>
          <w:bCs w:val="1"/>
          <w:rtl w:val="0"/>
        </w:rPr>
        <w:t xml:space="preserve">Valuation cap mechanics (the binding term):</w:t>
      </w:r>
      <w:r w:rsidDel="00000000" w:rsidR="00000000" w:rsidRPr="00000000">
        <w:rPr>
          <w:rtl w:val="0"/>
        </w:rPr>
        <w:t xml:space="preserve"> The note converts at the </w:t>
      </w:r>
      <w:r w:rsidDel="00000000" w:rsidR="00000000" w:rsidRPr="00000000">
        <w:rPr>
          <w:i w:val="1"/>
          <w:iCs w:val="1"/>
          <w:rtl w:val="0"/>
        </w:rPr>
        <w:t xml:space="preserve">lesser</w:t>
      </w:r>
      <w:r w:rsidDel="00000000" w:rsidR="00000000" w:rsidRPr="00000000">
        <w:rPr>
          <w:rtl w:val="0"/>
        </w:rPr>
        <w:t xml:space="preserve"> of (i) 75% of the priced-round per-share price (the 25% discount), or (ii) </w:t>
      </w:r>
      <w:r w:rsidDel="00000000" w:rsidR="00000000" w:rsidRPr="00000000">
        <w:rPr>
          <w:b w:val="1"/>
          <w:bCs w:val="1"/>
          <w:rtl w:val="0"/>
        </w:rPr>
        <w:t xml:space="preserve">$5,000,000 ÷ fully-diluted shares outstanding immediately prior to the financing</w:t>
      </w:r>
      <w:r w:rsidDel="00000000" w:rsidR="00000000" w:rsidRPr="00000000">
        <w:rPr>
          <w:rtl w:val="0"/>
        </w:rPr>
        <w:t xml:space="preserve"> (assuming option/warrant exercise, excluding note/SAFE shares).</w:t>
      </w:r>
    </w:p>
    <w:p w:rsidR="00000000" w:rsidDel="00000000" w:rsidP="00000000" w:rsidRDefault="00000000" w:rsidRPr="00000000" w14:paraId="000001A9">
      <w:pPr>
        <w:spacing w:line="240" w:lineRule="auto"/>
        <w:rPr>
          <w:b w:val="1"/>
          <w:bCs w:val="1"/>
        </w:rPr>
      </w:pP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b w:val="1"/>
          <w:bCs w:val="1"/>
          <w:rtl w:val="0"/>
        </w:rPr>
        <w:t xml:space="preserve">Cap-implied per-share price:</w:t>
      </w: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t xml:space="preserve">$5,000,00010,526,320 shares=$0.475 per share\frac{\$5{,}000{,}000}{10{,}526{,}320 \text{ shares}} = \mathbf{\$0.475 \text{ per share}}10,526,320 shares$5,000,000​=$0.475 per share </w:t>
      </w:r>
    </w:p>
    <w:p w:rsidR="00000000" w:rsidDel="00000000" w:rsidP="00000000" w:rsidRDefault="00000000" w:rsidRPr="00000000" w14:paraId="000001AC">
      <w:pPr>
        <w:spacing w:line="240" w:lineRule="auto"/>
        <w:rPr>
          <w:b w:val="1"/>
          <w:bCs w:val="1"/>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b w:val="1"/>
          <w:bCs w:val="1"/>
          <w:rtl w:val="0"/>
        </w:rPr>
        <w:t xml:space="preserve">Effective pre-money valuation interpretation:</w:t>
      </w:r>
      <w:r w:rsidDel="00000000" w:rsidR="00000000" w:rsidRPr="00000000">
        <w:rPr>
          <w:rtl w:val="0"/>
        </w:rPr>
      </w:r>
    </w:p>
    <w:p w:rsidR="00000000" w:rsidDel="00000000" w:rsidP="00000000" w:rsidRDefault="00000000" w:rsidRPr="00000000" w14:paraId="000001AE">
      <w:pPr>
        <w:numPr>
          <w:ilvl w:val="0"/>
          <w:numId w:val="19"/>
        </w:numPr>
        <w:spacing w:line="240" w:lineRule="auto"/>
        <w:ind w:left="720" w:hanging="360"/>
        <w:rPr/>
      </w:pPr>
      <w:r w:rsidDel="00000000" w:rsidR="00000000" w:rsidRPr="00000000">
        <w:rPr>
          <w:b w:val="1"/>
          <w:bCs w:val="1"/>
          <w:rtl w:val="0"/>
        </w:rPr>
        <w:t xml:space="preserve">Maximum effective pre-money (at the cap): $5,000,000.</w:t>
      </w:r>
      <w:r w:rsidDel="00000000" w:rsidR="00000000" w:rsidRPr="00000000">
        <w:rPr>
          <w:rtl w:val="0"/>
        </w:rPr>
        <w:t xml:space="preserve"> Because the cap is divided by the </w:t>
      </w:r>
      <w:r w:rsidDel="00000000" w:rsidR="00000000" w:rsidRPr="00000000">
        <w:rPr>
          <w:i w:val="1"/>
          <w:iCs w:val="1"/>
          <w:rtl w:val="0"/>
        </w:rPr>
        <w:t xml:space="preserve">fully-diluted</w:t>
      </w:r>
      <w:r w:rsidDel="00000000" w:rsidR="00000000" w:rsidRPr="00000000">
        <w:rPr>
          <w:rtl w:val="0"/>
        </w:rPr>
        <w:t xml:space="preserve"> share count (including the option pool), the $5M cap is effectively a </w:t>
      </w:r>
      <w:r w:rsidDel="00000000" w:rsidR="00000000" w:rsidRPr="00000000">
        <w:rPr>
          <w:b w:val="1"/>
          <w:bCs w:val="1"/>
          <w:rtl w:val="0"/>
        </w:rPr>
        <w:t xml:space="preserve">$5M fully-diluted pre-money valuation</w:t>
      </w:r>
      <w:r w:rsidDel="00000000" w:rsidR="00000000" w:rsidRPr="00000000">
        <w:rPr>
          <w:rtl w:val="0"/>
        </w:rPr>
        <w:t xml:space="preserve"> on conversion — i.e., the most a note investor would pay is </w:t>
      </w:r>
      <w:r w:rsidDel="00000000" w:rsidR="00000000" w:rsidRPr="00000000">
        <w:rPr>
          <w:b w:val="1"/>
          <w:bCs w:val="1"/>
          <w:rtl w:val="0"/>
        </w:rPr>
        <w:t xml:space="preserve">$0.475/share</w:t>
      </w:r>
      <w:r w:rsidDel="00000000" w:rsidR="00000000" w:rsidRPr="00000000">
        <w:rPr>
          <w:rtl w:val="0"/>
        </w:rPr>
        <w:t xml:space="preserve">.</w:t>
      </w:r>
    </w:p>
    <w:p w:rsidR="00000000" w:rsidDel="00000000" w:rsidP="00000000" w:rsidRDefault="00000000" w:rsidRPr="00000000" w14:paraId="000001AF">
      <w:pPr>
        <w:numPr>
          <w:ilvl w:val="0"/>
          <w:numId w:val="19"/>
        </w:numPr>
        <w:spacing w:line="240" w:lineRule="auto"/>
        <w:ind w:left="720" w:hanging="360"/>
        <w:rPr/>
      </w:pPr>
      <w:r w:rsidDel="00000000" w:rsidR="00000000" w:rsidRPr="00000000">
        <w:rPr>
          <w:b w:val="1"/>
          <w:bCs w:val="1"/>
          <w:rtl w:val="0"/>
        </w:rPr>
        <w:t xml:space="preserve">Discount-only price (if the priced round prices below the cap):</w:t>
      </w:r>
      <w:r w:rsidDel="00000000" w:rsidR="00000000" w:rsidRPr="00000000">
        <w:rPr>
          <w:rtl w:val="0"/>
        </w:rPr>
        <w:t xml:space="preserve"> the investor pays </w:t>
      </w:r>
      <w:r w:rsidDel="00000000" w:rsidR="00000000" w:rsidRPr="00000000">
        <w:rPr>
          <w:b w:val="1"/>
          <w:bCs w:val="1"/>
          <w:rtl w:val="0"/>
        </w:rPr>
        <w:t xml:space="preserve">75% of the round price</w:t>
      </w:r>
      <w:r w:rsidDel="00000000" w:rsidR="00000000" w:rsidRPr="00000000">
        <w:rPr>
          <w:rtl w:val="0"/>
        </w:rPr>
        <w:t xml:space="preserve">. The cap binds (is the better deal for the investor) whenever the qualified financing prices the company </w:t>
      </w:r>
      <w:r w:rsidDel="00000000" w:rsidR="00000000" w:rsidRPr="00000000">
        <w:rPr>
          <w:b w:val="1"/>
          <w:bCs w:val="1"/>
          <w:rtl w:val="0"/>
        </w:rPr>
        <w:t xml:space="preserve">above ~$5M pre-money</w:t>
      </w:r>
      <w:r w:rsidDel="00000000" w:rsidR="00000000" w:rsidRPr="00000000">
        <w:rPr>
          <w:rtl w:val="0"/>
        </w:rPr>
        <w:t xml:space="preserve"> (specifically, above ~$0.633/share, since $0.475 ÷ 0.75 = $0.633). Below that, the 25% discount governs.</w:t>
      </w:r>
    </w:p>
    <w:p w:rsidR="00000000" w:rsidDel="00000000" w:rsidP="00000000" w:rsidRDefault="00000000" w:rsidRPr="00000000" w14:paraId="000001B0">
      <w:pPr>
        <w:numPr>
          <w:ilvl w:val="0"/>
          <w:numId w:val="19"/>
        </w:numPr>
        <w:spacing w:line="240" w:lineRule="auto"/>
        <w:ind w:left="720" w:hanging="360"/>
        <w:rPr/>
      </w:pPr>
      <w:r w:rsidDel="00000000" w:rsidR="00000000" w:rsidRPr="00000000">
        <w:rPr>
          <w:b w:val="1"/>
          <w:bCs w:val="1"/>
          <w:rtl w:val="0"/>
        </w:rPr>
        <w:t xml:space="preserve">Maturity conversion (no qualified financing by the 24-month maturity):</w:t>
      </w:r>
      <w:r w:rsidDel="00000000" w:rsidR="00000000" w:rsidRPr="00000000">
        <w:rPr>
          <w:rtl w:val="0"/>
        </w:rPr>
        <w:t xml:space="preserve"> the note converts into a new preferred series at the same </w:t>
      </w:r>
      <w:r w:rsidDel="00000000" w:rsidR="00000000" w:rsidRPr="00000000">
        <w:rPr>
          <w:b w:val="1"/>
          <w:bCs w:val="1"/>
          <w:rtl w:val="0"/>
        </w:rPr>
        <w:t xml:space="preserve">$5M ÷ fully-diluted = $0.475/share</w:t>
      </w:r>
      <w:r w:rsidDel="00000000" w:rsidR="00000000" w:rsidRPr="00000000">
        <w:rPr>
          <w:rtl w:val="0"/>
        </w:rPr>
        <w:t xml:space="preserve"> cap price.</w:t>
      </w:r>
    </w:p>
    <w:p w:rsidR="00000000" w:rsidDel="00000000" w:rsidP="00000000" w:rsidRDefault="00000000" w:rsidRPr="00000000" w14:paraId="000001B1">
      <w:pPr>
        <w:spacing w:line="240" w:lineRule="auto"/>
        <w:rPr/>
      </w:pPr>
      <w:r w:rsidDel="00000000" w:rsidR="00000000" w:rsidRPr="00000000">
        <w:rPr>
          <w:b w:val="1"/>
          <w:bCs w:val="1"/>
          <w:rtl w:val="0"/>
        </w:rPr>
        <w:t xml:space="preserve">Per-share reference points:</w:t>
      </w:r>
      <w:r w:rsidDel="00000000" w:rsidR="00000000" w:rsidRPr="00000000">
        <w:rPr>
          <w:rtl w:val="0"/>
        </w:rPr>
      </w:r>
    </w:p>
    <w:tbl>
      <w:tblPr>
        <w:tblStyle w:val="Table5"/>
        <w:tblW w:w="10184.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7"/>
        <w:gridCol w:w="3398"/>
        <w:gridCol w:w="2299"/>
        <w:tblGridChange w:id="0">
          <w:tblGrid>
            <w:gridCol w:w="4487"/>
            <w:gridCol w:w="3398"/>
            <w:gridCol w:w="2299"/>
          </w:tblGrid>
        </w:tblGridChange>
      </w:tblGrid>
      <w:tr>
        <w:trPr>
          <w:cantSplit w:val="0"/>
          <w:tblHeader w:val="1"/>
        </w:trPr>
        <w:tc>
          <w:tcPr>
            <w:vAlign w:val="center"/>
          </w:tcPr>
          <w:p w:rsidR="00000000" w:rsidDel="00000000" w:rsidP="00000000" w:rsidRDefault="00000000" w:rsidRPr="00000000" w14:paraId="000001B2">
            <w:pPr>
              <w:spacing w:line="240" w:lineRule="auto"/>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01B3">
            <w:pPr>
              <w:spacing w:line="240" w:lineRule="auto"/>
              <w:rPr>
                <w:b w:val="1"/>
                <w:bCs w:val="1"/>
              </w:rPr>
            </w:pPr>
            <w:r w:rsidDel="00000000" w:rsidR="00000000" w:rsidRPr="00000000">
              <w:rPr>
                <w:b w:val="1"/>
                <w:bCs w:val="1"/>
                <w:rtl w:val="0"/>
              </w:rPr>
              <w:t xml:space="preserve">Conversion price per share</w:t>
            </w:r>
          </w:p>
        </w:tc>
        <w:tc>
          <w:tcPr>
            <w:vAlign w:val="center"/>
          </w:tcPr>
          <w:p w:rsidR="00000000" w:rsidDel="00000000" w:rsidP="00000000" w:rsidRDefault="00000000" w:rsidRPr="00000000" w14:paraId="000001B4">
            <w:pPr>
              <w:spacing w:line="240" w:lineRule="auto"/>
              <w:rPr>
                <w:b w:val="1"/>
                <w:bCs w:val="1"/>
              </w:rPr>
            </w:pPr>
            <w:r w:rsidDel="00000000" w:rsidR="00000000" w:rsidRPr="00000000">
              <w:rPr>
                <w:b w:val="1"/>
                <w:bCs w:val="1"/>
                <w:rtl w:val="0"/>
              </w:rPr>
              <w:t xml:space="preserve">Effective pre-money</w:t>
            </w:r>
          </w:p>
        </w:tc>
      </w:tr>
      <w:tr>
        <w:trPr>
          <w:cantSplit w:val="0"/>
          <w:tblHeader w:val="0"/>
        </w:trPr>
        <w:tc>
          <w:tcPr>
            <w:vAlign w:val="center"/>
          </w:tcPr>
          <w:p w:rsidR="00000000" w:rsidDel="00000000" w:rsidP="00000000" w:rsidRDefault="00000000" w:rsidRPr="00000000" w14:paraId="000001B5">
            <w:pPr>
              <w:spacing w:line="240" w:lineRule="auto"/>
              <w:rPr/>
            </w:pPr>
            <w:r w:rsidDel="00000000" w:rsidR="00000000" w:rsidRPr="00000000">
              <w:rPr>
                <w:rtl w:val="0"/>
              </w:rPr>
              <w:t xml:space="preserve">Cap binds (round priced &gt; ~$5M pre)</w:t>
            </w:r>
          </w:p>
        </w:tc>
        <w:tc>
          <w:tcPr>
            <w:vAlign w:val="center"/>
          </w:tcPr>
          <w:p w:rsidR="00000000" w:rsidDel="00000000" w:rsidP="00000000" w:rsidRDefault="00000000" w:rsidRPr="00000000" w14:paraId="000001B6">
            <w:pPr>
              <w:spacing w:line="240" w:lineRule="auto"/>
              <w:rPr/>
            </w:pPr>
            <w:r w:rsidDel="00000000" w:rsidR="00000000" w:rsidRPr="00000000">
              <w:rPr>
                <w:b w:val="1"/>
                <w:bCs w:val="1"/>
                <w:rtl w:val="0"/>
              </w:rPr>
              <w:t xml:space="preserve">$0.475</w:t>
            </w:r>
            <w:r w:rsidDel="00000000" w:rsidR="00000000" w:rsidRPr="00000000">
              <w:rPr>
                <w:rtl w:val="0"/>
              </w:rPr>
            </w:r>
          </w:p>
        </w:tc>
        <w:tc>
          <w:tcPr>
            <w:vAlign w:val="center"/>
          </w:tcPr>
          <w:p w:rsidR="00000000" w:rsidDel="00000000" w:rsidP="00000000" w:rsidRDefault="00000000" w:rsidRPr="00000000" w14:paraId="000001B7">
            <w:pPr>
              <w:spacing w:line="240" w:lineRule="auto"/>
              <w:rPr/>
            </w:pPr>
            <w:r w:rsidDel="00000000" w:rsidR="00000000" w:rsidRPr="00000000">
              <w:rPr>
                <w:b w:val="1"/>
                <w:bCs w:val="1"/>
                <w:rtl w:val="0"/>
              </w:rPr>
              <w:t xml:space="preserve">$5,000,000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line="240" w:lineRule="auto"/>
              <w:rPr/>
            </w:pPr>
            <w:r w:rsidDel="00000000" w:rsidR="00000000" w:rsidRPr="00000000">
              <w:rPr>
                <w:rtl w:val="0"/>
              </w:rPr>
              <w:t xml:space="preserve">Discount binds (round priced &lt; ~$5M pre)</w:t>
            </w:r>
          </w:p>
        </w:tc>
        <w:tc>
          <w:tcPr>
            <w:vAlign w:val="center"/>
          </w:tcPr>
          <w:p w:rsidR="00000000" w:rsidDel="00000000" w:rsidP="00000000" w:rsidRDefault="00000000" w:rsidRPr="00000000" w14:paraId="000001B9">
            <w:pPr>
              <w:spacing w:line="240" w:lineRule="auto"/>
              <w:rPr/>
            </w:pPr>
            <w:r w:rsidDel="00000000" w:rsidR="00000000" w:rsidRPr="00000000">
              <w:rPr>
                <w:rtl w:val="0"/>
              </w:rPr>
              <w:t xml:space="preserve">75% of round price</w:t>
            </w:r>
          </w:p>
        </w:tc>
        <w:tc>
          <w:tcPr>
            <w:vAlign w:val="center"/>
          </w:tcPr>
          <w:p w:rsidR="00000000" w:rsidDel="00000000" w:rsidP="00000000" w:rsidRDefault="00000000" w:rsidRPr="00000000" w14:paraId="000001BA">
            <w:pPr>
              <w:spacing w:line="240" w:lineRule="auto"/>
              <w:rPr/>
            </w:pPr>
            <w:r w:rsidDel="00000000" w:rsidR="00000000" w:rsidRPr="00000000">
              <w:rPr>
                <w:rtl w:val="0"/>
              </w:rPr>
              <w:t xml:space="preserve">&lt; $5,000,000</w:t>
            </w:r>
          </w:p>
        </w:tc>
      </w:tr>
      <w:tr>
        <w:trPr>
          <w:cantSplit w:val="0"/>
          <w:tblHeader w:val="0"/>
        </w:trPr>
        <w:tc>
          <w:tcPr>
            <w:vAlign w:val="center"/>
          </w:tcPr>
          <w:p w:rsidR="00000000" w:rsidDel="00000000" w:rsidP="00000000" w:rsidRDefault="00000000" w:rsidRPr="00000000" w14:paraId="000001BB">
            <w:pPr>
              <w:spacing w:line="240" w:lineRule="auto"/>
              <w:rPr/>
            </w:pPr>
            <w:r w:rsidDel="00000000" w:rsidR="00000000" w:rsidRPr="00000000">
              <w:rPr>
                <w:rtl w:val="0"/>
              </w:rPr>
              <w:t xml:space="preserve">Maturity, no qualified financing</w:t>
            </w:r>
          </w:p>
        </w:tc>
        <w:tc>
          <w:tcPr>
            <w:vAlign w:val="center"/>
          </w:tcPr>
          <w:p w:rsidR="00000000" w:rsidDel="00000000" w:rsidP="00000000" w:rsidRDefault="00000000" w:rsidRPr="00000000" w14:paraId="000001BC">
            <w:pPr>
              <w:spacing w:line="240" w:lineRule="auto"/>
              <w:rPr/>
            </w:pPr>
            <w:r w:rsidDel="00000000" w:rsidR="00000000" w:rsidRPr="00000000">
              <w:rPr>
                <w:b w:val="1"/>
                <w:bCs w:val="1"/>
                <w:rtl w:val="0"/>
              </w:rPr>
              <w:t xml:space="preserve">$0.475</w:t>
            </w:r>
            <w:r w:rsidDel="00000000" w:rsidR="00000000" w:rsidRPr="00000000">
              <w:rPr>
                <w:rtl w:val="0"/>
              </w:rPr>
            </w:r>
          </w:p>
        </w:tc>
        <w:tc>
          <w:tcPr>
            <w:vAlign w:val="center"/>
          </w:tcPr>
          <w:p w:rsidR="00000000" w:rsidDel="00000000" w:rsidP="00000000" w:rsidRDefault="00000000" w:rsidRPr="00000000" w14:paraId="000001BD">
            <w:pPr>
              <w:spacing w:line="240" w:lineRule="auto"/>
              <w:rPr/>
            </w:pPr>
            <w:r w:rsidDel="00000000" w:rsidR="00000000" w:rsidRPr="00000000">
              <w:rPr>
                <w:b w:val="1"/>
                <w:bCs w:val="1"/>
                <w:rtl w:val="0"/>
              </w:rPr>
              <w:t xml:space="preserve">$5,000,000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line="240" w:lineRule="auto"/>
              <w:rPr/>
            </w:pPr>
            <w:r w:rsidDel="00000000" w:rsidR="00000000" w:rsidRPr="00000000">
              <w:rPr>
                <w:rtl w:val="0"/>
              </w:rPr>
              <w:t xml:space="preserve">For context — founders' last basis</w:t>
            </w:r>
          </w:p>
        </w:tc>
        <w:tc>
          <w:tcPr>
            <w:vAlign w:val="center"/>
          </w:tcPr>
          <w:p w:rsidR="00000000" w:rsidDel="00000000" w:rsidP="00000000" w:rsidRDefault="00000000" w:rsidRPr="00000000" w14:paraId="000001BF">
            <w:pPr>
              <w:spacing w:line="240" w:lineRule="auto"/>
              <w:rPr/>
            </w:pPr>
            <w:r w:rsidDel="00000000" w:rsidR="00000000" w:rsidRPr="00000000">
              <w:rPr>
                <w:rtl w:val="0"/>
              </w:rPr>
              <w:t xml:space="preserve">Common at formation (nominal)</w:t>
            </w:r>
          </w:p>
        </w:tc>
        <w:tc>
          <w:tcPr>
            <w:vAlign w:val="center"/>
          </w:tcPr>
          <w:p w:rsidR="00000000" w:rsidDel="00000000" w:rsidP="00000000" w:rsidRDefault="00000000" w:rsidRPr="00000000" w14:paraId="000001C0">
            <w:pPr>
              <w:spacing w:line="240" w:lineRule="auto"/>
              <w:rPr/>
            </w:pPr>
            <w:r w:rsidDel="00000000" w:rsidR="00000000" w:rsidRPr="00000000">
              <w:rPr>
                <w:rtl w:val="0"/>
              </w:rPr>
              <w:t xml:space="preserve">—</w:t>
            </w:r>
          </w:p>
        </w:tc>
      </w:tr>
    </w:tbl>
    <w:p w:rsidR="00000000" w:rsidDel="00000000" w:rsidP="00000000" w:rsidRDefault="00000000" w:rsidRPr="00000000" w14:paraId="000001C1">
      <w:pPr>
        <w:spacing w:line="240" w:lineRule="auto"/>
        <w:rPr>
          <w:i w:val="1"/>
          <w:iCs w:val="1"/>
        </w:rPr>
      </w:pPr>
      <w:r w:rsidDel="00000000" w:rsidR="00000000" w:rsidRPr="00000000">
        <w:rPr>
          <w:rtl w:val="0"/>
        </w:rPr>
      </w:r>
    </w:p>
    <w:p w:rsidR="00000000" w:rsidDel="00000000" w:rsidP="00000000" w:rsidRDefault="00000000" w:rsidRPr="00000000" w14:paraId="000001C2">
      <w:pPr>
        <w:spacing w:line="240" w:lineRule="auto"/>
        <w:rPr/>
      </w:pPr>
      <w:r w:rsidDel="00000000" w:rsidR="00000000" w:rsidRPr="00000000">
        <w:rPr>
          <w:i w:val="1"/>
          <w:iCs w:val="1"/>
          <w:rtl w:val="0"/>
        </w:rPr>
        <w:t xml:space="preserve">Due Diligence Team Assessment:</w:t>
      </w:r>
      <w:r w:rsidDel="00000000" w:rsidR="00000000" w:rsidRPr="00000000">
        <w:rPr>
          <w:rtl w:val="0"/>
        </w:rPr>
        <w:t xml:space="preserve"> The Team's view is that, for an early-stage, </w:t>
      </w:r>
      <w:r w:rsidDel="00000000" w:rsidR="00000000" w:rsidRPr="00000000">
        <w:rPr>
          <w:b w:val="1"/>
          <w:bCs w:val="1"/>
          <w:rtl w:val="0"/>
        </w:rPr>
        <w:t xml:space="preserve">pre-revenue, pre-FDA-clearance</w:t>
      </w:r>
      <w:r w:rsidDel="00000000" w:rsidR="00000000" w:rsidRPr="00000000">
        <w:rPr>
          <w:rtl w:val="0"/>
        </w:rPr>
        <w:t xml:space="preserve"> medical-device company with negative equity and ~$18K of cash at year-end 2025, a </w:t>
      </w:r>
      <w:r w:rsidDel="00000000" w:rsidR="00000000" w:rsidRPr="00000000">
        <w:rPr>
          <w:b w:val="1"/>
          <w:bCs w:val="1"/>
          <w:rtl w:val="0"/>
        </w:rPr>
        <w:t xml:space="preserve">$5M effective pre-money cap is a considerably more reasonable entry point</w:t>
      </w:r>
      <w:r w:rsidDel="00000000" w:rsidR="00000000" w:rsidRPr="00000000">
        <w:rPr>
          <w:rtl w:val="0"/>
        </w:rPr>
        <w:t xml:space="preserve"> than the $10M cap reflected in an earlier draft of this report, and is broadly in line with valuation norms for seed-stage medtech companies at a comparable development stage. The note investor receives a $5M cap and a 25% discount, together with </w:t>
      </w:r>
      <w:r w:rsidDel="00000000" w:rsidR="00000000" w:rsidRPr="00000000">
        <w:rPr>
          <w:b w:val="1"/>
          <w:bCs w:val="1"/>
          <w:rtl w:val="0"/>
        </w:rPr>
        <w:t xml:space="preserve">change-of-control protection equal to the greater of 1.25x principal plus interest or the as-converted value at the cap</w:t>
      </w:r>
      <w:r w:rsidDel="00000000" w:rsidR="00000000" w:rsidRPr="00000000">
        <w:rPr>
          <w:rtl w:val="0"/>
        </w:rPr>
        <w:t xml:space="preserve"> — a meaningful improvement in downside protection relative to the 1.0x payout reflected in an earlier draft, and now consistent between the term sheet and the executed note. At $0.475/share against founders whose common basis is nominal, the note investor is still paying a premium to the founders' cost while bearing the full pre-clearance regulatory risk, though that premium is roughly half of what it would have been at the $10M cap. The 8% simple interest and 24-month maturity are market-standard.</w:t>
      </w:r>
    </w:p>
    <w:p w:rsidR="00000000" w:rsidDel="00000000" w:rsidP="00000000" w:rsidRDefault="00000000" w:rsidRPr="00000000" w14:paraId="000001C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line="240" w:lineRule="auto"/>
        <w:rPr>
          <w:b w:val="1"/>
          <w:bCs w:val="1"/>
        </w:rPr>
      </w:pPr>
      <w:r w:rsidDel="00000000" w:rsidR="00000000" w:rsidRPr="00000000">
        <w:rPr>
          <w:b w:val="1"/>
          <w:bCs w:val="1"/>
          <w:rtl w:val="0"/>
        </w:rPr>
        <w:t xml:space="preserve">3. Are the Funds Sufficient to Carry the Business Forward?</w:t>
      </w:r>
    </w:p>
    <w:p w:rsidR="00000000" w:rsidDel="00000000" w:rsidP="00000000" w:rsidRDefault="00000000" w:rsidRPr="00000000" w14:paraId="000001C5">
      <w:pPr>
        <w:spacing w:line="240" w:lineRule="auto"/>
        <w:rPr/>
      </w:pPr>
      <w:r w:rsidDel="00000000" w:rsidR="00000000" w:rsidRPr="00000000">
        <w:rPr>
          <w:b w:val="1"/>
          <w:bCs w:val="1"/>
          <w:rtl w:val="0"/>
        </w:rPr>
        <w:t xml:space="preserve">Short answer: No — not on the current note alone.</w:t>
      </w:r>
      <w:r w:rsidDel="00000000" w:rsidR="00000000" w:rsidRPr="00000000">
        <w:rPr>
          <w:rtl w:val="0"/>
        </w:rPr>
        <w:t xml:space="preserve"> The current note, per the reconciled term sheet and executed Series 2025A note ($1,000,000 target, up to $1,500,000 maximum), is sufficient only to reach the </w:t>
      </w:r>
      <w:r w:rsidDel="00000000" w:rsidR="00000000" w:rsidRPr="00000000">
        <w:rPr>
          <w:i w:val="1"/>
          <w:iCs w:val="1"/>
          <w:rtl w:val="0"/>
        </w:rPr>
        <w:t xml:space="preserve">next</w:t>
      </w:r>
      <w:r w:rsidDel="00000000" w:rsidR="00000000" w:rsidRPr="00000000">
        <w:rPr>
          <w:rtl w:val="0"/>
        </w:rPr>
        <w:t xml:space="preserve"> financing milestone, not to carry the business to self-sustaining cash flow. The one-page summary ($750,000) and the Deal Terms slide of the Company's July 21, 2026 investor deck ($750,000/$1,250,000 across two tranches) still describe a smaller raise than the current term sheet and note, which the Team recommends be reconciled to the $1.0M/$1.5M figures alongside the sources above.</w:t>
      </w:r>
    </w:p>
    <w:p w:rsidR="00000000" w:rsidDel="00000000" w:rsidP="00000000" w:rsidRDefault="00000000" w:rsidRPr="00000000" w14:paraId="000001C6">
      <w:pPr>
        <w:spacing w:line="240" w:lineRule="auto"/>
        <w:rPr/>
      </w:pPr>
      <w:r w:rsidDel="00000000" w:rsidR="00000000" w:rsidRPr="00000000">
        <w:rPr>
          <w:b w:val="1"/>
          <w:bCs w:val="1"/>
          <w:rtl w:val="0"/>
        </w:rPr>
        <w:t xml:space="preserve">The proforma's own cash math:</w:t>
      </w:r>
      <w:r w:rsidDel="00000000" w:rsidR="00000000" w:rsidRPr="00000000">
        <w:rPr>
          <w:rtl w:val="0"/>
        </w:rPr>
      </w:r>
    </w:p>
    <w:tbl>
      <w:tblPr>
        <w:tblStyle w:val="Table6"/>
        <w:tblW w:w="58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3098"/>
        <w:gridCol w:w="2193"/>
        <w:tblGridChange w:id="0">
          <w:tblGrid>
            <w:gridCol w:w="599"/>
            <w:gridCol w:w="3098"/>
            <w:gridCol w:w="2193"/>
          </w:tblGrid>
        </w:tblGridChange>
      </w:tblGrid>
      <w:tr>
        <w:trPr>
          <w:cantSplit w:val="0"/>
          <w:tblHeader w:val="1"/>
        </w:trPr>
        <w:tc>
          <w:tcPr>
            <w:vAlign w:val="center"/>
          </w:tcPr>
          <w:p w:rsidR="00000000" w:rsidDel="00000000" w:rsidP="00000000" w:rsidRDefault="00000000" w:rsidRPr="00000000" w14:paraId="000001C7">
            <w:pPr>
              <w:spacing w:line="240" w:lineRule="auto"/>
              <w:rPr>
                <w:b w:val="1"/>
                <w:bCs w:val="1"/>
              </w:rPr>
            </w:pPr>
            <w:r w:rsidDel="00000000" w:rsidR="00000000" w:rsidRPr="00000000">
              <w:rPr>
                <w:b w:val="1"/>
                <w:bCs w:val="1"/>
                <w:rtl w:val="0"/>
              </w:rPr>
              <w:t xml:space="preserve">Year</w:t>
            </w:r>
          </w:p>
        </w:tc>
        <w:tc>
          <w:tcPr>
            <w:vAlign w:val="center"/>
          </w:tcPr>
          <w:p w:rsidR="00000000" w:rsidDel="00000000" w:rsidP="00000000" w:rsidRDefault="00000000" w:rsidRPr="00000000" w14:paraId="000001C8">
            <w:pPr>
              <w:spacing w:line="240" w:lineRule="auto"/>
              <w:rPr>
                <w:b w:val="1"/>
                <w:bCs w:val="1"/>
              </w:rPr>
            </w:pPr>
            <w:r w:rsidDel="00000000" w:rsidR="00000000" w:rsidRPr="00000000">
              <w:rPr>
                <w:b w:val="1"/>
                <w:bCs w:val="1"/>
                <w:rtl w:val="0"/>
              </w:rPr>
              <w:t xml:space="preserve">Operating cash flow ($000s)</w:t>
            </w:r>
          </w:p>
        </w:tc>
        <w:tc>
          <w:tcPr>
            <w:vAlign w:val="center"/>
          </w:tcPr>
          <w:p w:rsidR="00000000" w:rsidDel="00000000" w:rsidP="00000000" w:rsidRDefault="00000000" w:rsidRPr="00000000" w14:paraId="000001C9">
            <w:pPr>
              <w:spacing w:line="240" w:lineRule="auto"/>
              <w:rPr>
                <w:b w:val="1"/>
                <w:bCs w:val="1"/>
              </w:rPr>
            </w:pPr>
            <w:r w:rsidDel="00000000" w:rsidR="00000000" w:rsidRPr="00000000">
              <w:rPr>
                <w:b w:val="1"/>
                <w:bCs w:val="1"/>
                <w:rtl w:val="0"/>
              </w:rPr>
              <w:t xml:space="preserve">Cumulative ($000s)</w:t>
            </w:r>
          </w:p>
        </w:tc>
      </w:tr>
      <w:tr>
        <w:trPr>
          <w:cantSplit w:val="0"/>
          <w:tblHeader w:val="0"/>
        </w:trPr>
        <w:tc>
          <w:tcPr>
            <w:vAlign w:val="center"/>
          </w:tcPr>
          <w:p w:rsidR="00000000" w:rsidDel="00000000" w:rsidP="00000000" w:rsidRDefault="00000000" w:rsidRPr="00000000" w14:paraId="000001CA">
            <w:pPr>
              <w:spacing w:line="240" w:lineRule="auto"/>
              <w:rPr/>
            </w:pPr>
            <w:r w:rsidDel="00000000" w:rsidR="00000000" w:rsidRPr="00000000">
              <w:rPr>
                <w:rtl w:val="0"/>
              </w:rPr>
              <w:t xml:space="preserve">2026</w:t>
            </w:r>
          </w:p>
        </w:tc>
        <w:tc>
          <w:tcPr>
            <w:vAlign w:val="center"/>
          </w:tcPr>
          <w:p w:rsidR="00000000" w:rsidDel="00000000" w:rsidP="00000000" w:rsidRDefault="00000000" w:rsidRPr="00000000" w14:paraId="000001CB">
            <w:pPr>
              <w:spacing w:line="240" w:lineRule="auto"/>
              <w:rPr/>
            </w:pPr>
            <w:r w:rsidDel="00000000" w:rsidR="00000000" w:rsidRPr="00000000">
              <w:rPr>
                <w:rtl w:val="0"/>
              </w:rPr>
              <w:t xml:space="preserve">(256)</w:t>
            </w:r>
          </w:p>
        </w:tc>
        <w:tc>
          <w:tcPr>
            <w:vAlign w:val="center"/>
          </w:tcPr>
          <w:p w:rsidR="00000000" w:rsidDel="00000000" w:rsidP="00000000" w:rsidRDefault="00000000" w:rsidRPr="00000000" w14:paraId="000001CC">
            <w:pPr>
              <w:spacing w:line="240" w:lineRule="auto"/>
              <w:rPr/>
            </w:pPr>
            <w:r w:rsidDel="00000000" w:rsidR="00000000" w:rsidRPr="00000000">
              <w:rPr>
                <w:rtl w:val="0"/>
              </w:rPr>
              <w:t xml:space="preserve">(256)</w:t>
            </w:r>
          </w:p>
        </w:tc>
      </w:tr>
      <w:tr>
        <w:trPr>
          <w:cantSplit w:val="0"/>
          <w:tblHeader w:val="0"/>
        </w:trPr>
        <w:tc>
          <w:tcPr>
            <w:vAlign w:val="center"/>
          </w:tcPr>
          <w:p w:rsidR="00000000" w:rsidDel="00000000" w:rsidP="00000000" w:rsidRDefault="00000000" w:rsidRPr="00000000" w14:paraId="000001CD">
            <w:pPr>
              <w:spacing w:line="240" w:lineRule="auto"/>
              <w:rPr/>
            </w:pPr>
            <w:r w:rsidDel="00000000" w:rsidR="00000000" w:rsidRPr="00000000">
              <w:rPr>
                <w:rtl w:val="0"/>
              </w:rPr>
              <w:t xml:space="preserve">2027</w:t>
            </w:r>
          </w:p>
        </w:tc>
        <w:tc>
          <w:tcPr>
            <w:vAlign w:val="center"/>
          </w:tcPr>
          <w:p w:rsidR="00000000" w:rsidDel="00000000" w:rsidP="00000000" w:rsidRDefault="00000000" w:rsidRPr="00000000" w14:paraId="000001CE">
            <w:pPr>
              <w:spacing w:line="240" w:lineRule="auto"/>
              <w:rPr/>
            </w:pPr>
            <w:r w:rsidDel="00000000" w:rsidR="00000000" w:rsidRPr="00000000">
              <w:rPr>
                <w:rtl w:val="0"/>
              </w:rPr>
              <w:t xml:space="preserve">(1,540)</w:t>
            </w:r>
          </w:p>
        </w:tc>
        <w:tc>
          <w:tcPr>
            <w:vAlign w:val="center"/>
          </w:tcPr>
          <w:p w:rsidR="00000000" w:rsidDel="00000000" w:rsidP="00000000" w:rsidRDefault="00000000" w:rsidRPr="00000000" w14:paraId="000001CF">
            <w:pPr>
              <w:spacing w:line="240" w:lineRule="auto"/>
              <w:rPr/>
            </w:pPr>
            <w:r w:rsidDel="00000000" w:rsidR="00000000" w:rsidRPr="00000000">
              <w:rPr>
                <w:rtl w:val="0"/>
              </w:rPr>
              <w:t xml:space="preserve">(1,796)</w:t>
            </w:r>
          </w:p>
        </w:tc>
      </w:tr>
      <w:tr>
        <w:trPr>
          <w:cantSplit w:val="0"/>
          <w:tblHeader w:val="0"/>
        </w:trPr>
        <w:tc>
          <w:tcPr>
            <w:vAlign w:val="center"/>
          </w:tcPr>
          <w:p w:rsidR="00000000" w:rsidDel="00000000" w:rsidP="00000000" w:rsidRDefault="00000000" w:rsidRPr="00000000" w14:paraId="000001D0">
            <w:pPr>
              <w:spacing w:line="240" w:lineRule="auto"/>
              <w:rPr/>
            </w:pPr>
            <w:r w:rsidDel="00000000" w:rsidR="00000000" w:rsidRPr="00000000">
              <w:rPr>
                <w:rtl w:val="0"/>
              </w:rPr>
              <w:t xml:space="preserve">2028</w:t>
            </w:r>
          </w:p>
        </w:tc>
        <w:tc>
          <w:tcPr>
            <w:vAlign w:val="center"/>
          </w:tcPr>
          <w:p w:rsidR="00000000" w:rsidDel="00000000" w:rsidP="00000000" w:rsidRDefault="00000000" w:rsidRPr="00000000" w14:paraId="000001D1">
            <w:pPr>
              <w:spacing w:line="240" w:lineRule="auto"/>
              <w:rPr/>
            </w:pPr>
            <w:r w:rsidDel="00000000" w:rsidR="00000000" w:rsidRPr="00000000">
              <w:rPr>
                <w:rtl w:val="0"/>
              </w:rPr>
              <w:t xml:space="preserve">(3,010)</w:t>
            </w:r>
          </w:p>
        </w:tc>
        <w:tc>
          <w:tcPr>
            <w:vAlign w:val="center"/>
          </w:tcPr>
          <w:p w:rsidR="00000000" w:rsidDel="00000000" w:rsidP="00000000" w:rsidRDefault="00000000" w:rsidRPr="00000000" w14:paraId="000001D2">
            <w:pPr>
              <w:spacing w:line="240" w:lineRule="auto"/>
              <w:rPr/>
            </w:pPr>
            <w:r w:rsidDel="00000000" w:rsidR="00000000" w:rsidRPr="00000000">
              <w:rPr>
                <w:b w:val="1"/>
                <w:bCs w:val="1"/>
                <w:rtl w:val="0"/>
              </w:rPr>
              <w:t xml:space="preserve">(4,806)</w:t>
            </w:r>
            <w:r w:rsidDel="00000000" w:rsidR="00000000" w:rsidRPr="00000000">
              <w:rPr>
                <w:rtl w:val="0"/>
              </w:rPr>
              <w:t xml:space="preserve"> </w:t>
            </w:r>
            <w:sdt>
              <w:sdtPr>
                <w:id w:val="131837276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peak burn</w:t>
            </w:r>
          </w:p>
        </w:tc>
      </w:tr>
      <w:tr>
        <w:trPr>
          <w:cantSplit w:val="0"/>
          <w:tblHeader w:val="0"/>
        </w:trPr>
        <w:tc>
          <w:tcPr>
            <w:vAlign w:val="center"/>
          </w:tcPr>
          <w:p w:rsidR="00000000" w:rsidDel="00000000" w:rsidP="00000000" w:rsidRDefault="00000000" w:rsidRPr="00000000" w14:paraId="000001D3">
            <w:pPr>
              <w:spacing w:line="240" w:lineRule="auto"/>
              <w:rPr/>
            </w:pPr>
            <w:r w:rsidDel="00000000" w:rsidR="00000000" w:rsidRPr="00000000">
              <w:rPr>
                <w:rtl w:val="0"/>
              </w:rPr>
              <w:t xml:space="preserve">2029</w:t>
            </w:r>
          </w:p>
        </w:tc>
        <w:tc>
          <w:tcPr>
            <w:vAlign w:val="center"/>
          </w:tcPr>
          <w:p w:rsidR="00000000" w:rsidDel="00000000" w:rsidP="00000000" w:rsidRDefault="00000000" w:rsidRPr="00000000" w14:paraId="000001D4">
            <w:pPr>
              <w:spacing w:line="240" w:lineRule="auto"/>
              <w:rPr/>
            </w:pPr>
            <w:r w:rsidDel="00000000" w:rsidR="00000000" w:rsidRPr="00000000">
              <w:rPr>
                <w:rtl w:val="0"/>
              </w:rPr>
              <w:t xml:space="preserve">+5,450</w:t>
            </w:r>
          </w:p>
        </w:tc>
        <w:tc>
          <w:tcPr>
            <w:vAlign w:val="center"/>
          </w:tcPr>
          <w:p w:rsidR="00000000" w:rsidDel="00000000" w:rsidP="00000000" w:rsidRDefault="00000000" w:rsidRPr="00000000" w14:paraId="000001D5">
            <w:pPr>
              <w:spacing w:line="240" w:lineRule="auto"/>
              <w:rPr/>
            </w:pPr>
            <w:r w:rsidDel="00000000" w:rsidR="00000000" w:rsidRPr="00000000">
              <w:rPr>
                <w:rtl w:val="0"/>
              </w:rPr>
              <w:t xml:space="preserve">+644</w:t>
            </w:r>
          </w:p>
        </w:tc>
      </w:tr>
      <w:tr>
        <w:trPr>
          <w:cantSplit w:val="0"/>
          <w:tblHeader w:val="0"/>
        </w:trPr>
        <w:tc>
          <w:tcPr>
            <w:vAlign w:val="center"/>
          </w:tcPr>
          <w:p w:rsidR="00000000" w:rsidDel="00000000" w:rsidP="00000000" w:rsidRDefault="00000000" w:rsidRPr="00000000" w14:paraId="000001D6">
            <w:pPr>
              <w:spacing w:line="240" w:lineRule="auto"/>
              <w:rPr/>
            </w:pPr>
            <w:r w:rsidDel="00000000" w:rsidR="00000000" w:rsidRPr="00000000">
              <w:rPr>
                <w:rtl w:val="0"/>
              </w:rPr>
              <w:t xml:space="preserve">2030</w:t>
            </w:r>
          </w:p>
        </w:tc>
        <w:tc>
          <w:tcPr>
            <w:vAlign w:val="center"/>
          </w:tcPr>
          <w:p w:rsidR="00000000" w:rsidDel="00000000" w:rsidP="00000000" w:rsidRDefault="00000000" w:rsidRPr="00000000" w14:paraId="000001D7">
            <w:pPr>
              <w:spacing w:line="240" w:lineRule="auto"/>
              <w:rPr/>
            </w:pPr>
            <w:r w:rsidDel="00000000" w:rsidR="00000000" w:rsidRPr="00000000">
              <w:rPr>
                <w:rtl w:val="0"/>
              </w:rPr>
              <w:t xml:space="preserve">+38,610</w:t>
            </w:r>
          </w:p>
        </w:tc>
        <w:tc>
          <w:tcPr>
            <w:vAlign w:val="center"/>
          </w:tcPr>
          <w:p w:rsidR="00000000" w:rsidDel="00000000" w:rsidP="00000000" w:rsidRDefault="00000000" w:rsidRPr="00000000" w14:paraId="000001D8">
            <w:pPr>
              <w:spacing w:line="240" w:lineRule="auto"/>
              <w:rPr/>
            </w:pPr>
            <w:r w:rsidDel="00000000" w:rsidR="00000000" w:rsidRPr="00000000">
              <w:rPr>
                <w:rtl w:val="0"/>
              </w:rPr>
              <w:t xml:space="preserve">+39,254</w:t>
            </w:r>
          </w:p>
        </w:tc>
      </w:tr>
    </w:tbl>
    <w:p w:rsidR="00000000" w:rsidDel="00000000" w:rsidP="00000000" w:rsidRDefault="00000000" w:rsidRPr="00000000" w14:paraId="000001D9">
      <w:pPr>
        <w:spacing w:line="240" w:lineRule="auto"/>
        <w:rPr>
          <w:b w:val="1"/>
          <w:bCs w:val="1"/>
        </w:rPr>
      </w:pPr>
      <w:r w:rsidDel="00000000" w:rsidR="00000000" w:rsidRPr="00000000">
        <w:rPr>
          <w:rtl w:val="0"/>
        </w:rPr>
      </w:r>
    </w:p>
    <w:p w:rsidR="00000000" w:rsidDel="00000000" w:rsidP="00000000" w:rsidRDefault="00000000" w:rsidRPr="00000000" w14:paraId="000001DA">
      <w:pPr>
        <w:spacing w:line="240" w:lineRule="auto"/>
        <w:rPr/>
      </w:pPr>
      <w:sdt>
        <w:sdtPr>
          <w:id w:val="-2014285231"/>
          <w:tag w:val="goog_rdk_8"/>
        </w:sdtPr>
        <w:sdtContent>
          <w:r w:rsidDel="00000000" w:rsidR="00000000" w:rsidRPr="00000000">
            <w:rPr>
              <w:rFonts w:ascii="Arial Unicode MS" w:cs="Arial Unicode MS" w:eastAsia="Arial Unicode MS" w:hAnsi="Arial Unicode MS"/>
              <w:b w:val="1"/>
              <w:bCs w:val="1"/>
              <w:rtl w:val="0"/>
            </w:rPr>
            <w:t xml:space="preserve">Peak cumulative cash requirement ≈ $4.8 million</w:t>
          </w:r>
        </w:sdtContent>
      </w:sdt>
      <w:r w:rsidDel="00000000" w:rsidR="00000000" w:rsidRPr="00000000">
        <w:rPr>
          <w:rtl w:val="0"/>
        </w:rPr>
        <w:t xml:space="preserve"> before the business turns cash-flow positive in 2029. The model only works if approximately </w:t>
      </w:r>
      <w:r w:rsidDel="00000000" w:rsidR="00000000" w:rsidRPr="00000000">
        <w:rPr>
          <w:b w:val="1"/>
          <w:bCs w:val="1"/>
          <w:rtl w:val="0"/>
        </w:rPr>
        <w:t xml:space="preserve">$5.2M of total capital</w:t>
      </w:r>
      <w:r w:rsidDel="00000000" w:rsidR="00000000" w:rsidRPr="00000000">
        <w:rPr>
          <w:rtl w:val="0"/>
        </w:rPr>
        <w:t xml:space="preserve"> is raised across the SAFE, note, and three $1M Series A preferred tranches shown in the investment schedule.</w:t>
      </w:r>
    </w:p>
    <w:p w:rsidR="00000000" w:rsidDel="00000000" w:rsidP="00000000" w:rsidRDefault="00000000" w:rsidRPr="00000000" w14:paraId="000001DB">
      <w:pPr>
        <w:spacing w:line="240" w:lineRule="auto"/>
        <w:rPr>
          <w:b w:val="1"/>
          <w:bCs w:val="1"/>
        </w:rPr>
      </w:pPr>
      <w:r w:rsidDel="00000000" w:rsidR="00000000" w:rsidRPr="00000000">
        <w:rPr>
          <w:rtl w:val="0"/>
        </w:rPr>
      </w:r>
    </w:p>
    <w:p w:rsidR="00000000" w:rsidDel="00000000" w:rsidP="00000000" w:rsidRDefault="00000000" w:rsidRPr="00000000" w14:paraId="000001DC">
      <w:pPr>
        <w:spacing w:line="240" w:lineRule="auto"/>
        <w:rPr/>
      </w:pPr>
      <w:r w:rsidDel="00000000" w:rsidR="00000000" w:rsidRPr="00000000">
        <w:rPr>
          <w:b w:val="1"/>
          <w:bCs w:val="1"/>
          <w:rtl w:val="0"/>
        </w:rPr>
        <w:t xml:space="preserve">Sufficiency conclusion by scenario:</w:t>
      </w:r>
      <w:r w:rsidDel="00000000" w:rsidR="00000000" w:rsidRPr="00000000">
        <w:rPr>
          <w:rtl w:val="0"/>
        </w:rPr>
      </w:r>
    </w:p>
    <w:p w:rsidR="00000000" w:rsidDel="00000000" w:rsidP="00000000" w:rsidRDefault="00000000" w:rsidRPr="00000000" w14:paraId="000001DD">
      <w:pPr>
        <w:numPr>
          <w:ilvl w:val="0"/>
          <w:numId w:val="20"/>
        </w:numPr>
        <w:spacing w:line="240" w:lineRule="auto"/>
        <w:ind w:left="720" w:hanging="360"/>
        <w:rPr/>
      </w:pPr>
      <w:r w:rsidDel="00000000" w:rsidR="00000000" w:rsidRPr="00000000">
        <w:rPr>
          <w:b w:val="1"/>
          <w:bCs w:val="1"/>
          <w:rtl w:val="0"/>
        </w:rPr>
        <w:t xml:space="preserve">The current convertible note ($1.0M–$1.5M) is NOT sufficient</w:t>
      </w:r>
      <w:r w:rsidDel="00000000" w:rsidR="00000000" w:rsidRPr="00000000">
        <w:rPr>
          <w:rtl w:val="0"/>
        </w:rPr>
        <w:t xml:space="preserve"> to carry the business to break-even. By the model's own numbers it covers, at best, roughly the 2026–2027 burn (~$1.8M cumulative) and does not bridge the ~$3.0M of additional 2028 burn. It is a </w:t>
      </w:r>
      <w:r w:rsidDel="00000000" w:rsidR="00000000" w:rsidRPr="00000000">
        <w:rPr>
          <w:b w:val="1"/>
          <w:bCs w:val="1"/>
          <w:rtl w:val="0"/>
        </w:rPr>
        <w:t xml:space="preserve">runway extension to FDA submission/clearance</w:t>
      </w:r>
      <w:r w:rsidDel="00000000" w:rsidR="00000000" w:rsidRPr="00000000">
        <w:rPr>
          <w:rtl w:val="0"/>
        </w:rPr>
        <w:t xml:space="preserve">, not a path to profitability.</w:t>
      </w:r>
    </w:p>
    <w:p w:rsidR="00000000" w:rsidDel="00000000" w:rsidP="00000000" w:rsidRDefault="00000000" w:rsidRPr="00000000" w14:paraId="000001DE">
      <w:pPr>
        <w:numPr>
          <w:ilvl w:val="0"/>
          <w:numId w:val="20"/>
        </w:numPr>
        <w:spacing w:line="240" w:lineRule="auto"/>
        <w:ind w:left="720" w:hanging="360"/>
        <w:rPr/>
      </w:pPr>
      <w:r w:rsidDel="00000000" w:rsidR="00000000" w:rsidRPr="00000000">
        <w:rPr>
          <w:b w:val="1"/>
          <w:bCs w:val="1"/>
          <w:rtl w:val="0"/>
        </w:rPr>
        <w:t xml:space="preserve">The full ~$5.2M contemplated stack would be approximately sufficient</w:t>
      </w:r>
      <w:r w:rsidDel="00000000" w:rsidR="00000000" w:rsidRPr="00000000">
        <w:rPr>
          <w:rtl w:val="0"/>
        </w:rPr>
        <w:t xml:space="preserve"> to bridge the ~$4.8M peak burn — but ~$4.0M of that sits in </w:t>
      </w:r>
      <w:r w:rsidDel="00000000" w:rsidR="00000000" w:rsidRPr="00000000">
        <w:rPr>
          <w:b w:val="1"/>
          <w:bCs w:val="1"/>
          <w:rtl w:val="0"/>
        </w:rPr>
        <w:t xml:space="preserve">2027–2028 Series A preferred tranches that are forecast inflows, not committed capital.</w:t>
      </w:r>
      <w:r w:rsidDel="00000000" w:rsidR="00000000" w:rsidRPr="00000000">
        <w:rPr>
          <w:rtl w:val="0"/>
        </w:rPr>
        <w:t xml:space="preserve"> The note explicitly contemplates a $3M+ qualified financing to trigger conversion, confirming that a </w:t>
      </w:r>
      <w:r w:rsidDel="00000000" w:rsidR="00000000" w:rsidRPr="00000000">
        <w:rPr>
          <w:i w:val="1"/>
          <w:iCs w:val="1"/>
          <w:rtl w:val="0"/>
        </w:rPr>
        <w:t xml:space="preserve">substantial priced round is required</w:t>
      </w:r>
      <w:r w:rsidDel="00000000" w:rsidR="00000000" w:rsidRPr="00000000">
        <w:rPr>
          <w:rtl w:val="0"/>
        </w:rPr>
        <w:t xml:space="preserve"> on top of the note.</w:t>
      </w:r>
    </w:p>
    <w:p w:rsidR="00000000" w:rsidDel="00000000" w:rsidP="00000000" w:rsidRDefault="00000000" w:rsidRPr="00000000" w14:paraId="000001DF">
      <w:pPr>
        <w:numPr>
          <w:ilvl w:val="0"/>
          <w:numId w:val="20"/>
        </w:numPr>
        <w:spacing w:line="240" w:lineRule="auto"/>
        <w:ind w:left="720" w:hanging="360"/>
        <w:rPr/>
      </w:pPr>
      <w:r w:rsidDel="00000000" w:rsidR="00000000" w:rsidRPr="00000000">
        <w:rPr>
          <w:b w:val="1"/>
          <w:bCs w:val="1"/>
          <w:rtl w:val="0"/>
        </w:rPr>
        <w:t xml:space="preserve">Even the $5.2M leaves little margin for error.</w:t>
      </w:r>
      <w:r w:rsidDel="00000000" w:rsidR="00000000" w:rsidRPr="00000000">
        <w:rPr>
          <w:rtl w:val="0"/>
        </w:rPr>
        <w:t xml:space="preserve"> The cumulative low point (–$4.8M) versus contemplated capital (~$5.2M) implies a buffer of only ~$0.4M — under ~10% headroom. Any of the following would create a funding gap: FDA clearance slipping past mid-2027; pilot conversions falling short of plan; the aggressive 2028–2029 revenue ramp (+337%, then +558%) under-delivering; or higher-than-modeled commercial spend. [Diligence Flag — Deck Cross-Check, Added July 2026: the Company's current deck already shows clearance slipping to Q4-2027, i.e. this downside scenario — not the base case modeled here — now appears to be the Company's own current expectation.]</w:t>
      </w:r>
    </w:p>
    <w:p w:rsidR="00000000" w:rsidDel="00000000" w:rsidP="00000000" w:rsidRDefault="00000000" w:rsidRPr="00000000" w14:paraId="000001E0">
      <w:pPr>
        <w:spacing w:line="240" w:lineRule="auto"/>
        <w:rPr/>
      </w:pPr>
      <w:r w:rsidDel="00000000" w:rsidR="00000000" w:rsidRPr="00000000">
        <w:rPr>
          <w:b w:val="1"/>
          <w:bCs w:val="1"/>
          <w:rtl w:val="0"/>
        </w:rPr>
        <w:t xml:space="preserve">The 18-month runway claim:</w:t>
      </w:r>
      <w:r w:rsidDel="00000000" w:rsidR="00000000" w:rsidRPr="00000000">
        <w:rPr>
          <w:rtl w:val="0"/>
        </w:rPr>
        <w:t xml:space="preserve"> The model states an 18-month runway on its use-of-funds schedule. The Team views this as </w:t>
      </w:r>
      <w:r w:rsidDel="00000000" w:rsidR="00000000" w:rsidRPr="00000000">
        <w:rPr>
          <w:b w:val="1"/>
          <w:bCs w:val="1"/>
          <w:rtl w:val="0"/>
        </w:rPr>
        <w:t xml:space="preserve">directionally accurate for the operating-expense base it funds</w:t>
      </w:r>
      <w:r w:rsidDel="00000000" w:rsidR="00000000" w:rsidRPr="00000000">
        <w:rPr>
          <w:rtl w:val="0"/>
        </w:rPr>
        <w:t xml:space="preserve"> (R&amp;D, G&amp;A, regulatory, and initial hires through roughly the FDA-submission window), but it is </w:t>
      </w:r>
      <w:r w:rsidDel="00000000" w:rsidR="00000000" w:rsidRPr="00000000">
        <w:rPr>
          <w:b w:val="1"/>
          <w:bCs w:val="1"/>
          <w:rtl w:val="0"/>
        </w:rPr>
        <w:t xml:space="preserve">a runway to the next raise, not to self-sufficiency.</w:t>
      </w:r>
      <w:r w:rsidDel="00000000" w:rsidR="00000000" w:rsidRPr="00000000">
        <w:rPr>
          <w:rtl w:val="0"/>
        </w:rPr>
        <w:t xml:space="preserve"> Management's own milestone schedule and the note's $3M qualified-financing trigger both confirm that AccuBreath is dependent on at least one — and likely two — further financings to reach the 2029 cash inflection.</w:t>
      </w:r>
    </w:p>
    <w:p w:rsidR="00000000" w:rsidDel="00000000" w:rsidP="00000000" w:rsidRDefault="00000000" w:rsidRPr="00000000" w14:paraId="000001E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line="240" w:lineRule="auto"/>
        <w:rPr>
          <w:b w:val="1"/>
          <w:bCs w:val="1"/>
        </w:rPr>
      </w:pPr>
      <w:r w:rsidDel="00000000" w:rsidR="00000000" w:rsidRPr="00000000">
        <w:rPr>
          <w:b w:val="1"/>
          <w:bCs w:val="1"/>
          <w:rtl w:val="0"/>
        </w:rPr>
        <w:t xml:space="preserve">4. Summary Findings</w:t>
      </w:r>
    </w:p>
    <w:p w:rsidR="00000000" w:rsidDel="00000000" w:rsidP="00000000" w:rsidRDefault="00000000" w:rsidRPr="00000000" w14:paraId="000001E3">
      <w:pPr>
        <w:numPr>
          <w:ilvl w:val="0"/>
          <w:numId w:val="21"/>
        </w:numPr>
        <w:spacing w:line="240" w:lineRule="auto"/>
        <w:ind w:left="720" w:hanging="360"/>
        <w:rPr/>
      </w:pPr>
      <w:r w:rsidDel="00000000" w:rsidR="00000000" w:rsidRPr="00000000">
        <w:rPr>
          <w:b w:val="1"/>
          <w:bCs w:val="1"/>
          <w:rtl w:val="0"/>
        </w:rPr>
        <w:t xml:space="preserve">Pre-money valuation:</w:t>
      </w:r>
      <w:r w:rsidDel="00000000" w:rsidR="00000000" w:rsidRPr="00000000">
        <w:rPr>
          <w:rtl w:val="0"/>
        </w:rPr>
        <w:t xml:space="preserve"> Not fixed (convertible note). The </w:t>
      </w:r>
      <w:r w:rsidDel="00000000" w:rsidR="00000000" w:rsidRPr="00000000">
        <w:rPr>
          <w:b w:val="1"/>
          <w:bCs w:val="1"/>
          <w:rtl w:val="0"/>
        </w:rPr>
        <w:t xml:space="preserve">effective maximum pre-money is $5,000,000 fully-diluted</w:t>
      </w:r>
      <w:r w:rsidDel="00000000" w:rsidR="00000000" w:rsidRPr="00000000">
        <w:rPr>
          <w:rtl w:val="0"/>
        </w:rPr>
        <w:t xml:space="preserve">, set by the valuation cap in the executed Series 2025A note.</w:t>
      </w:r>
    </w:p>
    <w:p w:rsidR="00000000" w:rsidDel="00000000" w:rsidP="00000000" w:rsidRDefault="00000000" w:rsidRPr="00000000" w14:paraId="000001E4">
      <w:pPr>
        <w:numPr>
          <w:ilvl w:val="0"/>
          <w:numId w:val="21"/>
        </w:numPr>
        <w:spacing w:line="240" w:lineRule="auto"/>
        <w:ind w:left="720" w:hanging="360"/>
        <w:rPr/>
      </w:pPr>
      <w:r w:rsidDel="00000000" w:rsidR="00000000" w:rsidRPr="00000000">
        <w:rPr>
          <w:b w:val="1"/>
          <w:bCs w:val="1"/>
          <w:rtl w:val="0"/>
        </w:rPr>
        <w:t xml:space="preserve">Per-share price:</w:t>
      </w:r>
      <w:r w:rsidDel="00000000" w:rsidR="00000000" w:rsidRPr="00000000">
        <w:rPr>
          <w:rtl w:val="0"/>
        </w:rPr>
        <w:t xml:space="preserve"> </w:t>
      </w:r>
      <w:r w:rsidDel="00000000" w:rsidR="00000000" w:rsidRPr="00000000">
        <w:rPr>
          <w:b w:val="1"/>
          <w:bCs w:val="1"/>
          <w:rtl w:val="0"/>
        </w:rPr>
        <w:t xml:space="preserve">$0.475 per share</w:t>
      </w:r>
      <w:r w:rsidDel="00000000" w:rsidR="00000000" w:rsidRPr="00000000">
        <w:rPr>
          <w:rtl w:val="0"/>
        </w:rPr>
        <w:t xml:space="preserve"> at the cap (= $5M ÷ 10,526,320 fully-diluted shares); otherwise 75% of the qualified-financing price if the round prices below ~$5M pre-money.</w:t>
      </w:r>
    </w:p>
    <w:p w:rsidR="00000000" w:rsidDel="00000000" w:rsidP="00000000" w:rsidRDefault="00000000" w:rsidRPr="00000000" w14:paraId="000001E5">
      <w:pPr>
        <w:numPr>
          <w:ilvl w:val="0"/>
          <w:numId w:val="21"/>
        </w:numPr>
        <w:spacing w:line="240" w:lineRule="auto"/>
        <w:ind w:left="720" w:hanging="360"/>
        <w:rPr/>
      </w:pPr>
      <w:r w:rsidDel="00000000" w:rsidR="00000000" w:rsidRPr="00000000">
        <w:rPr>
          <w:b w:val="1"/>
          <w:bCs w:val="1"/>
          <w:rtl w:val="0"/>
        </w:rPr>
        <w:t xml:space="preserve">Term consistency:</w:t>
      </w:r>
      <w:r w:rsidDel="00000000" w:rsidR="00000000" w:rsidRPr="00000000">
        <w:rPr>
          <w:rtl w:val="0"/>
        </w:rPr>
        <w:t xml:space="preserve"> The executed note and the term sheet are now aligned ($5M cap / 25% / $3M QF / 24-mo / greater of 1.25x principal-plus-interest or cap-conversion on a sale of the Company), resolving the discrepancy identified in an earlier draft of this report. Investors can price off either document with the same result, though the executed </w:t>
      </w:r>
      <w:r w:rsidDel="00000000" w:rsidR="00000000" w:rsidRPr="00000000">
        <w:rPr>
          <w:b w:val="1"/>
          <w:bCs w:val="1"/>
          <w:rtl w:val="0"/>
        </w:rPr>
        <w:t xml:space="preserve">note</w:t>
      </w:r>
      <w:r w:rsidDel="00000000" w:rsidR="00000000" w:rsidRPr="00000000">
        <w:rPr>
          <w:rtl w:val="0"/>
        </w:rPr>
        <w:t xml:space="preserve"> remains the legally controlling instrument.</w:t>
      </w:r>
    </w:p>
    <w:p w:rsidR="00000000" w:rsidDel="00000000" w:rsidP="00000000" w:rsidRDefault="00000000" w:rsidRPr="00000000" w14:paraId="000001E6">
      <w:pPr>
        <w:numPr>
          <w:ilvl w:val="0"/>
          <w:numId w:val="21"/>
        </w:numPr>
        <w:spacing w:line="240" w:lineRule="auto"/>
        <w:ind w:left="720" w:hanging="360"/>
        <w:rPr/>
      </w:pPr>
      <w:r w:rsidDel="00000000" w:rsidR="00000000" w:rsidRPr="00000000">
        <w:rPr>
          <w:b w:val="1"/>
          <w:bCs w:val="1"/>
          <w:rtl w:val="0"/>
        </w:rPr>
        <w:t xml:space="preserve">Sufficiency:</w:t>
      </w:r>
      <w:r w:rsidDel="00000000" w:rsidR="00000000" w:rsidRPr="00000000">
        <w:rPr>
          <w:rtl w:val="0"/>
        </w:rPr>
        <w:t xml:space="preserve"> The proposed note alone is </w:t>
      </w:r>
      <w:r w:rsidDel="00000000" w:rsidR="00000000" w:rsidRPr="00000000">
        <w:rPr>
          <w:b w:val="1"/>
          <w:bCs w:val="1"/>
          <w:rtl w:val="0"/>
        </w:rPr>
        <w:t xml:space="preserve">insufficient</w:t>
      </w:r>
      <w:r w:rsidDel="00000000" w:rsidR="00000000" w:rsidRPr="00000000">
        <w:rPr>
          <w:rtl w:val="0"/>
        </w:rPr>
        <w:t xml:space="preserve"> to carry the business to break-even; it funds ~18 months to the next milestone. The model requires </w:t>
      </w:r>
      <w:r w:rsidDel="00000000" w:rsidR="00000000" w:rsidRPr="00000000">
        <w:rPr>
          <w:b w:val="1"/>
          <w:bCs w:val="1"/>
          <w:rtl w:val="0"/>
        </w:rPr>
        <w:t xml:space="preserve">~$5.2M total</w:t>
      </w:r>
      <w:r w:rsidDel="00000000" w:rsidR="00000000" w:rsidRPr="00000000">
        <w:rPr>
          <w:rtl w:val="0"/>
        </w:rPr>
        <w:t xml:space="preserve"> to bridge a </w:t>
      </w:r>
      <w:r w:rsidDel="00000000" w:rsidR="00000000" w:rsidRPr="00000000">
        <w:rPr>
          <w:b w:val="1"/>
          <w:bCs w:val="1"/>
          <w:rtl w:val="0"/>
        </w:rPr>
        <w:t xml:space="preserve">~$4.8M peak cash burn</w:t>
      </w:r>
      <w:r w:rsidDel="00000000" w:rsidR="00000000" w:rsidRPr="00000000">
        <w:rPr>
          <w:rtl w:val="0"/>
        </w:rPr>
        <w:t xml:space="preserve">, with most of that capital still unraised and gated by an unobtained FDA clearance and an aggressive revenue ramp.</w:t>
      </w:r>
    </w:p>
    <w:p w:rsidR="00000000" w:rsidDel="00000000" w:rsidP="00000000" w:rsidRDefault="00000000" w:rsidRPr="00000000" w14:paraId="000001E7">
      <w:pPr>
        <w:numPr>
          <w:ilvl w:val="0"/>
          <w:numId w:val="21"/>
        </w:numPr>
        <w:spacing w:line="240" w:lineRule="auto"/>
        <w:ind w:left="720" w:hanging="360"/>
        <w:rPr/>
      </w:pPr>
      <w:r w:rsidDel="00000000" w:rsidR="00000000" w:rsidRPr="00000000">
        <w:rPr>
          <w:b w:val="1"/>
          <w:bCs w:val="1"/>
          <w:rtl w:val="0"/>
        </w:rPr>
        <w:t xml:space="preserve">Valuation judgment:</w:t>
      </w:r>
      <w:r w:rsidDel="00000000" w:rsidR="00000000" w:rsidRPr="00000000">
        <w:rPr>
          <w:rtl w:val="0"/>
        </w:rPr>
        <w:t xml:space="preserve"> A $5M effective pre-money is </w:t>
      </w:r>
      <w:r w:rsidDel="00000000" w:rsidR="00000000" w:rsidRPr="00000000">
        <w:rPr>
          <w:b w:val="1"/>
          <w:bCs w:val="1"/>
          <w:rtl w:val="0"/>
        </w:rPr>
        <w:t xml:space="preserve">reasonable</w:t>
      </w:r>
      <w:r w:rsidDel="00000000" w:rsidR="00000000" w:rsidRPr="00000000">
        <w:rPr>
          <w:rtl w:val="0"/>
        </w:rPr>
        <w:t xml:space="preserve"> for a pre-revenue, pre-clearance device company, and is supported by the 1.25x downside protection restored in the reconciled term sheet and note, though investors should still model conversion dilution carefully given the absence of a priced-round floor below the cap.</w:t>
      </w:r>
    </w:p>
    <w:p w:rsidR="00000000" w:rsidDel="00000000" w:rsidP="00000000" w:rsidRDefault="00000000" w:rsidRPr="00000000" w14:paraId="000001E8">
      <w:pPr>
        <w:spacing w:line="240" w:lineRule="auto"/>
        <w:rPr/>
      </w:pPr>
      <w:r w:rsidDel="00000000" w:rsidR="00000000" w:rsidRPr="00000000">
        <w:rPr>
          <w:i w:val="1"/>
          <w:iCs w:val="1"/>
          <w:rtl w:val="0"/>
        </w:rPr>
        <w:t xml:space="preserve">Due Diligence Team Assessment:</w:t>
      </w:r>
      <w:r w:rsidDel="00000000" w:rsidR="00000000" w:rsidRPr="00000000">
        <w:rPr>
          <w:rtl w:val="0"/>
        </w:rPr>
        <w:t xml:space="preserve"> The Team would recommend that any participating investor (a) confirm the current $5,000,000 cap and 25% discount against their subscription documents, (b) model conversion dilution at both the $5M cap and a realistic priced-round scenario, (c) require a clear use-of-proceeds and milestone map tying this note to the subsequent $3M+ qualified financing, and (d) stress-test the proforma for a 6–12 month FDA delay, which the current ~10% capital buffer would not absorb.</w:t>
      </w:r>
    </w:p>
    <w:p w:rsidR="00000000" w:rsidDel="00000000" w:rsidP="00000000" w:rsidRDefault="00000000" w:rsidRPr="00000000" w14:paraId="000001E9">
      <w:pPr>
        <w:pStyle w:val="Heading1"/>
        <w:rPr/>
      </w:pPr>
      <w:bookmarkStart w:colFirst="0" w:colLast="0" w:name="_heading=h.uebqpwyzjned" w:id="13"/>
      <w:bookmarkEnd w:id="13"/>
      <w:r w:rsidDel="00000000" w:rsidR="00000000" w:rsidRPr="00000000">
        <w:rPr>
          <w:rtl w:val="0"/>
        </w:rPr>
        <w:t xml:space="preserve">Science and Technology Report</w:t>
      </w:r>
    </w:p>
    <w:p w:rsidR="00000000" w:rsidDel="00000000" w:rsidP="00000000" w:rsidRDefault="00000000" w:rsidRPr="00000000" w14:paraId="000001EA">
      <w:pPr>
        <w:spacing w:line="240" w:lineRule="auto"/>
        <w:rPr/>
      </w:pPr>
      <w:r w:rsidDel="00000000" w:rsidR="00000000" w:rsidRPr="00000000">
        <w:rPr>
          <w:rtl w:val="0"/>
        </w:rPr>
        <w:t xml:space="preserve">This is clearly an unmet need. Manual emergency ventilation via the bag-valve-mask (BVM) is a 70-year-old standard of care that delivers no feedback on pressure, volume, or rate, and study after study shows that even well-trained providers routinely over-ventilate, producing hyperventilation, barotrauma, gastric insufflation, and inadequate or inconsistent tidal volumes. The AccuBreathEMS ventilator addresses this directly by replacing manual squeezing with a closed-loop, sensor-driven device that delivers controlled, pressure-limited, monitored breaths in a compact, one-handed, battery-powered form factor. The Due Diligence Team reviewed the product summaries, the Design Requirements Document (DRD-001), the engineering outline, the comparative specification against the Philips V60, the NSF SBIR Phase II final and outcomes reports, the software-development design-history file, and the manufacturing and supply-chain materials. The Team notes that, unlike many pre-clearance medical devices, AccuBreath's technology has been substantially de-risked through more than $1.75M of non-dilutive NSF SBIR Phase I and Phase II funding, culminating in a working, ergonomically optimized prototype with a frozen design and a documented quality management system. The Team further notes that members of the Team are not engineers or clinicians, but based on the documentation reviewed and the third-party SBIR validation, they are confident the core technology is feasible and functioning at the prototype level. The principal technical risk is no longer "can it be built," but rather completion of formal verification and validation testing, FDA clearance, and the transition from prototype to reliable, scaled manufacturing.</w:t>
      </w:r>
    </w:p>
    <w:p w:rsidR="00000000" w:rsidDel="00000000" w:rsidP="00000000" w:rsidRDefault="00000000" w:rsidRPr="00000000" w14:paraId="000001EB">
      <w:pPr>
        <w:spacing w:line="240" w:lineRule="auto"/>
        <w:rPr>
          <w:b w:val="1"/>
          <w:bCs w:val="1"/>
        </w:rPr>
      </w:pPr>
      <w:r w:rsidDel="00000000" w:rsidR="00000000" w:rsidRPr="00000000">
        <w:rPr>
          <w:rtl w:val="0"/>
        </w:rPr>
      </w:r>
    </w:p>
    <w:p w:rsidR="00000000" w:rsidDel="00000000" w:rsidP="00000000" w:rsidRDefault="00000000" w:rsidRPr="00000000" w14:paraId="000001EC">
      <w:pPr>
        <w:spacing w:line="240" w:lineRule="auto"/>
        <w:rPr/>
      </w:pPr>
      <w:r w:rsidDel="00000000" w:rsidR="00000000" w:rsidRPr="00000000">
        <w:rPr>
          <w:b w:val="1"/>
          <w:bCs w:val="1"/>
          <w:rtl w:val="0"/>
        </w:rPr>
        <w:t xml:space="preserve">Details Provided by AccuBreath</w:t>
      </w:r>
      <w:r w:rsidDel="00000000" w:rsidR="00000000" w:rsidRPr="00000000">
        <w:rPr>
          <w:rtl w:val="0"/>
        </w:rPr>
      </w:r>
    </w:p>
    <w:p w:rsidR="00000000" w:rsidDel="00000000" w:rsidP="00000000" w:rsidRDefault="00000000" w:rsidRPr="00000000" w14:paraId="000001ED">
      <w:pPr>
        <w:spacing w:line="240" w:lineRule="auto"/>
        <w:rPr/>
      </w:pPr>
      <w:r w:rsidDel="00000000" w:rsidR="00000000" w:rsidRPr="00000000">
        <w:rPr>
          <w:b w:val="1"/>
          <w:bCs w:val="1"/>
          <w:rtl w:val="0"/>
        </w:rPr>
        <w:t xml:space="preserve">Technical Summary</w:t>
      </w: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rPr>
          <w:rtl w:val="0"/>
        </w:rPr>
        <w:t xml:space="preserve">AccuBreathEMS is an ultra-portable, battery-powered, non-invasive emergency ventilator designed to replace the manual BVM and to consolidate the functions of four separate EMS devices — the BVM, CPAP units, oxygen-delivery masks, and transport ventilators — into a single platform. The device operates in three modes: Rescue Mode (automated breath delivery when a patient is not breathing), CPAP Mode (continuous positive airway pressure with monitoring), and BiPAP/Assisted Mode (synchronized to patient effort). It delivers pressure-support ventilation up to 25 cm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 integrated monitoring of the patient's breathing and inspired oxygen, and breath-by-breath automatic leak compensation, in a package weighing approximately 3 pounds with greater than 8 hours of battery life on a single charge. The Company's intended commercial configuration pairs a reusable, non-sterile base unit with single-use, sterile masks and dual-lumen tubing, supporting the razor/razor-blade revenue model at a device price of approximately $4,000 and disposables of approximately $30 per use.</w:t>
      </w:r>
    </w:p>
    <w:p w:rsidR="00000000" w:rsidDel="00000000" w:rsidP="00000000" w:rsidRDefault="00000000" w:rsidRPr="00000000" w14:paraId="000001EF">
      <w:pPr>
        <w:spacing w:line="240" w:lineRule="auto"/>
        <w:rPr/>
      </w:pPr>
      <w:r w:rsidDel="00000000" w:rsidR="00000000" w:rsidRPr="00000000">
        <w:rPr>
          <w:b w:val="1"/>
          <w:bCs w:val="1"/>
          <w:rtl w:val="0"/>
        </w:rPr>
        <w:t xml:space="preserve">Products and Technologies</w:t>
      </w:r>
      <w:r w:rsidDel="00000000" w:rsidR="00000000" w:rsidRPr="00000000">
        <w:rPr>
          <w:rtl w:val="0"/>
        </w:rPr>
      </w:r>
    </w:p>
    <w:p w:rsidR="00000000" w:rsidDel="00000000" w:rsidP="00000000" w:rsidRDefault="00000000" w:rsidRPr="00000000" w14:paraId="000001F0">
      <w:pPr>
        <w:spacing w:line="240" w:lineRule="auto"/>
        <w:rPr/>
      </w:pPr>
      <w:r w:rsidDel="00000000" w:rsidR="00000000" w:rsidRPr="00000000">
        <w:rPr>
          <w:rtl w:val="0"/>
        </w:rPr>
        <w:t xml:space="preserve">The AccuBreathEMS system consists of a small base unit containing a brushless centrifugal blower, a custom power and control electronics stack, pressure and flow sensors, a rotatable display with a four-button membrane panel and mode-indicator LEDs, and a hot-swappable lithium-ion battery, connected by a dual-lumen tube to a universal-fit mask. </w:t>
      </w:r>
    </w:p>
    <w:p w:rsidR="00000000" w:rsidDel="00000000" w:rsidP="00000000" w:rsidRDefault="00000000" w:rsidRPr="00000000" w14:paraId="000001F1">
      <w:pPr>
        <w:spacing w:line="240" w:lineRule="auto"/>
        <w:rPr/>
      </w:pPr>
      <w:r w:rsidDel="00000000" w:rsidR="00000000" w:rsidRPr="00000000">
        <w:rPr>
          <w:rtl w:val="0"/>
        </w:rPr>
        <w:t xml:space="preserve">One tube lumen delivers pressurized air; the second monitors mask pressure, enabling the device to characterize and adapt to leaks dynamically rather than requiring a tight mask seal. Per the SBIR Phase II outcomes report, the airflow module centers on a brushless centrifugal blower coupled with a four-quadrant driver developed in collaboration with a supplier (Boreasa) under an NSF Technology Enhancement for Commercialization Partnership; later iterations achieved field-oriented motor control without Hall-effect sensors, which simplifies the assembly and reduces the bill of materials. </w:t>
      </w:r>
    </w:p>
    <w:p w:rsidR="00000000" w:rsidDel="00000000" w:rsidP="00000000" w:rsidRDefault="00000000" w:rsidRPr="00000000" w14:paraId="000001F2">
      <w:pPr>
        <w:spacing w:line="240" w:lineRule="auto"/>
        <w:rPr/>
      </w:pPr>
      <w:r w:rsidDel="00000000" w:rsidR="00000000" w:rsidRPr="00000000">
        <w:rPr>
          <w:rtl w:val="0"/>
        </w:rPr>
        <w:t xml:space="preserve">The custom horseshoe-shaped main board houses the microcontroller, sensor interfaces, voltage regulators, and connectivity ports, with a daughterboard carrying three sensors monitoring blower output, mask pressure, and supplemental oxygen.</w:t>
      </w:r>
    </w:p>
    <w:p w:rsidR="00000000" w:rsidDel="00000000" w:rsidP="00000000" w:rsidRDefault="00000000" w:rsidRPr="00000000" w14:paraId="000001F3">
      <w:pPr>
        <w:spacing w:line="240" w:lineRule="auto"/>
        <w:rPr>
          <w:b w:val="1"/>
          <w:bCs w:val="1"/>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b w:val="1"/>
          <w:bCs w:val="1"/>
          <w:rtl w:val="0"/>
        </w:rPr>
        <w:t xml:space="preserve">Mechanism of Action and Control System</w:t>
      </w:r>
      <w:r w:rsidDel="00000000" w:rsidR="00000000" w:rsidRPr="00000000">
        <w:rPr>
          <w:rtl w:val="0"/>
        </w:rPr>
      </w:r>
    </w:p>
    <w:p w:rsidR="00000000" w:rsidDel="00000000" w:rsidP="00000000" w:rsidRDefault="00000000" w:rsidRPr="00000000" w14:paraId="000001F5">
      <w:pPr>
        <w:spacing w:line="240" w:lineRule="auto"/>
        <w:rPr/>
      </w:pPr>
      <w:r w:rsidDel="00000000" w:rsidR="00000000" w:rsidRPr="00000000">
        <w:rPr>
          <w:rtl w:val="0"/>
        </w:rPr>
        <w:t xml:space="preserve">The device's differentiation is concentrated in its control software. On-device firmware implements synchronized PID control loops for pressure and flow, applying non-linear gain compensation to suppress airflow-turbulence noise, and a dual-filter breath-detection algorithm that compares a long-time-constant baseline flow against a short-window instantaneous flow to identify inhalation and exhalation events reliably without dependence on finite-state machines. </w:t>
      </w:r>
    </w:p>
    <w:p w:rsidR="00000000" w:rsidDel="00000000" w:rsidP="00000000" w:rsidRDefault="00000000" w:rsidRPr="00000000" w14:paraId="000001F6">
      <w:pPr>
        <w:spacing w:line="240" w:lineRule="auto"/>
        <w:rPr/>
      </w:pPr>
      <w:r w:rsidDel="00000000" w:rsidR="00000000" w:rsidRPr="00000000">
        <w:rPr>
          <w:rtl w:val="0"/>
        </w:rPr>
        <w:t xml:space="preserve">This closed-loop, leak-adaptive architecture is what allows ICU-grade monitoring and control — real-time tidal volume, respiratory rate, FiO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and mask pressure, with audible and visual alarms for airway obstruction, mask disconnection, and inadequate ventilation — to be delivered in a 3-pound handheld device. The base-unit safety design includes pressure-relief valves to prevent over-pressurization beyond American Heart Association and American Academy of Pediatrics thresholds, low-voltage battery cutoff with controlled shutdown, and persistence of treatment settings to non-volatile memory to support battery hot-swapping mid-therapy.</w:t>
      </w:r>
    </w:p>
    <w:p w:rsidR="00000000" w:rsidDel="00000000" w:rsidP="00000000" w:rsidRDefault="00000000" w:rsidRPr="00000000" w14:paraId="000001F7">
      <w:pPr>
        <w:spacing w:line="240" w:lineRule="auto"/>
        <w:rPr/>
      </w:pPr>
      <w:r w:rsidDel="00000000" w:rsidR="00000000" w:rsidRPr="00000000">
        <w:rPr>
          <w:b w:val="1"/>
          <w:bCs w:val="1"/>
          <w:rtl w:val="0"/>
        </w:rPr>
        <w:t xml:space="preserve">Comparative Performance and Unmet Need</w:t>
      </w:r>
      <w:r w:rsidDel="00000000" w:rsidR="00000000" w:rsidRPr="00000000">
        <w:rPr>
          <w:rtl w:val="0"/>
        </w:rPr>
      </w:r>
    </w:p>
    <w:p w:rsidR="00000000" w:rsidDel="00000000" w:rsidP="00000000" w:rsidRDefault="00000000" w:rsidRPr="00000000" w14:paraId="000001F8">
      <w:pPr>
        <w:spacing w:line="240" w:lineRule="auto"/>
        <w:rPr/>
      </w:pPr>
      <w:r w:rsidDel="00000000" w:rsidR="00000000" w:rsidRPr="00000000">
        <w:rPr>
          <w:rtl w:val="0"/>
        </w:rPr>
        <w:t xml:space="preserve">The Company's specification comparison against the Philips Respironics V60 — a hospital-grade non-invasive ventilator — is instructive: AccuBreath matches or exceeds the V60 on pressure-control precision (±1 cm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 vs. ±2 cm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 + 4%), oxygen and breath-rate accuracy, and working-point flow (300 L/min vs. 150 L/min at 40 cm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 while weighing approximately 3 pounds versus 24 pounds and occupying roughly one-seventh the volume (498 vs. 3,401 cubic inches). The V60 has a higher leak-tolerance ceiling (200 vs. 80 L/min), which the Team notes as one area where the larger hospital unit retains an advantage. The clinical unmet need is significant: the Company cites approximately 190,000 U.S. cases of Acute Lung Injury annually attributed to manual emergency ventilation, with a claimed potential reduction of up to 62% and substantial associated cost savings — figures the Team treats as referenced but unverified pending completed, device-specific clinical validation.</w:t>
      </w:r>
    </w:p>
    <w:p w:rsidR="00000000" w:rsidDel="00000000" w:rsidP="00000000" w:rsidRDefault="00000000" w:rsidRPr="00000000" w14:paraId="000001F9">
      <w:pPr>
        <w:spacing w:line="240" w:lineRule="auto"/>
        <w:rPr>
          <w:b w:val="1"/>
          <w:bCs w:val="1"/>
        </w:rPr>
      </w:pPr>
      <w:r w:rsidDel="00000000" w:rsidR="00000000" w:rsidRPr="00000000">
        <w:rPr>
          <w:rtl w:val="0"/>
        </w:rPr>
      </w:r>
    </w:p>
    <w:p w:rsidR="00000000" w:rsidDel="00000000" w:rsidP="00000000" w:rsidRDefault="00000000" w:rsidRPr="00000000" w14:paraId="000001FA">
      <w:pPr>
        <w:spacing w:line="240" w:lineRule="auto"/>
        <w:rPr>
          <w:b w:val="1"/>
          <w:bCs w:val="1"/>
        </w:rPr>
      </w:pPr>
      <w:r w:rsidDel="00000000" w:rsidR="00000000" w:rsidRPr="00000000">
        <w:rPr>
          <w:rtl w:val="0"/>
        </w:rPr>
      </w:r>
    </w:p>
    <w:p w:rsidR="00000000" w:rsidDel="00000000" w:rsidP="00000000" w:rsidRDefault="00000000" w:rsidRPr="00000000" w14:paraId="000001FB">
      <w:pPr>
        <w:spacing w:line="240" w:lineRule="auto"/>
        <w:rPr/>
      </w:pPr>
      <w:r w:rsidDel="00000000" w:rsidR="00000000" w:rsidRPr="00000000">
        <w:rPr>
          <w:b w:val="1"/>
          <w:bCs w:val="1"/>
          <w:rtl w:val="0"/>
        </w:rPr>
        <w:t xml:space="preserve">Development Status and De-Risking</w:t>
      </w:r>
      <w:r w:rsidDel="00000000" w:rsidR="00000000" w:rsidRPr="00000000">
        <w:rPr>
          <w:rtl w:val="0"/>
        </w:rPr>
      </w:r>
    </w:p>
    <w:p w:rsidR="00000000" w:rsidDel="00000000" w:rsidP="00000000" w:rsidRDefault="00000000" w:rsidRPr="00000000" w14:paraId="000001FC">
      <w:pPr>
        <w:spacing w:line="240" w:lineRule="auto"/>
        <w:rPr/>
      </w:pPr>
      <w:r w:rsidDel="00000000" w:rsidR="00000000" w:rsidRPr="00000000">
        <w:rPr>
          <w:rtl w:val="0"/>
        </w:rPr>
        <w:t xml:space="preserve">Per the NSF SBIR Phase II project outcomes report (covering April 2022–January 2025), the program achieved its objective of developing a single-cell, battery-powered portable ventilator prototype and laying the groundwork for a 510(k) submission. The optimized blower-and-driver combination met performance targets of at least 25 cm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 of pressure and 100 L/min of flow while maintaining acoustic emissions below 70 dB, and the prototype demonstrated continuous operation exceeding 2 hours and 40 minutes in the most demanding ventilation mode.</w:t>
      </w:r>
    </w:p>
    <w:p w:rsidR="00000000" w:rsidDel="00000000" w:rsidP="00000000" w:rsidRDefault="00000000" w:rsidRPr="00000000" w14:paraId="000001FD">
      <w:pPr>
        <w:spacing w:line="240" w:lineRule="auto"/>
        <w:rPr/>
      </w:pPr>
      <w:r w:rsidDel="00000000" w:rsidR="00000000" w:rsidRPr="00000000">
        <w:rPr>
          <w:rtl w:val="0"/>
        </w:rPr>
        <w:t xml:space="preserve"> The Company reports that it has established a quality management system aligned with 21 CFR 820 and ISO 13485, authored standard operating procedures, and compiled a Design History File with verification/validation protocols and a design FMEA spanning electrical safety (IEC 60601-1), mechanical hazards, software failures (IEC 62304), and labeling. With the prototype demonstration complete and the design documentation frozen, the Company states it is positioned to initiate formal verification and validation testing, finalize manufacturing drawings, and execute the financing round needed to underwrite the 510(k) submission and initial production tooling.</w:t>
      </w:r>
    </w:p>
    <w:p w:rsidR="00000000" w:rsidDel="00000000" w:rsidP="00000000" w:rsidRDefault="00000000" w:rsidRPr="00000000" w14:paraId="000001F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rPr/>
      </w:pPr>
      <w:bookmarkStart w:colFirst="0" w:colLast="0" w:name="_heading=h.fdjtmw7umrme" w:id="14"/>
      <w:bookmarkEnd w:id="14"/>
      <w:r w:rsidDel="00000000" w:rsidR="00000000" w:rsidRPr="00000000">
        <w:rPr>
          <w:rtl w:val="0"/>
        </w:rPr>
        <w:t xml:space="preserve">What are the technology risks?</w:t>
      </w:r>
    </w:p>
    <w:p w:rsidR="00000000" w:rsidDel="00000000" w:rsidP="00000000" w:rsidRDefault="00000000" w:rsidRPr="00000000" w14:paraId="00000200">
      <w:pPr>
        <w:spacing w:line="240" w:lineRule="auto"/>
        <w:rPr/>
      </w:pPr>
      <w:r w:rsidDel="00000000" w:rsidR="00000000" w:rsidRPr="00000000">
        <w:rPr>
          <w:rtl w:val="0"/>
        </w:rPr>
        <w:t xml:space="preserve">The Due Diligence Team identified the following technology risks, in approximate order of significance:</w:t>
      </w:r>
    </w:p>
    <w:p w:rsidR="00000000" w:rsidDel="00000000" w:rsidP="00000000" w:rsidRDefault="00000000" w:rsidRPr="00000000" w14:paraId="00000201">
      <w:pPr>
        <w:spacing w:line="240" w:lineRule="auto"/>
        <w:rPr/>
      </w:pPr>
      <w:r w:rsidDel="00000000" w:rsidR="00000000" w:rsidRPr="00000000">
        <w:rPr>
          <w:b w:val="1"/>
          <w:bCs w:val="1"/>
          <w:rtl w:val="0"/>
        </w:rPr>
        <w:t xml:space="preserve">1. Verification &amp; validation and FDA clearance not yet complete (primary risk).</w:t>
      </w:r>
      <w:r w:rsidDel="00000000" w:rsidR="00000000" w:rsidRPr="00000000">
        <w:rPr>
          <w:rtl w:val="0"/>
        </w:rPr>
        <w:t xml:space="preserve"> The device has a frozen design and a working prototype, but it has not yet completed formal V&amp;V testing or obtained FDA 510(k) clearance. The full battery of required testing — human-factors/usability (IEC 62366-1), electrical safety and EMC (IEC 60601 series), biocompatibility of breathing-gas pathways (ISO 18562 series), ventilator-specific performance (ISO 80601-2-12 and -2-84), and software validation (IEC 62304) — remains ahead of the Company. Any failure or iteration in these tests could require redesign, delaying clearance and revenue.</w:t>
      </w:r>
    </w:p>
    <w:p w:rsidR="00000000" w:rsidDel="00000000" w:rsidP="00000000" w:rsidRDefault="00000000" w:rsidRPr="00000000" w14:paraId="00000202">
      <w:pPr>
        <w:spacing w:line="240" w:lineRule="auto"/>
        <w:rPr/>
      </w:pPr>
      <w:r w:rsidDel="00000000" w:rsidR="00000000" w:rsidRPr="00000000">
        <w:rPr>
          <w:b w:val="1"/>
          <w:bCs w:val="1"/>
          <w:rtl w:val="0"/>
        </w:rPr>
        <w:t xml:space="preserve">2. Software/firmware is the heart of the device and the largest residual technical risk.</w:t>
      </w:r>
      <w:r w:rsidDel="00000000" w:rsidR="00000000" w:rsidRPr="00000000">
        <w:rPr>
          <w:rtl w:val="0"/>
        </w:rPr>
        <w:t xml:space="preserve"> The differentiation lives in the control algorithms (PID loops, leak adaptation, breath detection), which makes software reliability safety-critical. The Company's own documentation flags this: the SBIR report describes a control-algorithm bug in the supplier's blower driver firmware that caused intermittent unresponsiveness during rapid PWM speed changes, and the "Unresolved Software Anomalies" log (RPT-02) records open issues such as intermittent flow-display flicker. For a life-support device, the firmware verification, anomaly closure, and cybersecurity documentation must be exhaustive, and several quality-system approvals (MFG, QA, Regulatory sign-offs) on key documents remain marked "Pending."</w:t>
      </w:r>
    </w:p>
    <w:p w:rsidR="00000000" w:rsidDel="00000000" w:rsidP="00000000" w:rsidRDefault="00000000" w:rsidRPr="00000000" w14:paraId="00000203">
      <w:pPr>
        <w:spacing w:line="240" w:lineRule="auto"/>
        <w:rPr/>
      </w:pPr>
      <w:r w:rsidDel="00000000" w:rsidR="00000000" w:rsidRPr="00000000">
        <w:rPr>
          <w:b w:val="1"/>
          <w:bCs w:val="1"/>
          <w:rtl w:val="0"/>
        </w:rPr>
        <w:t xml:space="preserve">3. Prototype-to-production transition (design transfer).</w:t>
      </w:r>
      <w:r w:rsidDel="00000000" w:rsidR="00000000" w:rsidRPr="00000000">
        <w:rPr>
          <w:rtl w:val="0"/>
        </w:rPr>
        <w:t xml:space="preserve"> The prototype was built with 3D-printed SLS enclosures (Nylon11/Nylon12) and hand-assembled custom boards. Moving to injection-molded enclosures, automated assembly, and volume-validated processes is a non-trivial engineering step that frequently surfaces tolerance, reliability, and yield problems not visible at the prototype stage.</w:t>
      </w:r>
    </w:p>
    <w:p w:rsidR="00000000" w:rsidDel="00000000" w:rsidP="00000000" w:rsidRDefault="00000000" w:rsidRPr="00000000" w14:paraId="00000204">
      <w:pPr>
        <w:spacing w:line="240" w:lineRule="auto"/>
        <w:rPr/>
      </w:pPr>
      <w:r w:rsidDel="00000000" w:rsidR="00000000" w:rsidRPr="00000000">
        <w:rPr>
          <w:b w:val="1"/>
          <w:bCs w:val="1"/>
          <w:rtl w:val="0"/>
        </w:rPr>
        <w:t xml:space="preserve">4. Battery and field-reliability risk.</w:t>
      </w:r>
      <w:r w:rsidDel="00000000" w:rsidR="00000000" w:rsidRPr="00000000">
        <w:rPr>
          <w:rtl w:val="0"/>
        </w:rPr>
        <w:t xml:space="preserve"> The hot-swappable lithium-ion battery system is a core feature but also a hazard class requiring rigorous safety testing (thermal, drop, transport). The device is intended for rugged field and transport use (EMS, ambulance, aviation), which imposes demanding shock, vibration, temperature, and ingress requirements that the prototype has not yet been formally validated against.</w:t>
      </w:r>
    </w:p>
    <w:p w:rsidR="00000000" w:rsidDel="00000000" w:rsidP="00000000" w:rsidRDefault="00000000" w:rsidRPr="00000000" w14:paraId="00000205">
      <w:pPr>
        <w:spacing w:line="240" w:lineRule="auto"/>
        <w:rPr/>
      </w:pPr>
      <w:r w:rsidDel="00000000" w:rsidR="00000000" w:rsidRPr="00000000">
        <w:rPr>
          <w:b w:val="1"/>
          <w:bCs w:val="1"/>
          <w:rtl w:val="0"/>
        </w:rPr>
        <w:t xml:space="preserve">5. Leak-tolerance ceiling.</w:t>
      </w:r>
      <w:r w:rsidDel="00000000" w:rsidR="00000000" w:rsidRPr="00000000">
        <w:rPr>
          <w:rtl w:val="0"/>
        </w:rPr>
        <w:t xml:space="preserve"> The V60 comparison shows AccuBreath's leak compensation tops out at ~80 L/min versus 200 L/min for the hospital unit; in poor-seal field conditions this could constrain performance, and the Team would want clinical evidence that the ceiling is adequate across real-world EMS use.</w:t>
      </w:r>
    </w:p>
    <w:p w:rsidR="00000000" w:rsidDel="00000000" w:rsidP="00000000" w:rsidRDefault="00000000" w:rsidRPr="00000000" w14:paraId="00000206">
      <w:pPr>
        <w:spacing w:line="240" w:lineRule="auto"/>
        <w:rPr/>
      </w:pPr>
      <w:r w:rsidDel="00000000" w:rsidR="00000000" w:rsidRPr="00000000">
        <w:rPr>
          <w:b w:val="1"/>
          <w:bCs w:val="1"/>
          <w:rtl w:val="0"/>
        </w:rPr>
        <w:t xml:space="preserve">6. Clinical-claim substantiation.</w:t>
      </w:r>
      <w:r w:rsidDel="00000000" w:rsidR="00000000" w:rsidRPr="00000000">
        <w:rPr>
          <w:rtl w:val="0"/>
        </w:rPr>
        <w:t xml:space="preserve"> The headline efficacy claims (up to 62% ALI reduction) rest on prior research rather than completed validation of the current device; until supported by cleared, on-label evidence, these are an FDA-marketing and credibility risk, not yet a proven property of the product.</w:t>
      </w:r>
    </w:p>
    <w:p w:rsidR="00000000" w:rsidDel="00000000" w:rsidP="00000000" w:rsidRDefault="00000000" w:rsidRPr="00000000" w14:paraId="000002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line="240" w:lineRule="auto"/>
        <w:rPr>
          <w:b w:val="1"/>
          <w:bCs w:val="1"/>
        </w:rPr>
      </w:pPr>
      <w:r w:rsidDel="00000000" w:rsidR="00000000" w:rsidRPr="00000000">
        <w:rPr>
          <w:b w:val="1"/>
          <w:bCs w:val="1"/>
          <w:rtl w:val="0"/>
        </w:rPr>
        <w:t xml:space="preserve">What is unique and differentiated about the technology?</w:t>
      </w:r>
    </w:p>
    <w:p w:rsidR="00000000" w:rsidDel="00000000" w:rsidP="00000000" w:rsidRDefault="00000000" w:rsidRPr="00000000" w14:paraId="00000209">
      <w:pPr>
        <w:spacing w:line="240" w:lineRule="auto"/>
        <w:rPr/>
      </w:pPr>
      <w:r w:rsidDel="00000000" w:rsidR="00000000" w:rsidRPr="00000000">
        <w:rPr>
          <w:rtl w:val="0"/>
        </w:rPr>
        <w:t xml:space="preserve">The Team views AccuBreath's advantage as resting on a genuine combination of attributes that competitors do not deliver together:</w:t>
      </w:r>
    </w:p>
    <w:p w:rsidR="00000000" w:rsidDel="00000000" w:rsidP="00000000" w:rsidRDefault="00000000" w:rsidRPr="00000000" w14:paraId="0000020A">
      <w:pPr>
        <w:spacing w:line="240" w:lineRule="auto"/>
        <w:rPr/>
      </w:pPr>
      <w:r w:rsidDel="00000000" w:rsidR="00000000" w:rsidRPr="00000000">
        <w:rPr>
          <w:b w:val="1"/>
          <w:bCs w:val="1"/>
          <w:rtl w:val="0"/>
        </w:rPr>
        <w:t xml:space="preserve">1. Closed-loop, leak-adaptive control in a handheld device.</w:t>
      </w:r>
      <w:r w:rsidDel="00000000" w:rsidR="00000000" w:rsidRPr="00000000">
        <w:rPr>
          <w:rtl w:val="0"/>
        </w:rPr>
        <w:t xml:space="preserve"> The core innovation is software, not hardware: the dynamic leak-characterization algorithm (using the second tube lumen to monitor mask pressure) allows the device to maintain target pressure and measure tidal volume accurately </w:t>
      </w:r>
      <w:r w:rsidDel="00000000" w:rsidR="00000000" w:rsidRPr="00000000">
        <w:rPr>
          <w:i w:val="1"/>
          <w:iCs w:val="1"/>
          <w:rtl w:val="0"/>
        </w:rPr>
        <w:t xml:space="preserve">without</w:t>
      </w:r>
      <w:r w:rsidDel="00000000" w:rsidR="00000000" w:rsidRPr="00000000">
        <w:rPr>
          <w:rtl w:val="0"/>
        </w:rPr>
        <w:t xml:space="preserve"> requiring a tight mask seal. This is what makes ICU-grade monitoring possible in a 3-pound, one-handed unit — and it is protected by two issued U.S. patents (US 11,266,801 and US 12,239,785) covering leak-adaptable ventilation, real-time monitoring, and software-driven safety protocols.</w:t>
      </w:r>
    </w:p>
    <w:p w:rsidR="00000000" w:rsidDel="00000000" w:rsidP="00000000" w:rsidRDefault="00000000" w:rsidRPr="00000000" w14:paraId="0000020B">
      <w:pPr>
        <w:spacing w:line="240" w:lineRule="auto"/>
        <w:rPr>
          <w:b w:val="1"/>
          <w:bCs w:val="1"/>
        </w:rPr>
      </w:pPr>
      <w:r w:rsidDel="00000000" w:rsidR="00000000" w:rsidRPr="00000000">
        <w:rPr>
          <w:rtl w:val="0"/>
        </w:rPr>
      </w:r>
    </w:p>
    <w:p w:rsidR="00000000" w:rsidDel="00000000" w:rsidP="00000000" w:rsidRDefault="00000000" w:rsidRPr="00000000" w14:paraId="0000020C">
      <w:pPr>
        <w:spacing w:line="240" w:lineRule="auto"/>
        <w:rPr/>
      </w:pPr>
      <w:r w:rsidDel="00000000" w:rsidR="00000000" w:rsidRPr="00000000">
        <w:rPr>
          <w:b w:val="1"/>
          <w:bCs w:val="1"/>
          <w:rtl w:val="0"/>
        </w:rPr>
        <w:t xml:space="preserve">2. Device consolidation.</w:t>
      </w:r>
      <w:r w:rsidDel="00000000" w:rsidR="00000000" w:rsidRPr="00000000">
        <w:rPr>
          <w:rtl w:val="0"/>
        </w:rPr>
        <w:t xml:space="preserve"> AccuBreathEMS replaces four separate tools — BVM, CPAP, oxygen delivery, and transport ventilator — with one platform operating in three modes. No competing EMS product consolidates manual resuscitation, NIV, and monitoring in a single device at this price point.</w:t>
      </w:r>
    </w:p>
    <w:p w:rsidR="00000000" w:rsidDel="00000000" w:rsidP="00000000" w:rsidRDefault="00000000" w:rsidRPr="00000000" w14:paraId="0000020D">
      <w:pPr>
        <w:spacing w:line="240" w:lineRule="auto"/>
        <w:rPr>
          <w:b w:val="1"/>
          <w:bCs w:val="1"/>
        </w:rPr>
      </w:pP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b w:val="1"/>
          <w:bCs w:val="1"/>
          <w:rtl w:val="0"/>
        </w:rPr>
        <w:t xml:space="preserve">3. Form-factor and cost versus performance.</w:t>
      </w:r>
      <w:r w:rsidDel="00000000" w:rsidR="00000000" w:rsidRPr="00000000">
        <w:rPr>
          <w:rtl w:val="0"/>
        </w:rPr>
        <w:t xml:space="preserve"> The V60 comparison is the clearest expression of the advantage: comparable or better pressure-control precision and flow capacity at ~3 pounds and ~$4,000, versus a 24-pound, far more expensive hospital ventilator. The device is purpose-built for BVM replacement rather than adapted down from a transport ventilator.</w:t>
      </w:r>
    </w:p>
    <w:p w:rsidR="00000000" w:rsidDel="00000000" w:rsidP="00000000" w:rsidRDefault="00000000" w:rsidRPr="00000000" w14:paraId="0000020F">
      <w:pPr>
        <w:spacing w:line="240" w:lineRule="auto"/>
        <w:rPr/>
      </w:pPr>
      <w:r w:rsidDel="00000000" w:rsidR="00000000" w:rsidRPr="00000000">
        <w:rPr>
          <w:b w:val="1"/>
          <w:bCs w:val="1"/>
          <w:rtl w:val="0"/>
        </w:rPr>
        <w:t xml:space="preserve">4. Sensorless, simplified blower drive.</w:t>
      </w:r>
      <w:r w:rsidDel="00000000" w:rsidR="00000000" w:rsidRPr="00000000">
        <w:rPr>
          <w:rtl w:val="0"/>
        </w:rPr>
        <w:t xml:space="preserve"> The field-oriented, Hall-sensor-free four-quadrant blower driver both improves reliability and reduces the bill of materials, supporting the margin structure of the razor/razor-blade model.</w:t>
      </w:r>
    </w:p>
    <w:p w:rsidR="00000000" w:rsidDel="00000000" w:rsidP="00000000" w:rsidRDefault="00000000" w:rsidRPr="00000000" w14:paraId="00000210">
      <w:pPr>
        <w:spacing w:line="240" w:lineRule="auto"/>
        <w:rPr>
          <w:b w:val="1"/>
          <w:bCs w:val="1"/>
        </w:rPr>
      </w:pPr>
      <w:r w:rsidDel="00000000" w:rsidR="00000000" w:rsidRPr="00000000">
        <w:rPr>
          <w:rtl w:val="0"/>
        </w:rPr>
      </w:r>
    </w:p>
    <w:p w:rsidR="00000000" w:rsidDel="00000000" w:rsidP="00000000" w:rsidRDefault="00000000" w:rsidRPr="00000000" w14:paraId="00000211">
      <w:pPr>
        <w:spacing w:line="240" w:lineRule="auto"/>
        <w:rPr/>
      </w:pPr>
      <w:r w:rsidDel="00000000" w:rsidR="00000000" w:rsidRPr="00000000">
        <w:rPr>
          <w:b w:val="1"/>
          <w:bCs w:val="1"/>
          <w:rtl w:val="0"/>
        </w:rPr>
        <w:t xml:space="preserve">5. Consumables lock-in by design.</w:t>
      </w:r>
      <w:r w:rsidDel="00000000" w:rsidR="00000000" w:rsidRPr="00000000">
        <w:rPr>
          <w:rtl w:val="0"/>
        </w:rPr>
        <w:t xml:space="preserve"> The proprietary coaxial connector for the single-use mask-and-tube set is engineered (and IP-protected) so that disposables must be sourced from an AccuBreath-authorized supplier — converting a hardware sale into recurring, defensible revenue.</w:t>
      </w:r>
    </w:p>
    <w:p w:rsidR="00000000" w:rsidDel="00000000" w:rsidP="00000000" w:rsidRDefault="00000000" w:rsidRPr="00000000" w14:paraId="00000212">
      <w:pPr>
        <w:spacing w:line="240" w:lineRule="auto"/>
        <w:rPr>
          <w:b w:val="1"/>
          <w:bCs w:val="1"/>
        </w:rPr>
      </w:pPr>
      <w:r w:rsidDel="00000000" w:rsidR="00000000" w:rsidRPr="00000000">
        <w:rPr>
          <w:rtl w:val="0"/>
        </w:rPr>
      </w:r>
    </w:p>
    <w:p w:rsidR="00000000" w:rsidDel="00000000" w:rsidP="00000000" w:rsidRDefault="00000000" w:rsidRPr="00000000" w14:paraId="00000213">
      <w:pPr>
        <w:spacing w:line="240" w:lineRule="auto"/>
        <w:rPr/>
      </w:pPr>
      <w:r w:rsidDel="00000000" w:rsidR="00000000" w:rsidRPr="00000000">
        <w:rPr>
          <w:b w:val="1"/>
          <w:bCs w:val="1"/>
          <w:rtl w:val="0"/>
        </w:rPr>
        <w:t xml:space="preserve">6. De-risked by non-dilutive validation.</w:t>
      </w:r>
      <w:r w:rsidDel="00000000" w:rsidR="00000000" w:rsidRPr="00000000">
        <w:rPr>
          <w:rtl w:val="0"/>
        </w:rPr>
        <w:t xml:space="preserve"> Two NSF SBIR phases and &gt;$1.75M of non-dilutive funding provided independent technical validation and produced a working prototype with a documented QMS — a stronger evidentiary foundation than most seed-stage device companies bring to diligence.</w:t>
      </w:r>
    </w:p>
    <w:p w:rsidR="00000000" w:rsidDel="00000000" w:rsidP="00000000" w:rsidRDefault="00000000" w:rsidRPr="00000000" w14:paraId="0000021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line="240" w:lineRule="auto"/>
        <w:rPr>
          <w:b w:val="1"/>
          <w:bCs w:val="1"/>
        </w:rPr>
      </w:pPr>
      <w:r w:rsidDel="00000000" w:rsidR="00000000" w:rsidRPr="00000000">
        <w:rPr>
          <w:b w:val="1"/>
          <w:bCs w:val="1"/>
          <w:rtl w:val="0"/>
        </w:rPr>
        <w:t xml:space="preserve">What issues might the company face with its suppliers and vendors?</w:t>
      </w:r>
    </w:p>
    <w:p w:rsidR="00000000" w:rsidDel="00000000" w:rsidP="00000000" w:rsidRDefault="00000000" w:rsidRPr="00000000" w14:paraId="00000216">
      <w:pPr>
        <w:spacing w:line="240" w:lineRule="auto"/>
        <w:rPr/>
      </w:pPr>
      <w:r w:rsidDel="00000000" w:rsidR="00000000" w:rsidRPr="00000000">
        <w:rPr>
          <w:rtl w:val="0"/>
        </w:rPr>
        <w:t xml:space="preserve">AccuBreath operates a virtual model dependent on outside suppliers and a contract manufacturer, which concentrates several risks:</w:t>
      </w:r>
    </w:p>
    <w:p w:rsidR="00000000" w:rsidDel="00000000" w:rsidP="00000000" w:rsidRDefault="00000000" w:rsidRPr="00000000" w14:paraId="00000217">
      <w:pPr>
        <w:spacing w:line="240" w:lineRule="auto"/>
        <w:rPr/>
      </w:pPr>
      <w:r w:rsidDel="00000000" w:rsidR="00000000" w:rsidRPr="00000000">
        <w:rPr>
          <w:b w:val="1"/>
          <w:bCs w:val="1"/>
          <w:rtl w:val="0"/>
        </w:rPr>
        <w:t xml:space="preserve">1. Single-source dependence on critical custom components.</w:t>
      </w:r>
      <w:r w:rsidDel="00000000" w:rsidR="00000000" w:rsidRPr="00000000">
        <w:rPr>
          <w:rtl w:val="0"/>
        </w:rPr>
        <w:t xml:space="preserve"> The most acute concern is the custom centrifugal blower and four-quadrant driver, co-developed with a single supplier (Boreasa, with early prototype blowers from Fisaga Technologies). This is the device's core enabling component, it is not off-the-shelf, and the SBIR report already documents a firmware bug originating "at the manufacturer's end." Dependence on a single, overseas-linked specialty supplier for the heart of the device creates supply-continuity, quality-control, and IP-protection exposure that the Team would want addressed through a qualified second source.</w:t>
      </w:r>
    </w:p>
    <w:p w:rsidR="00000000" w:rsidDel="00000000" w:rsidP="00000000" w:rsidRDefault="00000000" w:rsidRPr="00000000" w14:paraId="00000218">
      <w:pPr>
        <w:spacing w:line="240" w:lineRule="auto"/>
        <w:rPr>
          <w:b w:val="1"/>
          <w:bCs w:val="1"/>
        </w:rPr>
      </w:pPr>
      <w:r w:rsidDel="00000000" w:rsidR="00000000" w:rsidRPr="00000000">
        <w:rPr>
          <w:rtl w:val="0"/>
        </w:rPr>
      </w:r>
    </w:p>
    <w:p w:rsidR="00000000" w:rsidDel="00000000" w:rsidP="00000000" w:rsidRDefault="00000000" w:rsidRPr="00000000" w14:paraId="00000219">
      <w:pPr>
        <w:spacing w:line="240" w:lineRule="auto"/>
        <w:rPr/>
      </w:pPr>
      <w:r w:rsidDel="00000000" w:rsidR="00000000" w:rsidRPr="00000000">
        <w:rPr>
          <w:b w:val="1"/>
          <w:bCs w:val="1"/>
          <w:rtl w:val="0"/>
        </w:rPr>
        <w:t xml:space="preserve">2. No contract manufacturer yet selected.</w:t>
      </w:r>
      <w:r w:rsidDel="00000000" w:rsidR="00000000" w:rsidRPr="00000000">
        <w:rPr>
          <w:rtl w:val="0"/>
        </w:rPr>
        <w:t xml:space="preserve"> The Company has a thoughtful U.S.-based CMO strategy and a shortlist of ten candidates (e.g., ZIEN Medical, Porticos), and references a ZIEN partnership, but no binding manufacturing agreement is in place. Until a CMO is contracted and design transfer is executed, manufacturing cost, capacity, lead times, and quality remain unproven, and the proforma's gross-margin assumptions are not yet validated against real production quotes.</w:t>
      </w:r>
    </w:p>
    <w:p w:rsidR="00000000" w:rsidDel="00000000" w:rsidP="00000000" w:rsidRDefault="00000000" w:rsidRPr="00000000" w14:paraId="0000021A">
      <w:pPr>
        <w:spacing w:line="240" w:lineRule="auto"/>
        <w:rPr>
          <w:b w:val="1"/>
          <w:bCs w:val="1"/>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b w:val="1"/>
          <w:bCs w:val="1"/>
          <w:rtl w:val="0"/>
        </w:rPr>
        <w:t xml:space="preserve">3. Dual-sourcing is planned but not established.</w:t>
      </w:r>
      <w:r w:rsidDel="00000000" w:rsidR="00000000" w:rsidRPr="00000000">
        <w:rPr>
          <w:rtl w:val="0"/>
        </w:rPr>
        <w:t xml:space="preserve"> The supply-chain document appropriately calls for redundant/dual sourcing of critical components (blower, sensors, batteries, electronics), but these are stated intentions, not executed qualifications. For an FDA-regulated device, qualifying a second supplier requires audits, supplier agreements, and often re-validation — time-consuming and costly steps that are easy to under-resource at this stage.</w:t>
      </w:r>
    </w:p>
    <w:p w:rsidR="00000000" w:rsidDel="00000000" w:rsidP="00000000" w:rsidRDefault="00000000" w:rsidRPr="00000000" w14:paraId="0000021C">
      <w:pPr>
        <w:spacing w:line="240" w:lineRule="auto"/>
        <w:rPr>
          <w:b w:val="1"/>
          <w:bCs w:val="1"/>
        </w:rPr>
      </w:pPr>
      <w:r w:rsidDel="00000000" w:rsidR="00000000" w:rsidRPr="00000000">
        <w:rPr>
          <w:rtl w:val="0"/>
        </w:rPr>
      </w:r>
    </w:p>
    <w:p w:rsidR="00000000" w:rsidDel="00000000" w:rsidP="00000000" w:rsidRDefault="00000000" w:rsidRPr="00000000" w14:paraId="0000021D">
      <w:pPr>
        <w:spacing w:line="240" w:lineRule="auto"/>
        <w:rPr/>
      </w:pPr>
      <w:r w:rsidDel="00000000" w:rsidR="00000000" w:rsidRPr="00000000">
        <w:rPr>
          <w:b w:val="1"/>
          <w:bCs w:val="1"/>
          <w:rtl w:val="0"/>
        </w:rPr>
        <w:t xml:space="preserve">4. Regulated-supplier qualification burden.</w:t>
      </w:r>
      <w:r w:rsidDel="00000000" w:rsidR="00000000" w:rsidRPr="00000000">
        <w:rPr>
          <w:rtl w:val="0"/>
        </w:rPr>
        <w:t xml:space="preserve"> Every supplier touching a Class II device must meet ISO 13485 / 21 CFR 820 expectations, with supplier audits, release specifications, and traceability. A small virtual company carries the full burden of qualifying and monitoring this chain, and any supplier quality lapse flows directly into the Company's own regulatory standing.</w:t>
      </w:r>
    </w:p>
    <w:p w:rsidR="00000000" w:rsidDel="00000000" w:rsidP="00000000" w:rsidRDefault="00000000" w:rsidRPr="00000000" w14:paraId="0000021E">
      <w:pPr>
        <w:spacing w:line="240" w:lineRule="auto"/>
        <w:rPr>
          <w:b w:val="1"/>
          <w:bCs w:val="1"/>
        </w:rPr>
      </w:pPr>
      <w:r w:rsidDel="00000000" w:rsidR="00000000" w:rsidRPr="00000000">
        <w:rPr>
          <w:rtl w:val="0"/>
        </w:rPr>
      </w:r>
    </w:p>
    <w:p w:rsidR="00000000" w:rsidDel="00000000" w:rsidP="00000000" w:rsidRDefault="00000000" w:rsidRPr="00000000" w14:paraId="0000021F">
      <w:pPr>
        <w:spacing w:line="240" w:lineRule="auto"/>
        <w:rPr/>
      </w:pPr>
      <w:r w:rsidDel="00000000" w:rsidR="00000000" w:rsidRPr="00000000">
        <w:rPr>
          <w:b w:val="1"/>
          <w:bCs w:val="1"/>
          <w:rtl w:val="0"/>
        </w:rPr>
        <w:t xml:space="preserve">5. Sensor and battery vendor dependence.</w:t>
      </w:r>
      <w:r w:rsidDel="00000000" w:rsidR="00000000" w:rsidRPr="00000000">
        <w:rPr>
          <w:rtl w:val="0"/>
        </w:rPr>
        <w:t xml:space="preserve"> High-accuracy flow/pressure sensors and certified lithium-ion battery packs come from established medical/industrial suppliers, but these markets can experience allocation, lead-time, and end-of-life/obsolescence issues; a forced component change can trigger re-verification and a possible FDA change submission.</w:t>
      </w:r>
    </w:p>
    <w:p w:rsidR="00000000" w:rsidDel="00000000" w:rsidP="00000000" w:rsidRDefault="00000000" w:rsidRPr="00000000" w14:paraId="00000220">
      <w:pPr>
        <w:spacing w:line="240" w:lineRule="auto"/>
        <w:rPr>
          <w:b w:val="1"/>
          <w:bCs w:val="1"/>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b w:val="1"/>
          <w:bCs w:val="1"/>
          <w:rtl w:val="0"/>
        </w:rPr>
        <w:t xml:space="preserve">6. Scale-up capacity risk.</w:t>
      </w:r>
      <w:r w:rsidDel="00000000" w:rsidR="00000000" w:rsidRPr="00000000">
        <w:rPr>
          <w:rtl w:val="0"/>
        </w:rPr>
        <w:t xml:space="preserve"> The plan envisions ramping from pilot batches (hundreds of units) to tens of thousands of units per year. The Team notes that the chosen smaller CMOs are well-suited to pilot and early commercialization but may need to be supplemented or replaced as volume grows — a transition that itself introduces re-validation and continuity risk during the steep 2028–2029 revenue ramp the proforma assumes.</w:t>
      </w:r>
    </w:p>
    <w:p w:rsidR="00000000" w:rsidDel="00000000" w:rsidP="00000000" w:rsidRDefault="00000000" w:rsidRPr="00000000" w14:paraId="00000222">
      <w:pPr>
        <w:spacing w:line="240" w:lineRule="auto"/>
        <w:rPr>
          <w:i w:val="1"/>
          <w:iCs w:val="1"/>
        </w:rPr>
      </w:pPr>
      <w:r w:rsidDel="00000000" w:rsidR="00000000" w:rsidRPr="00000000">
        <w:rPr>
          <w:rtl w:val="0"/>
        </w:rPr>
      </w:r>
    </w:p>
    <w:p w:rsidR="00000000" w:rsidDel="00000000" w:rsidP="00000000" w:rsidRDefault="00000000" w:rsidRPr="00000000" w14:paraId="00000223">
      <w:pPr>
        <w:spacing w:line="240" w:lineRule="auto"/>
        <w:rPr/>
      </w:pPr>
      <w:r w:rsidDel="00000000" w:rsidR="00000000" w:rsidRPr="00000000">
        <w:rPr>
          <w:i w:val="1"/>
          <w:iCs w:val="1"/>
          <w:rtl w:val="0"/>
        </w:rPr>
        <w:t xml:space="preserve">Due Diligence Team Assessment:</w:t>
      </w:r>
      <w:r w:rsidDel="00000000" w:rsidR="00000000" w:rsidRPr="00000000">
        <w:rPr>
          <w:rtl w:val="0"/>
        </w:rPr>
        <w:t xml:space="preserve"> The supply chain is well-conceived on paper and appropriately favors domestic, FDA-aligned sourcing, but it is largely aspirational at this stage. The Team treats the manufacturing partnerships, dual-sourcing, and capacity commitments as </w:t>
      </w:r>
      <w:r w:rsidDel="00000000" w:rsidR="00000000" w:rsidRPr="00000000">
        <w:rPr>
          <w:b w:val="1"/>
          <w:bCs w:val="1"/>
          <w:rtl w:val="0"/>
        </w:rPr>
        <w:t xml:space="preserve">referenced but unverified</w:t>
      </w:r>
      <w:r w:rsidDel="00000000" w:rsidR="00000000" w:rsidRPr="00000000">
        <w:rPr>
          <w:rtl w:val="0"/>
        </w:rPr>
        <w:t xml:space="preserve">, and would recommend that securing an executed CMO agreement and qualifying a second source for the custom blower/driver be near-term, capital-funded priorities and explicit milestones tied to this financing.</w:t>
      </w:r>
    </w:p>
    <w:p w:rsidR="00000000" w:rsidDel="00000000" w:rsidP="00000000" w:rsidRDefault="00000000" w:rsidRPr="00000000" w14:paraId="00000224">
      <w:pPr>
        <w:spacing w:line="240" w:lineRule="auto"/>
        <w:rPr/>
      </w:pPr>
      <w:r w:rsidDel="00000000" w:rsidR="00000000" w:rsidRPr="00000000">
        <w:rPr>
          <w:rtl w:val="0"/>
        </w:rPr>
      </w:r>
    </w:p>
    <w:p w:rsidR="00000000" w:rsidDel="00000000" w:rsidP="00000000" w:rsidRDefault="00000000" w:rsidRPr="00000000" w14:paraId="00000225">
      <w:pPr>
        <w:pStyle w:val="Heading1"/>
        <w:rPr/>
      </w:pPr>
      <w:bookmarkStart w:colFirst="0" w:colLast="0" w:name="_heading=h.rj9kaxrgb0a0" w:id="15"/>
      <w:bookmarkEnd w:id="15"/>
      <w:r w:rsidDel="00000000" w:rsidR="00000000" w:rsidRPr="00000000">
        <w:rPr>
          <w:rtl w:val="0"/>
        </w:rPr>
        <w:t xml:space="preserve">HR Report &amp; Background Check Confirmation</w:t>
      </w:r>
    </w:p>
    <w:p w:rsidR="00000000" w:rsidDel="00000000" w:rsidP="00000000" w:rsidRDefault="00000000" w:rsidRPr="00000000" w14:paraId="00000226">
      <w:pPr>
        <w:spacing w:line="240" w:lineRule="auto"/>
        <w:rPr/>
      </w:pPr>
      <w:r w:rsidDel="00000000" w:rsidR="00000000" w:rsidRPr="00000000">
        <w:rPr>
          <w:rtl w:val="0"/>
        </w:rPr>
        <w:t xml:space="preserve">Document review included the roles and responsibilities document, the compensation framework, founder CVs and NSF biosketches, advisory-board biographies and LinkedIn profiles, the May 21, 2026 cap table, third-party letters of support, and the corporate consistency check. The Due Diligence Team's review focused on the depth and credibility of the founding team, the composition of the advisory and governance structure, the adequacy of the hiring plan funded by this round, and the gaps that an institutional investor would expect to see closed prior to closing.</w:t>
      </w:r>
    </w:p>
    <w:p w:rsidR="00000000" w:rsidDel="00000000" w:rsidP="00000000" w:rsidRDefault="00000000" w:rsidRPr="00000000" w14:paraId="00000227">
      <w:pPr>
        <w:spacing w:line="240" w:lineRule="auto"/>
        <w:rPr/>
      </w:pPr>
      <w:r w:rsidDel="00000000" w:rsidR="00000000" w:rsidRPr="00000000">
        <w:rPr>
          <w:b w:val="1"/>
          <w:bCs w:val="1"/>
          <w:rtl w:val="0"/>
        </w:rPr>
        <w:t xml:space="preserve">Strengths observed:</w:t>
      </w:r>
      <w:r w:rsidDel="00000000" w:rsidR="00000000" w:rsidRPr="00000000">
        <w:rPr>
          <w:rtl w:val="0"/>
        </w:rPr>
      </w:r>
    </w:p>
    <w:p w:rsidR="00000000" w:rsidDel="00000000" w:rsidP="00000000" w:rsidRDefault="00000000" w:rsidRPr="00000000" w14:paraId="00000228">
      <w:pPr>
        <w:spacing w:line="240" w:lineRule="auto"/>
        <w:rPr/>
      </w:pPr>
      <w:r w:rsidDel="00000000" w:rsidR="00000000" w:rsidRPr="00000000">
        <w:rPr>
          <w:rtl w:val="0"/>
        </w:rPr>
        <w:t xml:space="preserve">AccuBreath is led by a technically credible, mission-aligned founding pair with directly relevant domain expertise. CEO and co-founder Spencer Madsen holds a B.S. in Mechanical Engineering (Brigham Young University) and an M.S. in Bioengineering (University of Utah), with a career centered on medical-device design, regulatory affairs, IP strategy, and non-dilutive grant capture; he has been involved in respiratory-monitoring ventures since 2012 and has previously raised state and federal grant funding across multiple programs. CTO and co-founder Dr. Michael (Mike) Fogarty holds a Ph.D. in Biomedical Engineering (University of Utah, 2019), and the AccuBreath ventilation technology is a direct outgrowth of his doctoral dissertation, "Electric Blower-based Mask Ventilator," developed under the University's Anesthesiology Department. The Team notes that this founder combination — a commercialization- and regulatory-oriented CEO paired with the inventor of the core technology — is well matched to the Company's current stage and challenges.</w:t>
      </w:r>
    </w:p>
    <w:p w:rsidR="00000000" w:rsidDel="00000000" w:rsidP="00000000" w:rsidRDefault="00000000" w:rsidRPr="00000000" w14:paraId="00000229">
      <w:pPr>
        <w:spacing w:line="240" w:lineRule="auto"/>
        <w:rPr/>
      </w:pPr>
      <w:r w:rsidDel="00000000" w:rsidR="00000000" w:rsidRPr="00000000">
        <w:rPr>
          <w:rtl w:val="0"/>
        </w:rPr>
        <w:t xml:space="preserve">The technology and team have been meaningfully de-risked by non-dilutive validation. The Company has secured more than $1.75M in non-dilutive funding (anchored by NSF SBIR Phase I and Phase II awards), which provided independent technical validation and funded development of a working, design-frozen prototype with a documented quality management system. The Team views the founders' demonstrated ability to win and execute competitive federal grants as a positive signal of both technical credibility and capital efficiency.</w:t>
      </w:r>
    </w:p>
    <w:p w:rsidR="00000000" w:rsidDel="00000000" w:rsidP="00000000" w:rsidRDefault="00000000" w:rsidRPr="00000000" w14:paraId="0000022A">
      <w:pPr>
        <w:spacing w:line="240" w:lineRule="auto"/>
        <w:rPr/>
      </w:pPr>
      <w:r w:rsidDel="00000000" w:rsidR="00000000" w:rsidRPr="00000000">
        <w:rPr>
          <w:rtl w:val="0"/>
        </w:rPr>
        <w:t xml:space="preserve">The Company has assembled an unusually deep clinical and engineering advisory bench for a seed-stage company, drawn substantially from the University of Utah anesthesiology and engineering communities and the Salt Lake City medtech ecosystem. These advisors include practicing clinicians (anesthesiology and gastroenterology) and respiratory-device entrepreneurs whose backgrounds map directly onto AccuBreath's product, clinical-validation, and regulatory needs. Notably, one of the issued patents lists advisor Dr. Joseph Orr as a co-inventor alongside Dr. Fogarty, reinforcing the linkage between the advisory bench and the Company's core IP.</w:t>
      </w:r>
    </w:p>
    <w:p w:rsidR="00000000" w:rsidDel="00000000" w:rsidP="00000000" w:rsidRDefault="00000000" w:rsidRPr="00000000" w14:paraId="0000022B">
      <w:pPr>
        <w:spacing w:line="240" w:lineRule="auto"/>
        <w:rPr/>
      </w:pPr>
      <w:r w:rsidDel="00000000" w:rsidR="00000000" w:rsidRPr="00000000">
        <w:rPr>
          <w:rtl w:val="0"/>
        </w:rPr>
        <w:t xml:space="preserve">The founders are taking below-market compensation and have committed significant sweat equity. Per the proforma, the CEO and CTO each draw $90,000 annually through mid-2027, stepping to $125,000 thereafter — well below the Company's own stated market benchmarks for the roles — and there are no large accrued-salary liabilities on the balance sheet. Per the cap table, Madsen and Fogarty are the two principal common stockholders (each holding 4,150,000 shares), demonstrating substantial alignment with investors.</w:t>
      </w:r>
    </w:p>
    <w:p w:rsidR="00000000" w:rsidDel="00000000" w:rsidP="00000000" w:rsidRDefault="00000000" w:rsidRPr="00000000" w14:paraId="0000022C">
      <w:pPr>
        <w:spacing w:line="240" w:lineRule="auto"/>
        <w:rPr/>
      </w:pPr>
      <w:r w:rsidDel="00000000" w:rsidR="00000000" w:rsidRPr="00000000">
        <w:rPr>
          <w:rtl w:val="0"/>
        </w:rPr>
        <w:t xml:space="preserve">The hiring plan is thoughtfully structured and milestone-linked. The proforma's headcount schedule sequences the build-out of an engineering team (electrical, mechanical, and software engineers, plus a senior regulatory affairs specialist), a finance function (fractional CFO transitioning to a full-time CFO, controller, and accountant), and a commercial team (COO, two sales/account managers, and a marketing manager), with most hires gated to post-clearance milestones — an appropriately capital-efficient approach for the stage.</w:t>
      </w:r>
    </w:p>
    <w:p w:rsidR="00000000" w:rsidDel="00000000" w:rsidP="00000000" w:rsidRDefault="00000000" w:rsidRPr="00000000" w14:paraId="0000022D">
      <w:pPr>
        <w:spacing w:line="240" w:lineRule="auto"/>
        <w:rPr>
          <w:b w:val="1"/>
          <w:bCs w:val="1"/>
        </w:rPr>
      </w:pPr>
      <w:r w:rsidDel="00000000" w:rsidR="00000000" w:rsidRPr="00000000">
        <w:rPr>
          <w:rtl w:val="0"/>
        </w:rPr>
      </w:r>
    </w:p>
    <w:p w:rsidR="00000000" w:rsidDel="00000000" w:rsidP="00000000" w:rsidRDefault="00000000" w:rsidRPr="00000000" w14:paraId="0000022E">
      <w:pPr>
        <w:spacing w:line="240" w:lineRule="auto"/>
        <w:rPr/>
      </w:pPr>
      <w:r w:rsidDel="00000000" w:rsidR="00000000" w:rsidRPr="00000000">
        <w:rPr>
          <w:b w:val="1"/>
          <w:bCs w:val="1"/>
          <w:rtl w:val="0"/>
        </w:rPr>
        <w:t xml:space="preserve">Investors should note:</w:t>
      </w:r>
      <w:r w:rsidDel="00000000" w:rsidR="00000000" w:rsidRPr="00000000">
        <w:rPr>
          <w:rtl w:val="0"/>
        </w:rPr>
      </w:r>
    </w:p>
    <w:p w:rsidR="00000000" w:rsidDel="00000000" w:rsidP="00000000" w:rsidRDefault="00000000" w:rsidRPr="00000000" w14:paraId="0000022F">
      <w:pPr>
        <w:spacing w:line="240" w:lineRule="auto"/>
        <w:rPr/>
      </w:pPr>
      <w:r w:rsidDel="00000000" w:rsidR="00000000" w:rsidRPr="00000000">
        <w:rPr>
          <w:rtl w:val="0"/>
        </w:rPr>
        <w:t xml:space="preserve">The current full-time team is very small, which concentrates execution risk in the two founders plus a contractor-and-advisor network. Until the funded hiring plan is executed, the Company depends heavily on Madsen and Fogarty across functions that will eventually require dedicated leadership (manufacturing, regulatory, finance, and commercial). The Team notes this is typical for a company at AccuBreath's stage but underscores key-person risk.</w:t>
      </w:r>
    </w:p>
    <w:p w:rsidR="00000000" w:rsidDel="00000000" w:rsidP="00000000" w:rsidRDefault="00000000" w:rsidRPr="00000000" w14:paraId="00000230">
      <w:pPr>
        <w:spacing w:line="240" w:lineRule="auto"/>
        <w:rPr/>
      </w:pPr>
      <w:r w:rsidDel="00000000" w:rsidR="00000000" w:rsidRPr="00000000">
        <w:rPr>
          <w:rtl w:val="0"/>
        </w:rPr>
        <w:t xml:space="preserve">The advisory relationships, while impressive on paper, appear to be informal. The Team did not find executed advisor agreements specifying deliverables, time commitments, equity vesting, or objectives; several advisors hold option grants per the cap table, but the governing terms and expectations were not evident in the data room. The Team recommends these relationships be formalized with written agreements that include defined deliverables and OKRs.</w:t>
      </w:r>
    </w:p>
    <w:p w:rsidR="00000000" w:rsidDel="00000000" w:rsidP="00000000" w:rsidRDefault="00000000" w:rsidRPr="00000000" w14:paraId="00000231">
      <w:pPr>
        <w:spacing w:line="240" w:lineRule="auto"/>
        <w:rPr/>
      </w:pPr>
      <w:r w:rsidDel="00000000" w:rsidR="00000000" w:rsidRPr="00000000">
        <w:rPr>
          <w:rtl w:val="0"/>
        </w:rPr>
        <w:t xml:space="preserve">Several individuals described in the data room as investors or supporters also appear to function in advisory capacities, and the boundary between investor, advisor, and governance roles is not clearly delineated. For example, Jason Malecka (an early investor who led the Park City Angels diligence and holds more than seven FDA-cleared 510(k) submissions in his background) and David Robinson (a founding investor with a medical-device development career) both bring directly relevant expertise but their formal roles, if any, are not documented.</w:t>
      </w:r>
    </w:p>
    <w:p w:rsidR="00000000" w:rsidDel="00000000" w:rsidP="00000000" w:rsidRDefault="00000000" w:rsidRPr="00000000" w14:paraId="00000232">
      <w:pPr>
        <w:spacing w:line="240" w:lineRule="auto"/>
        <w:rPr/>
      </w:pPr>
      <w:r w:rsidDel="00000000" w:rsidR="00000000" w:rsidRPr="00000000">
        <w:rPr>
          <w:rtl w:val="0"/>
        </w:rPr>
        <w:t xml:space="preserve">The compensation document supplied by the Company describes generic market salary ranges by role and funding stage rather than committed, individualized compensation terms; the Team treats these as illustrative reference material rather than confirmed obligations, and notes the absence of executed employment agreements, an option-grant ledger, and a formal compensation policy in the data room.</w:t>
      </w:r>
    </w:p>
    <w:p w:rsidR="00000000" w:rsidDel="00000000" w:rsidP="00000000" w:rsidRDefault="00000000" w:rsidRPr="00000000" w14:paraId="00000233">
      <w:pPr>
        <w:spacing w:line="240" w:lineRule="auto"/>
        <w:rPr/>
      </w:pPr>
      <w:r w:rsidDel="00000000" w:rsidR="00000000" w:rsidRPr="00000000">
        <w:rPr>
          <w:b w:val="1"/>
          <w:bCs w:val="1"/>
          <w:rtl w:val="0"/>
        </w:rPr>
        <w:t xml:space="preserve">Pre-funding recommendations:</w:t>
      </w:r>
      <w:r w:rsidDel="00000000" w:rsidR="00000000" w:rsidRPr="00000000">
        <w:rPr>
          <w:rtl w:val="0"/>
        </w:rPr>
      </w:r>
    </w:p>
    <w:p w:rsidR="00000000" w:rsidDel="00000000" w:rsidP="00000000" w:rsidRDefault="00000000" w:rsidRPr="00000000" w14:paraId="00000234">
      <w:pPr>
        <w:spacing w:line="240" w:lineRule="auto"/>
        <w:rPr/>
      </w:pPr>
      <w:r w:rsidDel="00000000" w:rsidR="00000000" w:rsidRPr="00000000">
        <w:rPr>
          <w:rtl w:val="0"/>
        </w:rPr>
        <w:t xml:space="preserve">Clarify the governance structure and board composition. Per the corporate consistency check, the data room is missing a current board-of-directors list, current officer appointments, board and stockholder meeting minutes, and post-incorporation resolutions. The Team strongly recommends the Company produce a current, authoritative board roster and define what competencies it intends to add to the board following this financing, particularly given the convertible note's board-observer provision.</w:t>
      </w:r>
    </w:p>
    <w:p w:rsidR="00000000" w:rsidDel="00000000" w:rsidP="00000000" w:rsidRDefault="00000000" w:rsidRPr="00000000" w14:paraId="00000235">
      <w:pPr>
        <w:spacing w:line="240" w:lineRule="auto"/>
        <w:rPr/>
      </w:pPr>
      <w:r w:rsidDel="00000000" w:rsidR="00000000" w:rsidRPr="00000000">
        <w:rPr>
          <w:rtl w:val="0"/>
        </w:rPr>
        <w:t xml:space="preserve">Firm up advisor agreements to include defined deliverables, time commitments, vesting, and outcomes, rather than informal relationships.</w:t>
      </w:r>
    </w:p>
    <w:p w:rsidR="00000000" w:rsidDel="00000000" w:rsidP="00000000" w:rsidRDefault="00000000" w:rsidRPr="00000000" w14:paraId="00000236">
      <w:pPr>
        <w:spacing w:line="240" w:lineRule="auto"/>
        <w:rPr/>
      </w:pPr>
      <w:r w:rsidDel="00000000" w:rsidR="00000000" w:rsidRPr="00000000">
        <w:rPr>
          <w:rtl w:val="0"/>
        </w:rPr>
        <w:t xml:space="preserve">Assemble and provide executed employment agreements for the key executives, an option-grant ledger reconciling the 2021 Equity Incentive Plan, and a clear roles-and-responsibilities map distinguishing employees, contractors, advisors, and board members.</w:t>
      </w:r>
    </w:p>
    <w:p w:rsidR="00000000" w:rsidDel="00000000" w:rsidP="00000000" w:rsidRDefault="00000000" w:rsidRPr="00000000" w14:paraId="00000237">
      <w:pPr>
        <w:spacing w:line="240" w:lineRule="auto"/>
        <w:rPr>
          <w:b w:val="1"/>
          <w:bCs w:val="1"/>
        </w:rPr>
      </w:pPr>
      <w:r w:rsidDel="00000000" w:rsidR="00000000" w:rsidRPr="00000000">
        <w:rPr>
          <w:rtl w:val="0"/>
        </w:rPr>
      </w:r>
    </w:p>
    <w:p w:rsidR="00000000" w:rsidDel="00000000" w:rsidP="00000000" w:rsidRDefault="00000000" w:rsidRPr="00000000" w14:paraId="00000238">
      <w:pPr>
        <w:spacing w:line="240" w:lineRule="auto"/>
        <w:rPr/>
      </w:pPr>
      <w:r w:rsidDel="00000000" w:rsidR="00000000" w:rsidRPr="00000000">
        <w:rPr>
          <w:b w:val="1"/>
          <w:bCs w:val="1"/>
          <w:rtl w:val="0"/>
        </w:rPr>
        <w:t xml:space="preserve">Post-funding recommendations:</w:t>
      </w: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t xml:space="preserve">Execute the funded hiring plan with priority on the senior regulatory affairs specialist and the commercial/operations leadership needed to bridge from development to launch. Recruit experienced manufacturing and commercial leadership, as the founding team's strengths are concentrated in engineering, regulatory, and technical domains rather than in scaled commercial operations.</w:t>
      </w:r>
    </w:p>
    <w:p w:rsidR="00000000" w:rsidDel="00000000" w:rsidP="00000000" w:rsidRDefault="00000000" w:rsidRPr="00000000" w14:paraId="0000023A">
      <w:pPr>
        <w:spacing w:line="240" w:lineRule="auto"/>
        <w:rPr/>
      </w:pPr>
      <w:r w:rsidDel="00000000" w:rsidR="00000000" w:rsidRPr="00000000">
        <w:rPr>
          <w:rtl w:val="0"/>
        </w:rPr>
        <w:t xml:space="preserve">Build out HR and people-management infrastructure (employment agreements, an option ledger, performance management, and accountability rhythms) ahead of the team's planned expansion, so that the organization scales reliably as it adds engineering, finance, and commercial staff.</w:t>
      </w:r>
    </w:p>
    <w:p w:rsidR="00000000" w:rsidDel="00000000" w:rsidP="00000000" w:rsidRDefault="00000000" w:rsidRPr="00000000" w14:paraId="0000023B">
      <w:pPr>
        <w:spacing w:line="240" w:lineRule="auto"/>
        <w:rPr/>
      </w:pPr>
      <w:r w:rsidDel="00000000" w:rsidR="00000000" w:rsidRPr="00000000">
        <w:rPr>
          <w:rtl w:val="0"/>
        </w:rPr>
        <w:t xml:space="preserve">Formalize and reconstitute the board following the round, adding independent members with medical-device commercialization and/or regulatory expertise to complement the founders.</w:t>
      </w:r>
    </w:p>
    <w:p w:rsidR="00000000" w:rsidDel="00000000" w:rsidP="00000000" w:rsidRDefault="00000000" w:rsidRPr="00000000" w14:paraId="0000023C">
      <w:pPr>
        <w:spacing w:line="240" w:lineRule="auto"/>
        <w:rPr/>
      </w:pPr>
      <w:r w:rsidDel="00000000" w:rsidR="00000000" w:rsidRPr="00000000">
        <w:rPr>
          <w:i w:val="1"/>
          <w:iCs w:val="1"/>
          <w:rtl w:val="0"/>
        </w:rPr>
        <w:t xml:space="preserve">Note on background checks:</w:t>
      </w:r>
      <w:r w:rsidDel="00000000" w:rsidR="00000000" w:rsidRPr="00000000">
        <w:rPr>
          <w:rtl w:val="0"/>
        </w:rPr>
        <w:t xml:space="preserve"> The Team did not identify formal third-party background-check reports on the principals in the data room; the Team recommends these be completed on the key executives as part of confirmatory diligence.</w:t>
      </w:r>
    </w:p>
    <w:p w:rsidR="00000000" w:rsidDel="00000000" w:rsidP="00000000" w:rsidRDefault="00000000" w:rsidRPr="00000000" w14:paraId="0000023D">
      <w:pPr>
        <w:spacing w:line="240" w:lineRule="auto"/>
        <w:rPr>
          <w:b w:val="1"/>
          <w:bCs w:val="1"/>
        </w:rPr>
      </w:pPr>
      <w:r w:rsidDel="00000000" w:rsidR="00000000" w:rsidRPr="00000000">
        <w:rPr>
          <w:rtl w:val="0"/>
        </w:rPr>
      </w:r>
    </w:p>
    <w:p w:rsidR="00000000" w:rsidDel="00000000" w:rsidP="00000000" w:rsidRDefault="00000000" w:rsidRPr="00000000" w14:paraId="0000023E">
      <w:pPr>
        <w:pStyle w:val="Heading1"/>
        <w:rPr/>
      </w:pPr>
      <w:bookmarkStart w:colFirst="0" w:colLast="0" w:name="_heading=h.ca34uah298wc" w:id="16"/>
      <w:bookmarkEnd w:id="16"/>
      <w:r w:rsidDel="00000000" w:rsidR="00000000" w:rsidRPr="00000000">
        <w:rPr>
          <w:rtl w:val="0"/>
        </w:rPr>
        <w:t xml:space="preserve">Management Team Biographies</w:t>
      </w:r>
    </w:p>
    <w:p w:rsidR="00000000" w:rsidDel="00000000" w:rsidP="00000000" w:rsidRDefault="00000000" w:rsidRPr="00000000" w14:paraId="0000023F">
      <w:pPr>
        <w:spacing w:line="240" w:lineRule="auto"/>
        <w:rPr/>
      </w:pPr>
      <w:r w:rsidDel="00000000" w:rsidR="00000000" w:rsidRPr="00000000">
        <w:rPr>
          <w:b w:val="1"/>
          <w:bCs w:val="1"/>
          <w:rtl w:val="0"/>
        </w:rPr>
        <w:t xml:space="preserve">Spencer Madsen, MS | CEO, Co-Founder, Principal Common Stockholder</w:t>
      </w:r>
      <w:r w:rsidDel="00000000" w:rsidR="00000000" w:rsidRPr="00000000">
        <w:rPr>
          <w:rtl w:val="0"/>
        </w:rPr>
        <w:t xml:space="preserve"> Spencer Madsen is the CEO and co-founder of AccuBreath. He holds a B.S. in Mechanical Engineering from Brigham Young University (2010) and an M.S. in Bioengineering from the University of Utah (2014), with additional graduate coursework in entrepreneurship, commercialization, fundraising, and intellectual property. His professional focus spans medical-device design and development, design-control systems, regulatory affairs, IP strategy, risk analysis, and business development, with specific expertise in respiratory monitoring and emergency medical services. Prior to AccuBreath, he co-founded 6S Medical LLC and founded PlusOne Technologies LLC, and he has served as principal investigator or team member on multiple NSF and USTAR grant programs in respiratory monitoring. Per the cap table, Mr. Madsen holds 4,150,000 common shares.</w:t>
      </w:r>
    </w:p>
    <w:p w:rsidR="00000000" w:rsidDel="00000000" w:rsidP="00000000" w:rsidRDefault="00000000" w:rsidRPr="00000000" w14:paraId="00000240">
      <w:pPr>
        <w:spacing w:line="240" w:lineRule="auto"/>
        <w:rPr/>
      </w:pPr>
      <w:r w:rsidDel="00000000" w:rsidR="00000000" w:rsidRPr="00000000">
        <w:rPr>
          <w:b w:val="1"/>
          <w:bCs w:val="1"/>
          <w:rtl w:val="0"/>
        </w:rPr>
        <w:t xml:space="preserve">Dr. Michael (Mike) Fogarty, PhD | CTO, Co-Founder, Principal Common Stockholder</w:t>
      </w:r>
      <w:r w:rsidDel="00000000" w:rsidR="00000000" w:rsidRPr="00000000">
        <w:rPr>
          <w:rtl w:val="0"/>
        </w:rPr>
        <w:t xml:space="preserve"> Dr. Mike Fogarty is the CTO and co-founder of AccuBreath, and the inventor of the Company's core ventilation technology. He holds a Ph.D. in Biomedical Engineering (University of Utah, 2019) — his dissertation, "Electric Blower-based Mask Ventilator: Simple Ventilation Monitoring Device for Procedural Sedation and Respiratory Support During Transport," is the scientific foundation of the AccuBreathEMS device — as well as an M.S. in Bioengineering (University of Utah) and a B.S. in Physics (Brigham Young University). As a research fellow in the University of Utah's Department of Anesthesiology (2011–2018), he developed the control algorithms underlying the device and coordinated two clinical feasibility studies. He is a named inventor on the Company's issued patents. Per the cap table, Dr. Fogarty holds 4,150,000 common shares.</w:t>
      </w:r>
    </w:p>
    <w:p w:rsidR="00000000" w:rsidDel="00000000" w:rsidP="00000000" w:rsidRDefault="00000000" w:rsidRPr="00000000" w14:paraId="00000241">
      <w:pPr>
        <w:spacing w:line="240" w:lineRule="auto"/>
        <w:rPr/>
      </w:pPr>
      <w:r w:rsidDel="00000000" w:rsidR="00000000" w:rsidRPr="00000000">
        <w:rPr>
          <w:b w:val="1"/>
          <w:bCs w:val="1"/>
          <w:rtl w:val="0"/>
        </w:rPr>
        <w:t xml:space="preserve">Ronald Madsen | SVP of Engineering</w:t>
      </w:r>
      <w:r w:rsidDel="00000000" w:rsidR="00000000" w:rsidRPr="00000000">
        <w:rPr>
          <w:rtl w:val="0"/>
        </w:rPr>
        <w:t xml:space="preserve"> Ronald Madsen leads engineering and is the author of the Company's engineering outline and design documentation (including DRD-001 and the firmware anomaly reporting). Per the proforma, he is compensated at $90,000 annually (R&amp;D department). He holds 140,000 options per the cap table.</w:t>
      </w:r>
    </w:p>
    <w:p w:rsidR="00000000" w:rsidDel="00000000" w:rsidP="00000000" w:rsidRDefault="00000000" w:rsidRPr="00000000" w14:paraId="00000242">
      <w:pPr>
        <w:spacing w:line="240" w:lineRule="auto"/>
        <w:rPr/>
      </w:pPr>
      <w:r w:rsidDel="00000000" w:rsidR="00000000" w:rsidRPr="00000000">
        <w:rPr>
          <w:b w:val="1"/>
          <w:bCs w:val="1"/>
          <w:rtl w:val="0"/>
        </w:rPr>
        <w:t xml:space="preserve">Planned/Contract Roles (per Roles &amp; Responsibilities and Headcount plan):</w:t>
      </w:r>
      <w:r w:rsidDel="00000000" w:rsidR="00000000" w:rsidRPr="00000000">
        <w:rPr>
          <w:rtl w:val="0"/>
        </w:rPr>
        <w:t xml:space="preserve"> The Company's documented organizational plan and proforma headcount schedule provide for the post-funding addition of a COO, a CFO (transitioning from a fractional CFO), a Controller and Accountant, electrical/mechanical/software engineers, a Senior Regulatory Affairs Specialist and a Regulatory Affairs Specialist, two Sales &amp; Account Managers, a Marketing Manager, and an Office Assistant.</w:t>
      </w:r>
    </w:p>
    <w:p w:rsidR="00000000" w:rsidDel="00000000" w:rsidP="00000000" w:rsidRDefault="00000000" w:rsidRPr="00000000" w14:paraId="00000243">
      <w:pPr>
        <w:spacing w:line="240" w:lineRule="auto"/>
        <w:rPr>
          <w:b w:val="1"/>
          <w:bCs w:val="1"/>
        </w:rPr>
      </w:pPr>
      <w:r w:rsidDel="00000000" w:rsidR="00000000" w:rsidRPr="00000000">
        <w:rPr>
          <w:rtl w:val="0"/>
        </w:rPr>
      </w:r>
    </w:p>
    <w:p w:rsidR="00000000" w:rsidDel="00000000" w:rsidP="00000000" w:rsidRDefault="00000000" w:rsidRPr="00000000" w14:paraId="00000244">
      <w:pPr>
        <w:spacing w:line="240" w:lineRule="auto"/>
        <w:rPr>
          <w:b w:val="1"/>
          <w:bCs w:val="1"/>
          <w:sz w:val="26"/>
          <w:szCs w:val="26"/>
        </w:rPr>
      </w:pPr>
      <w:r w:rsidDel="00000000" w:rsidR="00000000" w:rsidRPr="00000000">
        <w:rPr>
          <w:b w:val="1"/>
          <w:bCs w:val="1"/>
          <w:sz w:val="26"/>
          <w:szCs w:val="26"/>
          <w:rtl w:val="0"/>
        </w:rPr>
        <w:t xml:space="preserve">Advisor Biographies</w:t>
      </w:r>
    </w:p>
    <w:p w:rsidR="00000000" w:rsidDel="00000000" w:rsidP="00000000" w:rsidRDefault="00000000" w:rsidRPr="00000000" w14:paraId="00000245">
      <w:pPr>
        <w:spacing w:line="240" w:lineRule="auto"/>
        <w:rPr/>
      </w:pPr>
      <w:r w:rsidDel="00000000" w:rsidR="00000000" w:rsidRPr="00000000">
        <w:rPr>
          <w:b w:val="1"/>
          <w:bCs w:val="1"/>
          <w:rtl w:val="0"/>
        </w:rPr>
        <w:t xml:space="preserve">Dr. Derek Sakata, MD | Clinical Advisor</w:t>
      </w:r>
      <w:r w:rsidDel="00000000" w:rsidR="00000000" w:rsidRPr="00000000">
        <w:rPr>
          <w:rtl w:val="0"/>
        </w:rPr>
        <w:t xml:space="preserve"> Dr. Sakata is a Professor of Anesthesiology at the University of Utah (Leland O. and Avanell W. Learned Endowed Professorship) and has advised AccuBreath since 2017. He holds a B.S. in Electrical &amp; Computer Engineering (UC Irvine) and an M.D. (Loma Linda University), and serves as Medical Director of Dynasthetics and Founding Director of Anesthesiology at the John A. Moran Eye Center. His published work includes research on turbine-driven ventilators and capnometry in sedated patients. He holds 100,000 options per the cap table.</w:t>
      </w:r>
    </w:p>
    <w:p w:rsidR="00000000" w:rsidDel="00000000" w:rsidP="00000000" w:rsidRDefault="00000000" w:rsidRPr="00000000" w14:paraId="00000246">
      <w:pPr>
        <w:spacing w:line="240" w:lineRule="auto"/>
        <w:rPr/>
      </w:pPr>
      <w:r w:rsidDel="00000000" w:rsidR="00000000" w:rsidRPr="00000000">
        <w:rPr>
          <w:b w:val="1"/>
          <w:bCs w:val="1"/>
          <w:rtl w:val="0"/>
        </w:rPr>
        <w:t xml:space="preserve">Dr. Joseph Orr, PhD | Technical Advisor</w:t>
      </w:r>
      <w:r w:rsidDel="00000000" w:rsidR="00000000" w:rsidRPr="00000000">
        <w:rPr>
          <w:rtl w:val="0"/>
        </w:rPr>
        <w:t xml:space="preserve"> Dr. Orr is a Research Associate Professor of Bioengineering at the University of Utah and President/Founder of Dynasthetics LLC and Axon Medical Inc., advising AccuBreath since 2017. He holds a Ph.D. in Bioengineering (University of Utah) and decades of respiratory-device R&amp;D experience, including prior leadership at Korr Medical Technologies. He is a named co-inventor on the foundational ventilation patent application alongside Dr. Fogarty. He holds 100,000 options per the cap table.</w:t>
      </w:r>
    </w:p>
    <w:p w:rsidR="00000000" w:rsidDel="00000000" w:rsidP="00000000" w:rsidRDefault="00000000" w:rsidRPr="00000000" w14:paraId="00000247">
      <w:pPr>
        <w:spacing w:line="240" w:lineRule="auto"/>
        <w:rPr/>
      </w:pPr>
      <w:r w:rsidDel="00000000" w:rsidR="00000000" w:rsidRPr="00000000">
        <w:rPr>
          <w:b w:val="1"/>
          <w:bCs w:val="1"/>
          <w:rtl w:val="0"/>
        </w:rPr>
        <w:t xml:space="preserve">Dr. John Fang, MD | Clinical Advisor / CMO</w:t>
      </w:r>
      <w:r w:rsidDel="00000000" w:rsidR="00000000" w:rsidRPr="00000000">
        <w:rPr>
          <w:rtl w:val="0"/>
        </w:rPr>
        <w:t xml:space="preserve"> Dr. Fang is Chief of the Division of Gastroenterology, Hepatology and Nutrition and a Professor of Medicine at the University of Utah, and Medical Director of its Endoscopy Laboratory, advising AccuBreath since 2017. His clinical expertise in endoscopy and procedural sedation is directly relevant to the Company's procedural-sedation use case. He holds 200,000 options per the cap table.</w:t>
      </w:r>
    </w:p>
    <w:p w:rsidR="00000000" w:rsidDel="00000000" w:rsidP="00000000" w:rsidRDefault="00000000" w:rsidRPr="00000000" w14:paraId="00000248">
      <w:pPr>
        <w:spacing w:line="240" w:lineRule="auto"/>
        <w:rPr/>
      </w:pPr>
      <w:r w:rsidDel="00000000" w:rsidR="00000000" w:rsidRPr="00000000">
        <w:rPr>
          <w:b w:val="1"/>
          <w:bCs w:val="1"/>
          <w:rtl w:val="0"/>
        </w:rPr>
        <w:t xml:space="preserve">Barry Hanover | Engineering &amp; Business Advisor</w:t>
      </w:r>
      <w:r w:rsidDel="00000000" w:rsidR="00000000" w:rsidRPr="00000000">
        <w:rPr>
          <w:rtl w:val="0"/>
        </w:rPr>
        <w:t xml:space="preserve"> Barry Hanover holds a B.S. and M.E.E. in Mechanical Engineering (Tufts; University of Utah) and brings extensive medical-device executive experience, including senior engineering leadership at OEC Medical Systems (later GE), and current/recent roles as COO/CEO of PenBlade and managing partner of SimplicityMD. He is a member of the Salt Lake Life Science Angels and Park City Angel Network and sits on multiple medtech boards. Per the cap table, Mr. Hanover holds 200,000 common shares and 100,000 options — among the larger non-founder positions.</w:t>
      </w:r>
    </w:p>
    <w:p w:rsidR="00000000" w:rsidDel="00000000" w:rsidP="00000000" w:rsidRDefault="00000000" w:rsidRPr="00000000" w14:paraId="00000249">
      <w:pPr>
        <w:spacing w:line="240" w:lineRule="auto"/>
        <w:rPr/>
      </w:pPr>
      <w:r w:rsidDel="00000000" w:rsidR="00000000" w:rsidRPr="00000000">
        <w:rPr>
          <w:b w:val="1"/>
          <w:bCs w:val="1"/>
          <w:rtl w:val="0"/>
        </w:rPr>
        <w:t xml:space="preserve">Spencer Walker, MSc | Regulatory Advisor</w:t>
      </w:r>
      <w:r w:rsidDel="00000000" w:rsidR="00000000" w:rsidRPr="00000000">
        <w:rPr>
          <w:rtl w:val="0"/>
        </w:rPr>
        <w:t xml:space="preserve"> Spencer Walker is CEO/Managing Partner of Peak Regulatory Consulting, LLC, which authored the Company's October 2025 regulatory strategy assessment, and serves as the Company's regulatory advisor.</w:t>
      </w:r>
    </w:p>
    <w:p w:rsidR="00000000" w:rsidDel="00000000" w:rsidP="00000000" w:rsidRDefault="00000000" w:rsidRPr="00000000" w14:paraId="0000024A">
      <w:pPr>
        <w:spacing w:line="240" w:lineRule="auto"/>
        <w:rPr/>
      </w:pPr>
      <w:r w:rsidDel="00000000" w:rsidR="00000000" w:rsidRPr="00000000">
        <w:rPr>
          <w:b w:val="1"/>
          <w:bCs w:val="1"/>
          <w:rtl w:val="0"/>
        </w:rPr>
        <w:t xml:space="preserve">Other Investors/Supporters with Relevant Expertise:</w:t>
      </w:r>
      <w:r w:rsidDel="00000000" w:rsidR="00000000" w:rsidRPr="00000000">
        <w:rPr>
          <w:rtl w:val="0"/>
        </w:rPr>
        <w:t xml:space="preserve"> Jason Malecka (early investor; led Park City Angels diligence; 7+ FDA-cleared 510(k) submissions; holds 200,000 options), David Robinson (founding investor; medical-device development background), and Donald Roll (Park City Angels investor since 2020).</w:t>
      </w:r>
    </w:p>
    <w:p w:rsidR="00000000" w:rsidDel="00000000" w:rsidP="00000000" w:rsidRDefault="00000000" w:rsidRPr="00000000" w14:paraId="0000024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rPr/>
      </w:pPr>
      <w:bookmarkStart w:colFirst="0" w:colLast="0" w:name="_heading=h.rnszpnl24sn1" w:id="17"/>
      <w:bookmarkEnd w:id="17"/>
      <w:r w:rsidDel="00000000" w:rsidR="00000000" w:rsidRPr="00000000">
        <w:rPr>
          <w:rtl w:val="0"/>
        </w:rPr>
        <w:t xml:space="preserve">Team Members and Board Members</w:t>
      </w:r>
    </w:p>
    <w:p w:rsidR="00000000" w:rsidDel="00000000" w:rsidP="00000000" w:rsidRDefault="00000000" w:rsidRPr="00000000" w14:paraId="0000024D">
      <w:pPr>
        <w:spacing w:line="240" w:lineRule="auto"/>
        <w:rPr/>
      </w:pPr>
      <w:r w:rsidDel="00000000" w:rsidR="00000000" w:rsidRPr="00000000">
        <w:rPr>
          <w:b w:val="1"/>
          <w:bCs w:val="1"/>
          <w:rtl w:val="0"/>
        </w:rPr>
        <w:t xml:space="preserve">Executive / Management Team</w:t>
      </w:r>
      <w:r w:rsidDel="00000000" w:rsidR="00000000" w:rsidRPr="00000000">
        <w:rPr>
          <w:rtl w:val="0"/>
        </w:rPr>
      </w:r>
    </w:p>
    <w:tbl>
      <w:tblPr>
        <w:tblStyle w:val="Table7"/>
        <w:tblW w:w="8126.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1"/>
        <w:gridCol w:w="2003"/>
        <w:gridCol w:w="3502"/>
        <w:tblGridChange w:id="0">
          <w:tblGrid>
            <w:gridCol w:w="2621"/>
            <w:gridCol w:w="2003"/>
            <w:gridCol w:w="3502"/>
          </w:tblGrid>
        </w:tblGridChange>
      </w:tblGrid>
      <w:tr>
        <w:trPr>
          <w:cantSplit w:val="0"/>
          <w:tblHeader w:val="1"/>
        </w:trPr>
        <w:tc>
          <w:tcPr>
            <w:vAlign w:val="center"/>
          </w:tcPr>
          <w:p w:rsidR="00000000" w:rsidDel="00000000" w:rsidP="00000000" w:rsidRDefault="00000000" w:rsidRPr="00000000" w14:paraId="0000024E">
            <w:pPr>
              <w:spacing w:line="240" w:lineRule="auto"/>
              <w:rPr>
                <w:b w:val="1"/>
                <w:bCs w:val="1"/>
              </w:rPr>
            </w:pPr>
            <w:r w:rsidDel="00000000" w:rsidR="00000000" w:rsidRPr="00000000">
              <w:rPr>
                <w:b w:val="1"/>
                <w:bCs w:val="1"/>
                <w:rtl w:val="0"/>
              </w:rPr>
              <w:t xml:space="preserve">Name</w:t>
            </w:r>
          </w:p>
        </w:tc>
        <w:tc>
          <w:tcPr>
            <w:vAlign w:val="center"/>
          </w:tcPr>
          <w:p w:rsidR="00000000" w:rsidDel="00000000" w:rsidP="00000000" w:rsidRDefault="00000000" w:rsidRPr="00000000" w14:paraId="0000024F">
            <w:pPr>
              <w:spacing w:line="240" w:lineRule="auto"/>
              <w:rPr>
                <w:b w:val="1"/>
                <w:bCs w:val="1"/>
              </w:rPr>
            </w:pPr>
            <w:r w:rsidDel="00000000" w:rsidR="00000000" w:rsidRPr="00000000">
              <w:rPr>
                <w:b w:val="1"/>
                <w:bCs w:val="1"/>
                <w:rtl w:val="0"/>
              </w:rPr>
              <w:t xml:space="preserve">Role</w:t>
            </w:r>
          </w:p>
        </w:tc>
        <w:tc>
          <w:tcPr>
            <w:vAlign w:val="center"/>
          </w:tcPr>
          <w:p w:rsidR="00000000" w:rsidDel="00000000" w:rsidP="00000000" w:rsidRDefault="00000000" w:rsidRPr="00000000" w14:paraId="00000250">
            <w:pPr>
              <w:spacing w:line="240" w:lineRule="auto"/>
              <w:rPr>
                <w:b w:val="1"/>
                <w:bCs w:val="1"/>
              </w:rPr>
            </w:pPr>
            <w:r w:rsidDel="00000000" w:rsidR="00000000" w:rsidRPr="00000000">
              <w:rPr>
                <w:b w:val="1"/>
                <w:bCs w:val="1"/>
                <w:rtl w:val="0"/>
              </w:rPr>
              <w:t xml:space="preserve">Equity / Options (per cap table)</w:t>
            </w:r>
          </w:p>
        </w:tc>
      </w:tr>
      <w:tr>
        <w:trPr>
          <w:cantSplit w:val="0"/>
          <w:tblHeader w:val="0"/>
        </w:trPr>
        <w:tc>
          <w:tcPr>
            <w:vAlign w:val="center"/>
          </w:tcPr>
          <w:p w:rsidR="00000000" w:rsidDel="00000000" w:rsidP="00000000" w:rsidRDefault="00000000" w:rsidRPr="00000000" w14:paraId="00000251">
            <w:pPr>
              <w:spacing w:line="240" w:lineRule="auto"/>
              <w:rPr/>
            </w:pPr>
            <w:r w:rsidDel="00000000" w:rsidR="00000000" w:rsidRPr="00000000">
              <w:rPr>
                <w:rtl w:val="0"/>
              </w:rPr>
              <w:t xml:space="preserve">Spencer Madsen, MS</w:t>
            </w:r>
          </w:p>
        </w:tc>
        <w:tc>
          <w:tcPr>
            <w:vAlign w:val="center"/>
          </w:tcPr>
          <w:p w:rsidR="00000000" w:rsidDel="00000000" w:rsidP="00000000" w:rsidRDefault="00000000" w:rsidRPr="00000000" w14:paraId="00000252">
            <w:pPr>
              <w:spacing w:line="240" w:lineRule="auto"/>
              <w:rPr/>
            </w:pPr>
            <w:r w:rsidDel="00000000" w:rsidR="00000000" w:rsidRPr="00000000">
              <w:rPr>
                <w:rtl w:val="0"/>
              </w:rPr>
              <w:t xml:space="preserve">CEO &amp; Co-Founder</w:t>
            </w:r>
          </w:p>
        </w:tc>
        <w:tc>
          <w:tcPr>
            <w:vAlign w:val="center"/>
          </w:tcPr>
          <w:p w:rsidR="00000000" w:rsidDel="00000000" w:rsidP="00000000" w:rsidRDefault="00000000" w:rsidRPr="00000000" w14:paraId="00000253">
            <w:pPr>
              <w:spacing w:line="240" w:lineRule="auto"/>
              <w:rPr/>
            </w:pPr>
            <w:r w:rsidDel="00000000" w:rsidR="00000000" w:rsidRPr="00000000">
              <w:rPr>
                <w:rtl w:val="0"/>
              </w:rPr>
              <w:t xml:space="preserve">4,150,000 common shares</w:t>
            </w:r>
          </w:p>
        </w:tc>
      </w:tr>
      <w:tr>
        <w:trPr>
          <w:cantSplit w:val="0"/>
          <w:tblHeader w:val="0"/>
        </w:trPr>
        <w:tc>
          <w:tcPr>
            <w:vAlign w:val="center"/>
          </w:tcPr>
          <w:p w:rsidR="00000000" w:rsidDel="00000000" w:rsidP="00000000" w:rsidRDefault="00000000" w:rsidRPr="00000000" w14:paraId="00000254">
            <w:pPr>
              <w:spacing w:line="240" w:lineRule="auto"/>
              <w:rPr/>
            </w:pPr>
            <w:r w:rsidDel="00000000" w:rsidR="00000000" w:rsidRPr="00000000">
              <w:rPr>
                <w:rtl w:val="0"/>
              </w:rPr>
              <w:t xml:space="preserve">Dr. Michael Fogarty, PhD</w:t>
            </w:r>
          </w:p>
        </w:tc>
        <w:tc>
          <w:tcPr>
            <w:vAlign w:val="center"/>
          </w:tcPr>
          <w:p w:rsidR="00000000" w:rsidDel="00000000" w:rsidP="00000000" w:rsidRDefault="00000000" w:rsidRPr="00000000" w14:paraId="00000255">
            <w:pPr>
              <w:spacing w:line="240" w:lineRule="auto"/>
              <w:rPr/>
            </w:pPr>
            <w:r w:rsidDel="00000000" w:rsidR="00000000" w:rsidRPr="00000000">
              <w:rPr>
                <w:rtl w:val="0"/>
              </w:rPr>
              <w:t xml:space="preserve">CTO &amp; Co-Founder</w:t>
            </w:r>
          </w:p>
        </w:tc>
        <w:tc>
          <w:tcPr>
            <w:vAlign w:val="center"/>
          </w:tcPr>
          <w:p w:rsidR="00000000" w:rsidDel="00000000" w:rsidP="00000000" w:rsidRDefault="00000000" w:rsidRPr="00000000" w14:paraId="00000256">
            <w:pPr>
              <w:spacing w:line="240" w:lineRule="auto"/>
              <w:rPr/>
            </w:pPr>
            <w:r w:rsidDel="00000000" w:rsidR="00000000" w:rsidRPr="00000000">
              <w:rPr>
                <w:rtl w:val="0"/>
              </w:rPr>
              <w:t xml:space="preserve">4,150,000 common shares</w:t>
            </w:r>
          </w:p>
        </w:tc>
      </w:tr>
      <w:tr>
        <w:trPr>
          <w:cantSplit w:val="0"/>
          <w:tblHeader w:val="0"/>
        </w:trPr>
        <w:tc>
          <w:tcPr>
            <w:vAlign w:val="center"/>
          </w:tcPr>
          <w:p w:rsidR="00000000" w:rsidDel="00000000" w:rsidP="00000000" w:rsidRDefault="00000000" w:rsidRPr="00000000" w14:paraId="00000257">
            <w:pPr>
              <w:spacing w:line="240" w:lineRule="auto"/>
              <w:rPr/>
            </w:pPr>
            <w:r w:rsidDel="00000000" w:rsidR="00000000" w:rsidRPr="00000000">
              <w:rPr>
                <w:rtl w:val="0"/>
              </w:rPr>
              <w:t xml:space="preserve">Ronald Madsen</w:t>
            </w:r>
          </w:p>
        </w:tc>
        <w:tc>
          <w:tcPr>
            <w:vAlign w:val="center"/>
          </w:tcPr>
          <w:p w:rsidR="00000000" w:rsidDel="00000000" w:rsidP="00000000" w:rsidRDefault="00000000" w:rsidRPr="00000000" w14:paraId="00000258">
            <w:pPr>
              <w:spacing w:line="240" w:lineRule="auto"/>
              <w:rPr/>
            </w:pPr>
            <w:r w:rsidDel="00000000" w:rsidR="00000000" w:rsidRPr="00000000">
              <w:rPr>
                <w:rtl w:val="0"/>
              </w:rPr>
              <w:t xml:space="preserve">SVP of Engineering</w:t>
            </w:r>
          </w:p>
        </w:tc>
        <w:tc>
          <w:tcPr>
            <w:vAlign w:val="center"/>
          </w:tcPr>
          <w:p w:rsidR="00000000" w:rsidDel="00000000" w:rsidP="00000000" w:rsidRDefault="00000000" w:rsidRPr="00000000" w14:paraId="00000259">
            <w:pPr>
              <w:spacing w:line="240" w:lineRule="auto"/>
              <w:rPr/>
            </w:pPr>
            <w:r w:rsidDel="00000000" w:rsidR="00000000" w:rsidRPr="00000000">
              <w:rPr>
                <w:rtl w:val="0"/>
              </w:rPr>
              <w:t xml:space="preserve">140,000 options</w:t>
            </w:r>
          </w:p>
        </w:tc>
      </w:tr>
    </w:tbl>
    <w:p w:rsidR="00000000" w:rsidDel="00000000" w:rsidP="00000000" w:rsidRDefault="00000000" w:rsidRPr="00000000" w14:paraId="0000025A">
      <w:pPr>
        <w:spacing w:line="240" w:lineRule="auto"/>
        <w:rPr>
          <w:b w:val="1"/>
          <w:bCs w:val="1"/>
        </w:rPr>
      </w:pPr>
      <w:r w:rsidDel="00000000" w:rsidR="00000000" w:rsidRPr="00000000">
        <w:rPr>
          <w:rtl w:val="0"/>
        </w:rPr>
      </w:r>
    </w:p>
    <w:p w:rsidR="00000000" w:rsidDel="00000000" w:rsidP="00000000" w:rsidRDefault="00000000" w:rsidRPr="00000000" w14:paraId="0000025B">
      <w:pPr>
        <w:spacing w:line="240" w:lineRule="auto"/>
        <w:rPr/>
      </w:pPr>
      <w:r w:rsidDel="00000000" w:rsidR="00000000" w:rsidRPr="00000000">
        <w:rPr>
          <w:b w:val="1"/>
          <w:bCs w:val="1"/>
          <w:rtl w:val="0"/>
        </w:rPr>
        <w:t xml:space="preserve">Planned hires funded by this round:</w:t>
      </w:r>
      <w:r w:rsidDel="00000000" w:rsidR="00000000" w:rsidRPr="00000000">
        <w:rPr>
          <w:rtl w:val="0"/>
        </w:rPr>
        <w:t xml:space="preserve"> COO, CFO (from fractional CFO), Controller, Accountant, Electrical Engineer, Mechanical Engineer, Software Engineer, Sr. Regulatory Affairs Specialist, Regulatory Affairs Specialist, two Sales &amp; Account Managers, Marketing Manager, Office Assistant.</w:t>
      </w:r>
    </w:p>
    <w:p w:rsidR="00000000" w:rsidDel="00000000" w:rsidP="00000000" w:rsidRDefault="00000000" w:rsidRPr="00000000" w14:paraId="0000025C">
      <w:pPr>
        <w:spacing w:line="240" w:lineRule="auto"/>
        <w:rPr/>
      </w:pPr>
      <w:r w:rsidDel="00000000" w:rsidR="00000000" w:rsidRPr="00000000">
        <w:rPr>
          <w:b w:val="1"/>
          <w:bCs w:val="1"/>
          <w:rtl w:val="0"/>
        </w:rPr>
        <w:t xml:space="preserve">Advisory Board</w:t>
      </w:r>
      <w:r w:rsidDel="00000000" w:rsidR="00000000" w:rsidRPr="00000000">
        <w:rPr>
          <w:rtl w:val="0"/>
        </w:rPr>
      </w:r>
    </w:p>
    <w:tbl>
      <w:tblPr>
        <w:tblStyle w:val="Table8"/>
        <w:tblW w:w="9739.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2"/>
        <w:gridCol w:w="3935"/>
        <w:gridCol w:w="3522"/>
        <w:tblGridChange w:id="0">
          <w:tblGrid>
            <w:gridCol w:w="2282"/>
            <w:gridCol w:w="3935"/>
            <w:gridCol w:w="3522"/>
          </w:tblGrid>
        </w:tblGridChange>
      </w:tblGrid>
      <w:tr>
        <w:trPr>
          <w:cantSplit w:val="0"/>
          <w:tblHeader w:val="1"/>
        </w:trPr>
        <w:tc>
          <w:tcPr>
            <w:vAlign w:val="center"/>
          </w:tcPr>
          <w:p w:rsidR="00000000" w:rsidDel="00000000" w:rsidP="00000000" w:rsidRDefault="00000000" w:rsidRPr="00000000" w14:paraId="0000025D">
            <w:pPr>
              <w:spacing w:line="240" w:lineRule="auto"/>
              <w:rPr>
                <w:b w:val="1"/>
                <w:bCs w:val="1"/>
              </w:rPr>
            </w:pPr>
            <w:r w:rsidDel="00000000" w:rsidR="00000000" w:rsidRPr="00000000">
              <w:rPr>
                <w:b w:val="1"/>
                <w:bCs w:val="1"/>
                <w:rtl w:val="0"/>
              </w:rPr>
              <w:t xml:space="preserve">Name</w:t>
            </w:r>
          </w:p>
        </w:tc>
        <w:tc>
          <w:tcPr>
            <w:vAlign w:val="center"/>
          </w:tcPr>
          <w:p w:rsidR="00000000" w:rsidDel="00000000" w:rsidP="00000000" w:rsidRDefault="00000000" w:rsidRPr="00000000" w14:paraId="0000025E">
            <w:pPr>
              <w:spacing w:line="240" w:lineRule="auto"/>
              <w:rPr>
                <w:b w:val="1"/>
                <w:bCs w:val="1"/>
              </w:rPr>
            </w:pPr>
            <w:r w:rsidDel="00000000" w:rsidR="00000000" w:rsidRPr="00000000">
              <w:rPr>
                <w:b w:val="1"/>
                <w:bCs w:val="1"/>
                <w:rtl w:val="0"/>
              </w:rPr>
              <w:t xml:space="preserve">Advisory Role</w:t>
            </w:r>
          </w:p>
        </w:tc>
        <w:tc>
          <w:tcPr>
            <w:vAlign w:val="center"/>
          </w:tcPr>
          <w:p w:rsidR="00000000" w:rsidDel="00000000" w:rsidP="00000000" w:rsidRDefault="00000000" w:rsidRPr="00000000" w14:paraId="0000025F">
            <w:pPr>
              <w:spacing w:line="240" w:lineRule="auto"/>
              <w:rPr>
                <w:b w:val="1"/>
                <w:bCs w:val="1"/>
              </w:rPr>
            </w:pPr>
            <w:r w:rsidDel="00000000" w:rsidR="00000000" w:rsidRPr="00000000">
              <w:rPr>
                <w:b w:val="1"/>
                <w:bCs w:val="1"/>
                <w:rtl w:val="0"/>
              </w:rPr>
              <w:t xml:space="preserve">Equity / Options</w:t>
            </w:r>
          </w:p>
        </w:tc>
      </w:tr>
      <w:tr>
        <w:trPr>
          <w:cantSplit w:val="0"/>
          <w:tblHeader w:val="0"/>
        </w:trPr>
        <w:tc>
          <w:tcPr>
            <w:vAlign w:val="center"/>
          </w:tcPr>
          <w:p w:rsidR="00000000" w:rsidDel="00000000" w:rsidP="00000000" w:rsidRDefault="00000000" w:rsidRPr="00000000" w14:paraId="00000260">
            <w:pPr>
              <w:spacing w:line="240" w:lineRule="auto"/>
              <w:rPr/>
            </w:pPr>
            <w:r w:rsidDel="00000000" w:rsidR="00000000" w:rsidRPr="00000000">
              <w:rPr>
                <w:rtl w:val="0"/>
              </w:rPr>
              <w:t xml:space="preserve">Dr. Derek Sakata, MD</w:t>
            </w:r>
          </w:p>
        </w:tc>
        <w:tc>
          <w:tcPr>
            <w:vAlign w:val="center"/>
          </w:tcPr>
          <w:p w:rsidR="00000000" w:rsidDel="00000000" w:rsidP="00000000" w:rsidRDefault="00000000" w:rsidRPr="00000000" w14:paraId="00000261">
            <w:pPr>
              <w:spacing w:line="240" w:lineRule="auto"/>
              <w:rPr/>
            </w:pPr>
            <w:r w:rsidDel="00000000" w:rsidR="00000000" w:rsidRPr="00000000">
              <w:rPr>
                <w:rtl w:val="0"/>
              </w:rPr>
              <w:t xml:space="preserve">Clinical Advisor (Anesthesiology)</w:t>
            </w:r>
          </w:p>
        </w:tc>
        <w:tc>
          <w:tcPr>
            <w:vAlign w:val="center"/>
          </w:tcPr>
          <w:p w:rsidR="00000000" w:rsidDel="00000000" w:rsidP="00000000" w:rsidRDefault="00000000" w:rsidRPr="00000000" w14:paraId="00000262">
            <w:pPr>
              <w:spacing w:line="240" w:lineRule="auto"/>
              <w:rPr/>
            </w:pPr>
            <w:r w:rsidDel="00000000" w:rsidR="00000000" w:rsidRPr="00000000">
              <w:rPr>
                <w:rtl w:val="0"/>
              </w:rPr>
              <w:t xml:space="preserve">100,000 options</w:t>
            </w:r>
          </w:p>
        </w:tc>
      </w:tr>
      <w:tr>
        <w:trPr>
          <w:cantSplit w:val="0"/>
          <w:tblHeader w:val="0"/>
        </w:trPr>
        <w:tc>
          <w:tcPr>
            <w:vAlign w:val="center"/>
          </w:tcPr>
          <w:p w:rsidR="00000000" w:rsidDel="00000000" w:rsidP="00000000" w:rsidRDefault="00000000" w:rsidRPr="00000000" w14:paraId="00000263">
            <w:pPr>
              <w:spacing w:line="240" w:lineRule="auto"/>
              <w:rPr/>
            </w:pPr>
            <w:r w:rsidDel="00000000" w:rsidR="00000000" w:rsidRPr="00000000">
              <w:rPr>
                <w:rtl w:val="0"/>
              </w:rPr>
              <w:t xml:space="preserve">Dr. Joseph Orr, PhD</w:t>
            </w:r>
          </w:p>
        </w:tc>
        <w:tc>
          <w:tcPr>
            <w:vAlign w:val="center"/>
          </w:tcPr>
          <w:p w:rsidR="00000000" w:rsidDel="00000000" w:rsidP="00000000" w:rsidRDefault="00000000" w:rsidRPr="00000000" w14:paraId="00000264">
            <w:pPr>
              <w:spacing w:line="240" w:lineRule="auto"/>
              <w:rPr/>
            </w:pPr>
            <w:r w:rsidDel="00000000" w:rsidR="00000000" w:rsidRPr="00000000">
              <w:rPr>
                <w:rtl w:val="0"/>
              </w:rPr>
              <w:t xml:space="preserve">Technical Advisor (co-inventor)</w:t>
            </w:r>
          </w:p>
        </w:tc>
        <w:tc>
          <w:tcPr>
            <w:vAlign w:val="center"/>
          </w:tcPr>
          <w:p w:rsidR="00000000" w:rsidDel="00000000" w:rsidP="00000000" w:rsidRDefault="00000000" w:rsidRPr="00000000" w14:paraId="00000265">
            <w:pPr>
              <w:spacing w:line="240" w:lineRule="auto"/>
              <w:rPr/>
            </w:pPr>
            <w:r w:rsidDel="00000000" w:rsidR="00000000" w:rsidRPr="00000000">
              <w:rPr>
                <w:rtl w:val="0"/>
              </w:rPr>
              <w:t xml:space="preserve">100,000 options</w:t>
            </w:r>
          </w:p>
        </w:tc>
      </w:tr>
      <w:tr>
        <w:trPr>
          <w:cantSplit w:val="0"/>
          <w:tblHeader w:val="0"/>
        </w:trPr>
        <w:tc>
          <w:tcPr>
            <w:vAlign w:val="center"/>
          </w:tcPr>
          <w:p w:rsidR="00000000" w:rsidDel="00000000" w:rsidP="00000000" w:rsidRDefault="00000000" w:rsidRPr="00000000" w14:paraId="00000266">
            <w:pPr>
              <w:spacing w:line="240" w:lineRule="auto"/>
              <w:rPr/>
            </w:pPr>
            <w:r w:rsidDel="00000000" w:rsidR="00000000" w:rsidRPr="00000000">
              <w:rPr>
                <w:rtl w:val="0"/>
              </w:rPr>
              <w:t xml:space="preserve">Dr. John Fang, MD</w:t>
            </w:r>
          </w:p>
        </w:tc>
        <w:tc>
          <w:tcPr>
            <w:vAlign w:val="center"/>
          </w:tcPr>
          <w:p w:rsidR="00000000" w:rsidDel="00000000" w:rsidP="00000000" w:rsidRDefault="00000000" w:rsidRPr="00000000" w14:paraId="00000267">
            <w:pPr>
              <w:spacing w:line="240" w:lineRule="auto"/>
              <w:rPr/>
            </w:pPr>
            <w:r w:rsidDel="00000000" w:rsidR="00000000" w:rsidRPr="00000000">
              <w:rPr>
                <w:rtl w:val="0"/>
              </w:rPr>
              <w:t xml:space="preserve">Clinical Advisor / CMO (GI/Endoscopy)</w:t>
            </w:r>
          </w:p>
        </w:tc>
        <w:tc>
          <w:tcPr>
            <w:vAlign w:val="center"/>
          </w:tcPr>
          <w:p w:rsidR="00000000" w:rsidDel="00000000" w:rsidP="00000000" w:rsidRDefault="00000000" w:rsidRPr="00000000" w14:paraId="00000268">
            <w:pPr>
              <w:spacing w:line="240" w:lineRule="auto"/>
              <w:rPr/>
            </w:pPr>
            <w:r w:rsidDel="00000000" w:rsidR="00000000" w:rsidRPr="00000000">
              <w:rPr>
                <w:rtl w:val="0"/>
              </w:rPr>
              <w:t xml:space="preserve">200,000 options</w:t>
            </w:r>
          </w:p>
        </w:tc>
      </w:tr>
      <w:tr>
        <w:trPr>
          <w:cantSplit w:val="0"/>
          <w:tblHeader w:val="0"/>
        </w:trPr>
        <w:tc>
          <w:tcPr>
            <w:vAlign w:val="center"/>
          </w:tcPr>
          <w:p w:rsidR="00000000" w:rsidDel="00000000" w:rsidP="00000000" w:rsidRDefault="00000000" w:rsidRPr="00000000" w14:paraId="00000269">
            <w:pPr>
              <w:spacing w:line="240" w:lineRule="auto"/>
              <w:rPr/>
            </w:pPr>
            <w:r w:rsidDel="00000000" w:rsidR="00000000" w:rsidRPr="00000000">
              <w:rPr>
                <w:rtl w:val="0"/>
              </w:rPr>
              <w:t xml:space="preserve">Barry Hanover</w:t>
            </w:r>
          </w:p>
        </w:tc>
        <w:tc>
          <w:tcPr>
            <w:vAlign w:val="center"/>
          </w:tcPr>
          <w:p w:rsidR="00000000" w:rsidDel="00000000" w:rsidP="00000000" w:rsidRDefault="00000000" w:rsidRPr="00000000" w14:paraId="0000026A">
            <w:pPr>
              <w:spacing w:line="240" w:lineRule="auto"/>
              <w:rPr/>
            </w:pPr>
            <w:r w:rsidDel="00000000" w:rsidR="00000000" w:rsidRPr="00000000">
              <w:rPr>
                <w:rtl w:val="0"/>
              </w:rPr>
              <w:t xml:space="preserve">Engineering &amp; Business Advisor</w:t>
            </w:r>
          </w:p>
        </w:tc>
        <w:tc>
          <w:tcPr>
            <w:vAlign w:val="center"/>
          </w:tcPr>
          <w:p w:rsidR="00000000" w:rsidDel="00000000" w:rsidP="00000000" w:rsidRDefault="00000000" w:rsidRPr="00000000" w14:paraId="0000026B">
            <w:pPr>
              <w:spacing w:line="240" w:lineRule="auto"/>
              <w:rPr/>
            </w:pPr>
            <w:r w:rsidDel="00000000" w:rsidR="00000000" w:rsidRPr="00000000">
              <w:rPr>
                <w:rtl w:val="0"/>
              </w:rPr>
              <w:t xml:space="preserve">200,000 shares + 100,000 options</w:t>
            </w:r>
          </w:p>
        </w:tc>
      </w:tr>
      <w:tr>
        <w:trPr>
          <w:cantSplit w:val="0"/>
          <w:tblHeader w:val="0"/>
        </w:trPr>
        <w:tc>
          <w:tcPr>
            <w:vAlign w:val="center"/>
          </w:tcPr>
          <w:p w:rsidR="00000000" w:rsidDel="00000000" w:rsidP="00000000" w:rsidRDefault="00000000" w:rsidRPr="00000000" w14:paraId="0000026C">
            <w:pPr>
              <w:spacing w:line="240" w:lineRule="auto"/>
              <w:rPr/>
            </w:pPr>
            <w:r w:rsidDel="00000000" w:rsidR="00000000" w:rsidRPr="00000000">
              <w:rPr>
                <w:rtl w:val="0"/>
              </w:rPr>
              <w:t xml:space="preserve">Spencer Walker, MSc</w:t>
            </w:r>
          </w:p>
        </w:tc>
        <w:tc>
          <w:tcPr>
            <w:vAlign w:val="center"/>
          </w:tcPr>
          <w:p w:rsidR="00000000" w:rsidDel="00000000" w:rsidP="00000000" w:rsidRDefault="00000000" w:rsidRPr="00000000" w14:paraId="0000026D">
            <w:pPr>
              <w:spacing w:line="240" w:lineRule="auto"/>
              <w:rPr/>
            </w:pPr>
            <w:r w:rsidDel="00000000" w:rsidR="00000000" w:rsidRPr="00000000">
              <w:rPr>
                <w:rtl w:val="0"/>
              </w:rPr>
              <w:t xml:space="preserve">Regulatory Advisor (Peak Regulatory)</w:t>
            </w:r>
          </w:p>
        </w:tc>
        <w:tc>
          <w:tcPr>
            <w:vAlign w:val="center"/>
          </w:tcPr>
          <w:p w:rsidR="00000000" w:rsidDel="00000000" w:rsidP="00000000" w:rsidRDefault="00000000" w:rsidRPr="00000000" w14:paraId="0000026E">
            <w:pPr>
              <w:spacing w:line="240" w:lineRule="auto"/>
              <w:rPr/>
            </w:pPr>
            <w:r w:rsidDel="00000000" w:rsidR="00000000" w:rsidRPr="00000000">
              <w:rPr>
                <w:rtl w:val="0"/>
              </w:rPr>
              <w:t xml:space="preserve">—</w:t>
            </w:r>
          </w:p>
        </w:tc>
      </w:tr>
    </w:tbl>
    <w:p w:rsidR="00000000" w:rsidDel="00000000" w:rsidP="00000000" w:rsidRDefault="00000000" w:rsidRPr="00000000" w14:paraId="0000026F">
      <w:pPr>
        <w:spacing w:line="240" w:lineRule="auto"/>
        <w:rPr>
          <w:b w:val="1"/>
          <w:bCs w:val="1"/>
          <w:i w:val="1"/>
          <w:iCs w:val="1"/>
        </w:rPr>
      </w:pPr>
      <w:r w:rsidDel="00000000" w:rsidR="00000000" w:rsidRPr="00000000">
        <w:rPr>
          <w:rtl w:val="0"/>
        </w:rPr>
      </w:r>
    </w:p>
    <w:p w:rsidR="00000000" w:rsidDel="00000000" w:rsidP="00000000" w:rsidRDefault="00000000" w:rsidRPr="00000000" w14:paraId="00000270">
      <w:pPr>
        <w:spacing w:line="240" w:lineRule="auto"/>
        <w:rPr/>
      </w:pPr>
      <w:r w:rsidDel="00000000" w:rsidR="00000000" w:rsidRPr="00000000">
        <w:rPr>
          <w:b w:val="1"/>
          <w:bCs w:val="1"/>
          <w:i w:val="1"/>
          <w:iCs w:val="1"/>
          <w:rtl w:val="0"/>
        </w:rPr>
        <w:t xml:space="preserve">Diligence Flag — Deck Cross-Check (Added July 2026): </w:t>
      </w:r>
      <w:r w:rsidDel="00000000" w:rsidR="00000000" w:rsidRPr="00000000">
        <w:rPr>
          <w:rtl w:val="0"/>
        </w:rPr>
        <w:t xml:space="preserve">The Company's July 21, 2026 investor deck (Slide 12) assigns different titles to each advisor above: Dr. Sakata appears as Regulatory Advisor (not Clinical Advisor); Dr. Orr appears as Clinical Advisor (not Technical Advisor); Spencer Walker appears as Technical Advisor, VP R&amp;D of Korr Medical (not Regulatory Advisor / Peak Regulatory, his role of record in this report and in the Regulatory Report); Barry Hanover appears as Investor/Business Advisor (not Engineering &amp; Business Advisor); and Jason Malecka appears with a formal Investor/Business Advisor title (versus this report's treatment of him as an investor/supporter without a documented formal role). Dr. John Fang — the largest single advisor option-holder per the cap table (200,000 options) — does not appear on the current deck's team slide at all. The Team recommends the Company confirm whether these reflect an intentional restructuring of advisory roles since this report's underlying documents were compiled, or a drafting inconsistency in one of the two materials, before either document is finalized.</w:t>
      </w:r>
    </w:p>
    <w:p w:rsidR="00000000" w:rsidDel="00000000" w:rsidP="00000000" w:rsidRDefault="00000000" w:rsidRPr="00000000" w14:paraId="00000271">
      <w:pPr>
        <w:spacing w:line="240" w:lineRule="auto"/>
        <w:rPr>
          <w:sz w:val="26"/>
          <w:szCs w:val="26"/>
        </w:rPr>
      </w:pPr>
      <w:r w:rsidDel="00000000" w:rsidR="00000000" w:rsidRPr="00000000">
        <w:rPr>
          <w:b w:val="1"/>
          <w:bCs w:val="1"/>
          <w:sz w:val="26"/>
          <w:szCs w:val="26"/>
          <w:rtl w:val="0"/>
        </w:rPr>
        <w:t xml:space="preserve">Board of Directors</w:t>
      </w:r>
      <w:r w:rsidDel="00000000" w:rsidR="00000000" w:rsidRPr="00000000">
        <w:rPr>
          <w:rtl w:val="0"/>
        </w:rPr>
      </w:r>
    </w:p>
    <w:p w:rsidR="00000000" w:rsidDel="00000000" w:rsidP="00000000" w:rsidRDefault="00000000" w:rsidRPr="00000000" w14:paraId="00000272">
      <w:pPr>
        <w:spacing w:line="240" w:lineRule="auto"/>
        <w:rPr/>
      </w:pPr>
      <w:r w:rsidDel="00000000" w:rsidR="00000000" w:rsidRPr="00000000">
        <w:rPr>
          <w:rtl w:val="0"/>
        </w:rPr>
        <w:t xml:space="preserve">The Due Diligence Team was </w:t>
      </w:r>
      <w:r w:rsidDel="00000000" w:rsidR="00000000" w:rsidRPr="00000000">
        <w:rPr>
          <w:b w:val="1"/>
          <w:bCs w:val="1"/>
          <w:rtl w:val="0"/>
        </w:rPr>
        <w:t xml:space="preserve">unable to confirm the formal Board of Directors composition</w:t>
      </w:r>
      <w:r w:rsidDel="00000000" w:rsidR="00000000" w:rsidRPr="00000000">
        <w:rPr>
          <w:rtl w:val="0"/>
        </w:rPr>
        <w:t xml:space="preserve"> from the data room. As noted in the corporate consistency check, a current board-of-directors list, current officer appointments, and board minutes/resolutions are among the documents flagged as </w:t>
      </w:r>
      <w:r w:rsidDel="00000000" w:rsidR="00000000" w:rsidRPr="00000000">
        <w:rPr>
          <w:b w:val="1"/>
          <w:bCs w:val="1"/>
          <w:rtl w:val="0"/>
        </w:rPr>
        <w:t xml:space="preserve">missing</w:t>
      </w:r>
      <w:r w:rsidDel="00000000" w:rsidR="00000000" w:rsidRPr="00000000">
        <w:rPr>
          <w:rtl w:val="0"/>
        </w:rPr>
        <w:t xml:space="preserve">. Based on the cap table and the founders' control positions, the Team infers the board is presently founder-controlled (Spencer Madsen and Dr. Michael Fogarty), but this should be confirmed. The executed convertible note (Series 2025A) provides note investors, collectively, the right to designate </w:t>
      </w:r>
      <w:r w:rsidDel="00000000" w:rsidR="00000000" w:rsidRPr="00000000">
        <w:rPr>
          <w:b w:val="1"/>
          <w:bCs w:val="1"/>
          <w:rtl w:val="0"/>
        </w:rPr>
        <w:t xml:space="preserve">one non-voting board observer</w:t>
      </w:r>
      <w:r w:rsidDel="00000000" w:rsidR="00000000" w:rsidRPr="00000000">
        <w:rPr>
          <w:rtl w:val="0"/>
        </w:rPr>
        <w:t xml:space="preserve">.</w:t>
      </w:r>
    </w:p>
    <w:p w:rsidR="00000000" w:rsidDel="00000000" w:rsidP="00000000" w:rsidRDefault="00000000" w:rsidRPr="00000000" w14:paraId="00000273">
      <w:pPr>
        <w:spacing w:line="240" w:lineRule="auto"/>
        <w:rPr/>
      </w:pPr>
      <w:r w:rsidDel="00000000" w:rsidR="00000000" w:rsidRPr="00000000">
        <w:rPr>
          <w:i w:val="1"/>
          <w:iCs w:val="1"/>
          <w:rtl w:val="0"/>
        </w:rPr>
        <w:t xml:space="preserve">Due Diligence Team Assessment:</w:t>
      </w:r>
      <w:r w:rsidDel="00000000" w:rsidR="00000000" w:rsidRPr="00000000">
        <w:rPr>
          <w:rtl w:val="0"/>
        </w:rPr>
        <w:t xml:space="preserve"> The Team treats the board composition as </w:t>
      </w:r>
      <w:r w:rsidDel="00000000" w:rsidR="00000000" w:rsidRPr="00000000">
        <w:rPr>
          <w:b w:val="1"/>
          <w:bCs w:val="1"/>
          <w:rtl w:val="0"/>
        </w:rPr>
        <w:t xml:space="preserve">referenced but unverified</w:t>
      </w:r>
      <w:r w:rsidDel="00000000" w:rsidR="00000000" w:rsidRPr="00000000">
        <w:rPr>
          <w:rtl w:val="0"/>
        </w:rPr>
        <w:t xml:space="preserve"> and recommends obtaining an authoritative board roster, current officer list, and confirmation of any independent directors as a priority confirmatory-diligence item, alongside formalizing the advisor agreements and assembling executed employment agreements and an option-grant ledger.</w:t>
      </w:r>
    </w:p>
    <w:p w:rsidR="00000000" w:rsidDel="00000000" w:rsidP="00000000" w:rsidRDefault="00000000" w:rsidRPr="00000000" w14:paraId="00000274">
      <w:pPr>
        <w:pStyle w:val="Heading1"/>
        <w:rPr/>
      </w:pPr>
      <w:bookmarkStart w:colFirst="0" w:colLast="0" w:name="_heading=h.bogpdomc4czt" w:id="18"/>
      <w:bookmarkEnd w:id="18"/>
      <w:r w:rsidDel="00000000" w:rsidR="00000000" w:rsidRPr="00000000">
        <w:rPr>
          <w:rtl w:val="0"/>
        </w:rPr>
        <w:t xml:space="preserve">Legal Review of Corporate and Deal Documents (Corporate Report)</w:t>
      </w:r>
    </w:p>
    <w:p w:rsidR="00000000" w:rsidDel="00000000" w:rsidP="00000000" w:rsidRDefault="00000000" w:rsidRPr="00000000" w14:paraId="00000275">
      <w:pPr>
        <w:spacing w:line="240" w:lineRule="auto"/>
        <w:rPr/>
      </w:pPr>
      <w:r w:rsidDel="00000000" w:rsidR="00000000" w:rsidRPr="00000000">
        <w:rPr>
          <w:rtl w:val="0"/>
        </w:rPr>
        <w:t xml:space="preserve">The Due Diligence Team reviewed the corporate-formation, governance, equity, and offering documents contained in the AccuBreath data room, together with the Company's own dataroom consistency check. Where document bodies were provided as scanned images (e.g., the filed Delaware certificates), the Team reviewed the underlying instruments directly. The Team found the Company's foundational corporate records to be in order and drafted with the level of expertise and thoroughness one would expect for a venture-stage medical-device company of this size and history, with the principal caveat that several customary ongoing-governance documents — board and stockholder minutes, a current officer/director list, post-formation resolutions, and a current good-standing certificate — were not present in the data room and should be assembled prior to closing. None of the gaps identified represent irregularities; they are the routine housekeeping items that an institutional investor would expect to see completed during confirmatory diligence.</w:t>
      </w:r>
    </w:p>
    <w:p w:rsidR="00000000" w:rsidDel="00000000" w:rsidP="00000000" w:rsidRDefault="00000000" w:rsidRPr="00000000" w14:paraId="00000276">
      <w:pPr>
        <w:spacing w:line="240" w:lineRule="auto"/>
        <w:rPr>
          <w:sz w:val="26"/>
          <w:szCs w:val="26"/>
        </w:rPr>
      </w:pPr>
      <w:r w:rsidDel="00000000" w:rsidR="00000000" w:rsidRPr="00000000">
        <w:rPr>
          <w:b w:val="1"/>
          <w:bCs w:val="1"/>
          <w:sz w:val="26"/>
          <w:szCs w:val="26"/>
          <w:rtl w:val="0"/>
        </w:rPr>
        <w:t xml:space="preserve">Corporate Documents</w:t>
      </w:r>
      <w:r w:rsidDel="00000000" w:rsidR="00000000" w:rsidRPr="00000000">
        <w:rPr>
          <w:rtl w:val="0"/>
        </w:rPr>
      </w:r>
    </w:p>
    <w:p w:rsidR="00000000" w:rsidDel="00000000" w:rsidP="00000000" w:rsidRDefault="00000000" w:rsidRPr="00000000" w14:paraId="00000277">
      <w:pPr>
        <w:spacing w:line="240" w:lineRule="auto"/>
        <w:rPr/>
      </w:pPr>
      <w:r w:rsidDel="00000000" w:rsidR="00000000" w:rsidRPr="00000000">
        <w:rPr>
          <w:i w:val="1"/>
          <w:iCs w:val="1"/>
          <w:rtl w:val="0"/>
        </w:rPr>
        <w:t xml:space="preserve">Entity formation and conversion.</w:t>
      </w:r>
      <w:r w:rsidDel="00000000" w:rsidR="00000000" w:rsidRPr="00000000">
        <w:rPr>
          <w:rtl w:val="0"/>
        </w:rPr>
        <w:t xml:space="preserve"> AccuBreath, Inc. is a Delaware C-corporation. The Company traces its origin to MFM LLC, a Utah limited liability company whose Certificate of Organization was originally filed with the Utah Division of Corporations on August 14, 2017. On April 16, 2021, MFM LLC was converted into AccuBreath, Inc. pursuant to Sections 103 and 265 of the Delaware General Corporation Law (DGCL). The Team reviewed the filed Delaware Certificate of Conversion (changing the name from "MFM LLC" to "AccuBreath, Inc.") and the filed Delaware Certificate of Incorporation, both bearing the Delaware Secretary of State's filing stamp of 3:19 P.M. on April 16, 2021 (File No. 5847370). The Team also reviewed the supporting conversion instruments — the Plan of Conversion (UT LLC to DE Inc.), the MFM Member Consent (Conversion), and the Utah Conversion Filing — and found the conversion to have been duly adopted in accordance with the DGCL and the predecessor LLC's operating agreement.</w:t>
      </w:r>
    </w:p>
    <w:p w:rsidR="00000000" w:rsidDel="00000000" w:rsidP="00000000" w:rsidRDefault="00000000" w:rsidRPr="00000000" w14:paraId="00000278">
      <w:pPr>
        <w:spacing w:line="240" w:lineRule="auto"/>
        <w:rPr>
          <w:i w:val="1"/>
          <w:iCs w:val="1"/>
        </w:rPr>
      </w:pPr>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i w:val="1"/>
          <w:iCs w:val="1"/>
          <w:rtl w:val="0"/>
        </w:rPr>
        <w:t xml:space="preserve">Capital structure (charter).</w:t>
      </w:r>
      <w:r w:rsidDel="00000000" w:rsidR="00000000" w:rsidRPr="00000000">
        <w:rPr>
          <w:rtl w:val="0"/>
        </w:rPr>
        <w:t xml:space="preserve"> The Certificate of Incorporation authorizes a single class of stock, designated Common Stock, with 12,000,000 shares authorized, each having a par value of $0.0001. There is no authorized preferred stock at the charter level — a point of note given that the Company's outstanding convertible notes are designed to convert into a future preferred series, which will require a charter amendment to create that class at the time of the qualified financing. The charter vests management in the Board of Directors, provides for annual election of directors, contains customary director-exculpation and indemnification provisions to the fullest extent permitted by the DGCL, and reserves the Company's right to amend the certificate. The Sole Incorporator was Spencer C. Madsen.</w:t>
      </w:r>
    </w:p>
    <w:p w:rsidR="00000000" w:rsidDel="00000000" w:rsidP="00000000" w:rsidRDefault="00000000" w:rsidRPr="00000000" w14:paraId="0000027A">
      <w:pPr>
        <w:spacing w:line="240" w:lineRule="auto"/>
        <w:rPr>
          <w:i w:val="1"/>
          <w:iCs w:val="1"/>
        </w:rPr>
      </w:pPr>
      <w:r w:rsidDel="00000000" w:rsidR="00000000" w:rsidRPr="00000000">
        <w:rPr>
          <w:rtl w:val="0"/>
        </w:rPr>
      </w:r>
    </w:p>
    <w:p w:rsidR="00000000" w:rsidDel="00000000" w:rsidP="00000000" w:rsidRDefault="00000000" w:rsidRPr="00000000" w14:paraId="0000027B">
      <w:pPr>
        <w:spacing w:line="240" w:lineRule="auto"/>
        <w:rPr/>
      </w:pPr>
      <w:r w:rsidDel="00000000" w:rsidR="00000000" w:rsidRPr="00000000">
        <w:rPr>
          <w:i w:val="1"/>
          <w:iCs w:val="1"/>
          <w:rtl w:val="0"/>
        </w:rPr>
        <w:t xml:space="preserve">Governance instruments.</w:t>
      </w:r>
      <w:r w:rsidDel="00000000" w:rsidR="00000000" w:rsidRPr="00000000">
        <w:rPr>
          <w:rtl w:val="0"/>
        </w:rPr>
        <w:t xml:space="preserve"> The Team reviewed the Bylaws (adopted April 16, 2021) and the organizational Board Consent. The Action by Written Consent of the Board, executed effective April 16, 2021, (i) ratified the resignation of the Sole Incorporator, (ii) set the authorized number of directors initially at three (3), (iii) ratified the Conversion and Certificate of Incorporation, (iv) ratified the issuance of the Conversion Shares as duly and validly issued, fully paid, and non-assessable, and (v) adopted the Bylaws. The Team also reviewed the Incorporator Consent.</w:t>
      </w:r>
    </w:p>
    <w:p w:rsidR="00000000" w:rsidDel="00000000" w:rsidP="00000000" w:rsidRDefault="00000000" w:rsidRPr="00000000" w14:paraId="0000027C">
      <w:pPr>
        <w:spacing w:line="240" w:lineRule="auto"/>
        <w:rPr>
          <w:i w:val="1"/>
          <w:iCs w:val="1"/>
        </w:rPr>
      </w:pPr>
      <w:r w:rsidDel="00000000" w:rsidR="00000000" w:rsidRPr="00000000">
        <w:rPr>
          <w:rtl w:val="0"/>
        </w:rPr>
      </w:r>
    </w:p>
    <w:p w:rsidR="00000000" w:rsidDel="00000000" w:rsidP="00000000" w:rsidRDefault="00000000" w:rsidRPr="00000000" w14:paraId="0000027D">
      <w:pPr>
        <w:spacing w:line="240" w:lineRule="auto"/>
        <w:rPr/>
      </w:pPr>
      <w:r w:rsidDel="00000000" w:rsidR="00000000" w:rsidRPr="00000000">
        <w:rPr>
          <w:i w:val="1"/>
          <w:iCs w:val="1"/>
          <w:rtl w:val="0"/>
        </w:rPr>
        <w:t xml:space="preserve">Initial directors and officers.</w:t>
      </w:r>
      <w:r w:rsidDel="00000000" w:rsidR="00000000" w:rsidRPr="00000000">
        <w:rPr>
          <w:rtl w:val="0"/>
        </w:rPr>
        <w:t xml:space="preserve"> Per the organizational Board Consent, the initial Board of Directors consists of three directors — Spencer C. Madsen, Michael P. Fogarty, and Barry Hanover. The initial officers were elected as follows: Spencer C. Madsen as Chief Executive Officer and President; and Michael P. Fogarty as Chief Technology Officer, Treasurer, and Secretary. The Team notes that this is the last formally documented board/officer slate in the data room; a current, updated director and officer list should be obtained to confirm no changes since 2021.</w:t>
      </w:r>
    </w:p>
    <w:p w:rsidR="00000000" w:rsidDel="00000000" w:rsidP="00000000" w:rsidRDefault="00000000" w:rsidRPr="00000000" w14:paraId="0000027E">
      <w:pPr>
        <w:spacing w:line="240" w:lineRule="auto"/>
        <w:rPr>
          <w:i w:val="1"/>
          <w:iCs w:val="1"/>
        </w:rPr>
      </w:pPr>
      <w:r w:rsidDel="00000000" w:rsidR="00000000" w:rsidRPr="00000000">
        <w:rPr>
          <w:rtl w:val="0"/>
        </w:rPr>
      </w:r>
    </w:p>
    <w:p w:rsidR="00000000" w:rsidDel="00000000" w:rsidP="00000000" w:rsidRDefault="00000000" w:rsidRPr="00000000" w14:paraId="0000027F">
      <w:pPr>
        <w:spacing w:line="240" w:lineRule="auto"/>
        <w:rPr/>
      </w:pPr>
      <w:r w:rsidDel="00000000" w:rsidR="00000000" w:rsidRPr="00000000">
        <w:rPr>
          <w:i w:val="1"/>
          <w:iCs w:val="1"/>
          <w:rtl w:val="0"/>
        </w:rPr>
        <w:t xml:space="preserve">Equity plan.</w:t>
      </w:r>
      <w:r w:rsidDel="00000000" w:rsidR="00000000" w:rsidRPr="00000000">
        <w:rPr>
          <w:rtl w:val="0"/>
        </w:rPr>
        <w:t xml:space="preserve"> The Team reviewed the AccuBreath, Inc. 2021 Equity Incentive Plan, adopted by the Board and approved by the stockholders on April 16, 2021, with a termination date of April 15, 2031. The Plan is Board-administered and provides for incentive stock options, nonstatutory stock options, stock appreciation rights, restricted stock awards, restricted stock unit awards, and other stock awards to employees, directors, and consultants. Per the cap table, 1,000,000 shares are reserved under the Plan, of which 900,000 are issued/outstanding and 100,000 remain available. The Stockholder Consent approving the equity plan was also reviewed.</w:t>
      </w:r>
    </w:p>
    <w:p w:rsidR="00000000" w:rsidDel="00000000" w:rsidP="00000000" w:rsidRDefault="00000000" w:rsidRPr="00000000" w14:paraId="00000280">
      <w:pPr>
        <w:spacing w:line="240" w:lineRule="auto"/>
        <w:rPr>
          <w:i w:val="1"/>
          <w:iCs w:val="1"/>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i w:val="1"/>
          <w:iCs w:val="1"/>
          <w:rtl w:val="0"/>
        </w:rPr>
        <w:t xml:space="preserve">Founder share restrictions and predecessor cleanup.</w:t>
      </w:r>
      <w:r w:rsidDel="00000000" w:rsidR="00000000" w:rsidRPr="00000000">
        <w:rPr>
          <w:rtl w:val="0"/>
        </w:rPr>
        <w:t xml:space="preserve"> The Team reviewed Stock Restriction Agreements for the principal common holders (Spencer Madsen, Michael Fogarty, Barry Hanover, and Cognitive LLC), each dated April 16, 2021. The Madsen agreement, for example, restricts 4,150,000 shares and provides the Company a mechanism to repurchase a portion of the shares upon termination of the holder's relationship with the Company within 48 months after the effective date — a standard founder-vesting/repurchase arrangement designed to incentivize continued service following the conversion. The Team also reviewed the MFM Unit Grant Cancellation Agreements for J. Fang and D. Sakata, which cleaned up predecessor-LLC unit grants in connection with the conversion.</w:t>
      </w:r>
    </w:p>
    <w:p w:rsidR="00000000" w:rsidDel="00000000" w:rsidP="00000000" w:rsidRDefault="00000000" w:rsidRPr="00000000" w14:paraId="00000282">
      <w:pPr>
        <w:spacing w:line="240" w:lineRule="auto"/>
        <w:rPr>
          <w:i w:val="1"/>
          <w:iCs w:val="1"/>
        </w:rPr>
      </w:pP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i w:val="1"/>
          <w:iCs w:val="1"/>
          <w:rtl w:val="0"/>
        </w:rPr>
        <w:t xml:space="preserve">Intellectual-property assignment.</w:t>
      </w:r>
      <w:r w:rsidDel="00000000" w:rsidR="00000000" w:rsidRPr="00000000">
        <w:rPr>
          <w:rtl w:val="0"/>
        </w:rPr>
        <w:t xml:space="preserve"> The Team reviewed Proprietary Information and Invention Assignment (PIIA) agreements executed by Fogarty, Madsen, Hanover, and Robinson, dated April 16, 2021, which assign inventions and proprietary information to the Company — an important confirmation that the key technical contributors have assigned their IP to AccuBreath.</w:t>
      </w:r>
    </w:p>
    <w:p w:rsidR="00000000" w:rsidDel="00000000" w:rsidP="00000000" w:rsidRDefault="00000000" w:rsidRPr="00000000" w14:paraId="00000284">
      <w:pPr>
        <w:spacing w:line="240" w:lineRule="auto"/>
        <w:rPr>
          <w:i w:val="1"/>
          <w:iCs w:val="1"/>
        </w:rPr>
      </w:pPr>
      <w:r w:rsidDel="00000000" w:rsidR="00000000" w:rsidRPr="00000000">
        <w:rPr>
          <w:rtl w:val="0"/>
        </w:rPr>
      </w:r>
    </w:p>
    <w:p w:rsidR="00000000" w:rsidDel="00000000" w:rsidP="00000000" w:rsidRDefault="00000000" w:rsidRPr="00000000" w14:paraId="00000285">
      <w:pPr>
        <w:spacing w:line="240" w:lineRule="auto"/>
        <w:rPr/>
      </w:pPr>
      <w:r w:rsidDel="00000000" w:rsidR="00000000" w:rsidRPr="00000000">
        <w:rPr>
          <w:i w:val="1"/>
          <w:iCs w:val="1"/>
          <w:rtl w:val="0"/>
        </w:rPr>
        <w:t xml:space="preserve">Tax registration.</w:t>
      </w:r>
      <w:r w:rsidDel="00000000" w:rsidR="00000000" w:rsidRPr="00000000">
        <w:rPr>
          <w:rtl w:val="0"/>
        </w:rPr>
        <w:t xml:space="preserve"> The Company holds Employer Identification Number 86-3371378 (IRS CP-575 notice dated April 20, 2021). The data room also contains an SBC document. The registered office is 1209 Orange Street, Wilmington, Delaware (National Registered Agents, Inc.), and the principal office is in Sandy, Utah.</w:t>
      </w:r>
    </w:p>
    <w:p w:rsidR="00000000" w:rsidDel="00000000" w:rsidP="00000000" w:rsidRDefault="00000000" w:rsidRPr="00000000" w14:paraId="00000286">
      <w:pPr>
        <w:spacing w:line="240" w:lineRule="auto"/>
        <w:rPr>
          <w:i w:val="1"/>
          <w:iCs w:val="1"/>
        </w:rPr>
      </w:pPr>
      <w:r w:rsidDel="00000000" w:rsidR="00000000" w:rsidRPr="00000000">
        <w:rPr>
          <w:rtl w:val="0"/>
        </w:rPr>
      </w:r>
    </w:p>
    <w:p w:rsidR="00000000" w:rsidDel="00000000" w:rsidP="00000000" w:rsidRDefault="00000000" w:rsidRPr="00000000" w14:paraId="00000287">
      <w:pPr>
        <w:spacing w:line="240" w:lineRule="auto"/>
        <w:rPr/>
      </w:pPr>
      <w:r w:rsidDel="00000000" w:rsidR="00000000" w:rsidRPr="00000000">
        <w:rPr>
          <w:i w:val="1"/>
          <w:iCs w:val="1"/>
          <w:rtl w:val="0"/>
        </w:rPr>
        <w:t xml:space="preserve">Cap table.</w:t>
      </w:r>
      <w:r w:rsidDel="00000000" w:rsidR="00000000" w:rsidRPr="00000000">
        <w:rPr>
          <w:rtl w:val="0"/>
        </w:rPr>
        <w:t xml:space="preserve"> The Team reviewed the cap table dated May 21, 2026, reflecting 9,526,320 common shares outstanding and a fully-diluted total of 10,526,320 shares (inclusive of the 1,000,000-share option pool). The cap table is internally consistent with the founder Stock Restriction Agreements (4,150,000 shares each for Madsen and Fogarty) and identifies the other holders, including Cognitive LLC, the University of Utah Research Foundation, and Barry Hanover.</w:t>
      </w:r>
    </w:p>
    <w:p w:rsidR="00000000" w:rsidDel="00000000" w:rsidP="00000000" w:rsidRDefault="00000000" w:rsidRPr="00000000" w14:paraId="00000288">
      <w:pPr>
        <w:spacing w:line="240" w:lineRule="auto"/>
        <w:rPr>
          <w:b w:val="1"/>
          <w:bCs w:val="1"/>
        </w:rPr>
      </w:pPr>
      <w:r w:rsidDel="00000000" w:rsidR="00000000" w:rsidRPr="00000000">
        <w:rPr>
          <w:rtl w:val="0"/>
        </w:rPr>
      </w:r>
    </w:p>
    <w:p w:rsidR="00000000" w:rsidDel="00000000" w:rsidP="00000000" w:rsidRDefault="00000000" w:rsidRPr="00000000" w14:paraId="00000289">
      <w:pPr>
        <w:spacing w:line="240" w:lineRule="auto"/>
        <w:rPr>
          <w:b w:val="1"/>
          <w:bCs w:val="1"/>
          <w:sz w:val="26"/>
          <w:szCs w:val="26"/>
        </w:rPr>
      </w:pPr>
      <w:r w:rsidDel="00000000" w:rsidR="00000000" w:rsidRPr="00000000">
        <w:rPr>
          <w:rtl w:val="0"/>
        </w:rPr>
      </w:r>
    </w:p>
    <w:p w:rsidR="00000000" w:rsidDel="00000000" w:rsidP="00000000" w:rsidRDefault="00000000" w:rsidRPr="00000000" w14:paraId="0000028A">
      <w:pPr>
        <w:spacing w:line="240" w:lineRule="auto"/>
        <w:rPr>
          <w:b w:val="1"/>
          <w:bCs w:val="1"/>
          <w:sz w:val="26"/>
          <w:szCs w:val="26"/>
        </w:rPr>
      </w:pPr>
      <w:r w:rsidDel="00000000" w:rsidR="00000000" w:rsidRPr="00000000">
        <w:rPr>
          <w:rtl w:val="0"/>
        </w:rPr>
      </w:r>
    </w:p>
    <w:p w:rsidR="00000000" w:rsidDel="00000000" w:rsidP="00000000" w:rsidRDefault="00000000" w:rsidRPr="00000000" w14:paraId="0000028B">
      <w:pPr>
        <w:pStyle w:val="Heading1"/>
        <w:rPr/>
      </w:pPr>
      <w:bookmarkStart w:colFirst="0" w:colLast="0" w:name="_heading=h.d96v8491vrg1" w:id="19"/>
      <w:bookmarkEnd w:id="19"/>
      <w:r w:rsidDel="00000000" w:rsidR="00000000" w:rsidRPr="00000000">
        <w:rPr>
          <w:rtl w:val="0"/>
        </w:rPr>
        <w:t xml:space="preserve">Missing / Recommended Corporate Documents</w:t>
      </w:r>
    </w:p>
    <w:p w:rsidR="00000000" w:rsidDel="00000000" w:rsidP="00000000" w:rsidRDefault="00000000" w:rsidRPr="00000000" w14:paraId="0000028C">
      <w:pPr>
        <w:spacing w:line="240" w:lineRule="auto"/>
        <w:rPr/>
      </w:pPr>
      <w:r w:rsidDel="00000000" w:rsidR="00000000" w:rsidRPr="00000000">
        <w:rPr>
          <w:rtl w:val="0"/>
        </w:rPr>
        <w:t xml:space="preserve">Consistent with the Company's own dataroom consistency check, the Team did not locate the following items, and recommends they be assembled and added to the data room prior to closing:</w:t>
      </w:r>
    </w:p>
    <w:p w:rsidR="00000000" w:rsidDel="00000000" w:rsidP="00000000" w:rsidRDefault="00000000" w:rsidRPr="00000000" w14:paraId="0000028D">
      <w:pPr>
        <w:numPr>
          <w:ilvl w:val="0"/>
          <w:numId w:val="22"/>
        </w:numPr>
        <w:spacing w:line="240" w:lineRule="auto"/>
        <w:ind w:left="720" w:hanging="360"/>
        <w:rPr/>
      </w:pPr>
      <w:r w:rsidDel="00000000" w:rsidR="00000000" w:rsidRPr="00000000">
        <w:rPr>
          <w:rtl w:val="0"/>
        </w:rPr>
        <w:t xml:space="preserve">A current Board of Directors list and current officer appointments (to confirm the 2021 slate remains accurate);</w:t>
      </w:r>
    </w:p>
    <w:p w:rsidR="00000000" w:rsidDel="00000000" w:rsidP="00000000" w:rsidRDefault="00000000" w:rsidRPr="00000000" w14:paraId="0000028E">
      <w:pPr>
        <w:numPr>
          <w:ilvl w:val="0"/>
          <w:numId w:val="22"/>
        </w:numPr>
        <w:spacing w:line="240" w:lineRule="auto"/>
        <w:ind w:left="720" w:hanging="360"/>
        <w:rPr/>
      </w:pPr>
      <w:r w:rsidDel="00000000" w:rsidR="00000000" w:rsidRPr="00000000">
        <w:rPr>
          <w:rtl w:val="0"/>
        </w:rPr>
        <w:t xml:space="preserve">Board meeting minutes, board resolutions since incorporation, and stockholder meeting minutes;</w:t>
      </w:r>
    </w:p>
    <w:p w:rsidR="00000000" w:rsidDel="00000000" w:rsidP="00000000" w:rsidRDefault="00000000" w:rsidRPr="00000000" w14:paraId="0000028F">
      <w:pPr>
        <w:numPr>
          <w:ilvl w:val="0"/>
          <w:numId w:val="22"/>
        </w:numPr>
        <w:spacing w:line="240" w:lineRule="auto"/>
        <w:ind w:left="720" w:hanging="360"/>
        <w:rPr/>
      </w:pPr>
      <w:r w:rsidDel="00000000" w:rsidR="00000000" w:rsidRPr="00000000">
        <w:rPr>
          <w:rtl w:val="0"/>
        </w:rPr>
        <w:t xml:space="preserve">A current Delaware Certificate of Good Standing;</w:t>
      </w:r>
    </w:p>
    <w:p w:rsidR="00000000" w:rsidDel="00000000" w:rsidP="00000000" w:rsidRDefault="00000000" w:rsidRPr="00000000" w14:paraId="00000290">
      <w:pPr>
        <w:numPr>
          <w:ilvl w:val="0"/>
          <w:numId w:val="22"/>
        </w:numPr>
        <w:spacing w:line="240" w:lineRule="auto"/>
        <w:ind w:left="720" w:hanging="360"/>
        <w:rPr/>
      </w:pPr>
      <w:r w:rsidDel="00000000" w:rsidR="00000000" w:rsidRPr="00000000">
        <w:rPr>
          <w:rtl w:val="0"/>
        </w:rPr>
        <w:t xml:space="preserve">Any state foreign-qualification filing(s) (e.g., Utah, where the Company operates);</w:t>
      </w:r>
    </w:p>
    <w:p w:rsidR="00000000" w:rsidDel="00000000" w:rsidP="00000000" w:rsidRDefault="00000000" w:rsidRPr="00000000" w14:paraId="00000291">
      <w:pPr>
        <w:numPr>
          <w:ilvl w:val="0"/>
          <w:numId w:val="22"/>
        </w:numPr>
        <w:spacing w:line="240" w:lineRule="auto"/>
        <w:ind w:left="720" w:hanging="360"/>
        <w:rPr/>
      </w:pPr>
      <w:r w:rsidDel="00000000" w:rsidR="00000000" w:rsidRPr="00000000">
        <w:rPr>
          <w:rtl w:val="0"/>
        </w:rPr>
        <w:t xml:space="preserve">A historical financing summary by round, a SAFE/note conversion schedule, and an option-grant ledger reconciling the 2021 Equity Incentive Plan;</w:t>
      </w:r>
    </w:p>
    <w:p w:rsidR="00000000" w:rsidDel="00000000" w:rsidP="00000000" w:rsidRDefault="00000000" w:rsidRPr="00000000" w14:paraId="00000292">
      <w:pPr>
        <w:numPr>
          <w:ilvl w:val="0"/>
          <w:numId w:val="22"/>
        </w:numPr>
        <w:spacing w:line="240" w:lineRule="auto"/>
        <w:ind w:left="720" w:hanging="360"/>
        <w:rPr/>
      </w:pPr>
      <w:r w:rsidDel="00000000" w:rsidR="00000000" w:rsidRPr="00000000">
        <w:rPr>
          <w:rtl w:val="0"/>
        </w:rPr>
        <w:t xml:space="preserve">A corporate organizational chart.</w:t>
      </w:r>
    </w:p>
    <w:p w:rsidR="00000000" w:rsidDel="00000000" w:rsidP="00000000" w:rsidRDefault="00000000" w:rsidRPr="00000000" w14:paraId="00000293">
      <w:pPr>
        <w:spacing w:line="240" w:lineRule="auto"/>
        <w:rPr>
          <w:b w:val="1"/>
          <w:bCs w:val="1"/>
        </w:rPr>
      </w:pPr>
      <w:r w:rsidDel="00000000" w:rsidR="00000000" w:rsidRPr="00000000">
        <w:rPr>
          <w:rtl w:val="0"/>
        </w:rPr>
      </w:r>
    </w:p>
    <w:p w:rsidR="00000000" w:rsidDel="00000000" w:rsidP="00000000" w:rsidRDefault="00000000" w:rsidRPr="00000000" w14:paraId="00000294">
      <w:pPr>
        <w:spacing w:line="240" w:lineRule="auto"/>
        <w:rPr>
          <w:sz w:val="26"/>
          <w:szCs w:val="26"/>
        </w:rPr>
      </w:pPr>
      <w:r w:rsidDel="00000000" w:rsidR="00000000" w:rsidRPr="00000000">
        <w:rPr>
          <w:b w:val="1"/>
          <w:bCs w:val="1"/>
          <w:sz w:val="26"/>
          <w:szCs w:val="26"/>
          <w:rtl w:val="0"/>
        </w:rPr>
        <w:t xml:space="preserve">Deal Documents</w:t>
      </w:r>
      <w:r w:rsidDel="00000000" w:rsidR="00000000" w:rsidRPr="00000000">
        <w:rPr>
          <w:rtl w:val="0"/>
        </w:rPr>
      </w:r>
    </w:p>
    <w:p w:rsidR="00000000" w:rsidDel="00000000" w:rsidP="00000000" w:rsidRDefault="00000000" w:rsidRPr="00000000" w14:paraId="00000295">
      <w:pPr>
        <w:spacing w:line="240" w:lineRule="auto"/>
        <w:rPr>
          <w:b w:val="1"/>
          <w:bCs w:val="1"/>
        </w:rPr>
      </w:pPr>
      <w:r w:rsidDel="00000000" w:rsidR="00000000" w:rsidRPr="00000000">
        <w:rPr>
          <w:rtl w:val="0"/>
        </w:rPr>
        <w:t xml:space="preserve">The Team reviewed the Company's Series 2025A offering documents, including the Convertible Note Offering Term Sheet (Carney Badley Spellman form), the executed Convertible Promissory Note (Series 2025A), the Convertible Note Investor Questionnaire (accredited-investor verification), and the Series 2025A Risk Disclosure package, each dated or updated August 4, 2026. The Team's principal finding, previously a material legal-review flag in an earlier draft of this report, is now favorable: the </w:t>
      </w:r>
      <w:r w:rsidDel="00000000" w:rsidR="00000000" w:rsidRPr="00000000">
        <w:rPr>
          <w:b w:val="1"/>
          <w:bCs w:val="1"/>
          <w:rtl w:val="0"/>
        </w:rPr>
        <w:t xml:space="preserve">executed </w:t>
      </w:r>
    </w:p>
    <w:p w:rsidR="00000000" w:rsidDel="00000000" w:rsidP="00000000" w:rsidRDefault="00000000" w:rsidRPr="00000000" w14:paraId="00000296">
      <w:pPr>
        <w:spacing w:line="240" w:lineRule="auto"/>
        <w:rPr/>
      </w:pPr>
      <w:r w:rsidDel="00000000" w:rsidR="00000000" w:rsidRPr="00000000">
        <w:rPr>
          <w:b w:val="1"/>
          <w:bCs w:val="1"/>
          <w:rtl w:val="0"/>
        </w:rPr>
        <w:t xml:space="preserve">Convertible Promissory Note is now consistent with the marketing term sheet.</w:t>
      </w:r>
      <w:r w:rsidDel="00000000" w:rsidR="00000000" w:rsidRPr="00000000">
        <w:rPr>
          <w:rtl w:val="0"/>
        </w:rPr>
        <w:t xml:space="preserve"> The executed note and the term sheet both provide for: a $5,000,000 valuation cap; a 25% conversion discount; a $3,000,000 qualified-financing trigger; 8% simple interest; a 24-month maturity; a change-of-control repayment equal to the greater of 1.25x principal plus interest or the as-converted value at the cap; Most Favored Nations protection; and a single non-voting board-observer right for the note investors collectively. This resolves the discrepancy between the two documents identified in an earlier draft of this report. The executed note remains the legally controlling document, and the Team recommends investors continue to rely on it (rather than the term sheet) for pricing and rights, though the two are now aligned.</w:t>
      </w:r>
    </w:p>
    <w:p w:rsidR="00000000" w:rsidDel="00000000" w:rsidP="00000000" w:rsidRDefault="00000000" w:rsidRPr="00000000" w14:paraId="00000297">
      <w:pPr>
        <w:spacing w:line="240" w:lineRule="auto"/>
        <w:rPr>
          <w:i w:val="1"/>
          <w:iCs w:val="1"/>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i w:val="1"/>
          <w:iCs w:val="1"/>
          <w:rtl w:val="0"/>
        </w:rPr>
        <w:t xml:space="preserve">Grant/loan obligations of note.</w:t>
      </w:r>
      <w:r w:rsidDel="00000000" w:rsidR="00000000" w:rsidRPr="00000000">
        <w:rPr>
          <w:rtl w:val="0"/>
        </w:rPr>
        <w:t xml:space="preserve"> The Team observes that the Company's balance sheet carries outstanding obligations that the Company should confirm do not conflict with the note's subordination and use-of-proceeds terms, including promissory notes payable, an SBA EIDL loan (~$74,800), and a State of Utah GOED loan ($50,000). The Team recommends confirming the terms and any covenants of these instruments, and confirming the conversion mechanics of the earlier convertible instruments referenced in the financing history (e.g., the Ideaship SAFE and Park City Angels notes).</w:t>
      </w:r>
    </w:p>
    <w:p w:rsidR="00000000" w:rsidDel="00000000" w:rsidP="00000000" w:rsidRDefault="00000000" w:rsidRPr="00000000" w14:paraId="00000299">
      <w:pPr>
        <w:spacing w:line="240" w:lineRule="auto"/>
        <w:rPr>
          <w:i w:val="1"/>
          <w:iCs w:val="1"/>
        </w:rPr>
      </w:pP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rPr>
          <w:i w:val="1"/>
          <w:iCs w:val="1"/>
          <w:rtl w:val="0"/>
        </w:rPr>
        <w:t xml:space="preserve">Due Diligence Team Assessment (summary).</w:t>
      </w:r>
      <w:r w:rsidDel="00000000" w:rsidR="00000000" w:rsidRPr="00000000">
        <w:rPr>
          <w:rtl w:val="0"/>
        </w:rPr>
        <w:t xml:space="preserve"> The documents that are present appear to have been prepared by competent counsel (Delaware filings, DGCL-compliant conversion, standard founder restriction and PIIA agreements, and a conventional equity plan), and the Team found the corporate records to be fundamentally sound. The Team's recommendations are confined to (1) assembling the missing ongoing-governance documents, (2) reconciling the capital-raise amount described in the one-page summary and proforma to the current term sheet and note, and (3) confirming the terms of the existing debt and prior convertible instruments. The Team treats the current board/officer composition, the status of prior convertible-instrument conversions, and the existence of good standing as </w:t>
      </w:r>
      <w:r w:rsidDel="00000000" w:rsidR="00000000" w:rsidRPr="00000000">
        <w:rPr>
          <w:b w:val="1"/>
          <w:bCs w:val="1"/>
          <w:rtl w:val="0"/>
        </w:rPr>
        <w:t xml:space="preserve">referenced but unverified</w:t>
      </w:r>
      <w:r w:rsidDel="00000000" w:rsidR="00000000" w:rsidRPr="00000000">
        <w:rPr>
          <w:rtl w:val="0"/>
        </w:rPr>
        <w:t xml:space="preserve"> pending receipt of the recommended documents.</w:t>
      </w:r>
    </w:p>
    <w:p w:rsidR="00000000" w:rsidDel="00000000" w:rsidP="00000000" w:rsidRDefault="00000000" w:rsidRPr="00000000" w14:paraId="000002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rPr/>
      </w:pPr>
      <w:bookmarkStart w:colFirst="0" w:colLast="0" w:name="_heading=h.5nzcrxssoht8" w:id="20"/>
      <w:bookmarkEnd w:id="20"/>
      <w:r w:rsidDel="00000000" w:rsidR="00000000" w:rsidRPr="00000000">
        <w:rPr>
          <w:rtl w:val="0"/>
        </w:rPr>
        <w:t xml:space="preserve">Legal Review — Key Findings at a Glance</w:t>
      </w:r>
    </w:p>
    <w:tbl>
      <w:tblPr>
        <w:tblStyle w:val="Table9"/>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8893"/>
        <w:tblGridChange w:id="0">
          <w:tblGrid>
            <w:gridCol w:w="1897"/>
            <w:gridCol w:w="8893"/>
          </w:tblGrid>
        </w:tblGridChange>
      </w:tblGrid>
      <w:tr>
        <w:trPr>
          <w:cantSplit w:val="0"/>
          <w:tblHeader w:val="1"/>
        </w:trPr>
        <w:tc>
          <w:tcPr>
            <w:vAlign w:val="center"/>
          </w:tcPr>
          <w:p w:rsidR="00000000" w:rsidDel="00000000" w:rsidP="00000000" w:rsidRDefault="00000000" w:rsidRPr="00000000" w14:paraId="0000029D">
            <w:pPr>
              <w:spacing w:line="240" w:lineRule="auto"/>
              <w:rPr>
                <w:b w:val="1"/>
                <w:bCs w:val="1"/>
              </w:rPr>
            </w:pPr>
            <w:r w:rsidDel="00000000" w:rsidR="00000000" w:rsidRPr="00000000">
              <w:rPr>
                <w:b w:val="1"/>
                <w:bCs w:val="1"/>
                <w:rtl w:val="0"/>
              </w:rPr>
              <w:t xml:space="preserve">Item</w:t>
            </w:r>
          </w:p>
        </w:tc>
        <w:tc>
          <w:tcPr>
            <w:vAlign w:val="center"/>
          </w:tcPr>
          <w:p w:rsidR="00000000" w:rsidDel="00000000" w:rsidP="00000000" w:rsidRDefault="00000000" w:rsidRPr="00000000" w14:paraId="0000029E">
            <w:pPr>
              <w:spacing w:line="240" w:lineRule="auto"/>
              <w:rPr>
                <w:b w:val="1"/>
                <w:bCs w:val="1"/>
              </w:rPr>
            </w:pPr>
            <w:r w:rsidDel="00000000" w:rsidR="00000000" w:rsidRPr="00000000">
              <w:rPr>
                <w:b w:val="1"/>
                <w:bCs w:val="1"/>
                <w:rtl w:val="0"/>
              </w:rPr>
              <w:t xml:space="preserve">Finding</w:t>
            </w:r>
          </w:p>
        </w:tc>
      </w:tr>
      <w:tr>
        <w:trPr>
          <w:cantSplit w:val="0"/>
          <w:tblHeader w:val="0"/>
        </w:trPr>
        <w:tc>
          <w:tcPr>
            <w:vAlign w:val="center"/>
          </w:tcPr>
          <w:p w:rsidR="00000000" w:rsidDel="00000000" w:rsidP="00000000" w:rsidRDefault="00000000" w:rsidRPr="00000000" w14:paraId="0000029F">
            <w:pPr>
              <w:spacing w:line="240" w:lineRule="auto"/>
              <w:rPr/>
            </w:pPr>
            <w:r w:rsidDel="00000000" w:rsidR="00000000" w:rsidRPr="00000000">
              <w:rPr>
                <w:b w:val="1"/>
                <w:bCs w:val="1"/>
                <w:rtl w:val="0"/>
              </w:rPr>
              <w:t xml:space="preserve">Entity</w:t>
            </w:r>
            <w:r w:rsidDel="00000000" w:rsidR="00000000" w:rsidRPr="00000000">
              <w:rPr>
                <w:rtl w:val="0"/>
              </w:rPr>
            </w:r>
          </w:p>
        </w:tc>
        <w:tc>
          <w:tcPr>
            <w:vAlign w:val="center"/>
          </w:tcPr>
          <w:p w:rsidR="00000000" w:rsidDel="00000000" w:rsidP="00000000" w:rsidRDefault="00000000" w:rsidRPr="00000000" w14:paraId="000002A0">
            <w:pPr>
              <w:spacing w:line="240" w:lineRule="auto"/>
              <w:rPr/>
            </w:pPr>
            <w:r w:rsidDel="00000000" w:rsidR="00000000" w:rsidRPr="00000000">
              <w:rPr>
                <w:rtl w:val="0"/>
              </w:rPr>
              <w:t xml:space="preserve">AccuBreath, Inc., Delaware C-corporation</w:t>
            </w:r>
          </w:p>
        </w:tc>
      </w:tr>
      <w:tr>
        <w:trPr>
          <w:cantSplit w:val="0"/>
          <w:tblHeader w:val="0"/>
        </w:trPr>
        <w:tc>
          <w:tcPr>
            <w:vAlign w:val="center"/>
          </w:tcPr>
          <w:p w:rsidR="00000000" w:rsidDel="00000000" w:rsidP="00000000" w:rsidRDefault="00000000" w:rsidRPr="00000000" w14:paraId="000002A1">
            <w:pPr>
              <w:spacing w:line="240" w:lineRule="auto"/>
              <w:rPr/>
            </w:pPr>
            <w:r w:rsidDel="00000000" w:rsidR="00000000" w:rsidRPr="00000000">
              <w:rPr>
                <w:b w:val="1"/>
                <w:bCs w:val="1"/>
                <w:rtl w:val="0"/>
              </w:rPr>
              <w:t xml:space="preserve">Lineage</w:t>
            </w:r>
            <w:r w:rsidDel="00000000" w:rsidR="00000000" w:rsidRPr="00000000">
              <w:rPr>
                <w:rtl w:val="0"/>
              </w:rPr>
            </w:r>
          </w:p>
        </w:tc>
        <w:tc>
          <w:tcPr>
            <w:vAlign w:val="center"/>
          </w:tcPr>
          <w:p w:rsidR="00000000" w:rsidDel="00000000" w:rsidP="00000000" w:rsidRDefault="00000000" w:rsidRPr="00000000" w14:paraId="000002A2">
            <w:pPr>
              <w:spacing w:line="240" w:lineRule="auto"/>
              <w:rPr/>
            </w:pPr>
            <w:r w:rsidDel="00000000" w:rsidR="00000000" w:rsidRPr="00000000">
              <w:rPr>
                <w:rtl w:val="0"/>
              </w:rPr>
              <w:t xml:space="preserve">MFM LLC (Utah, organized Aug 14, 2017) </w:t>
            </w:r>
            <w:sdt>
              <w:sdtPr>
                <w:id w:val="-1321229218"/>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converted to AccuBreath, Inc. (Apr 16, 2021) under DGCL §§103, 265</w:t>
            </w:r>
          </w:p>
        </w:tc>
      </w:tr>
      <w:tr>
        <w:trPr>
          <w:cantSplit w:val="0"/>
          <w:tblHeader w:val="0"/>
        </w:trPr>
        <w:tc>
          <w:tcPr>
            <w:vAlign w:val="center"/>
          </w:tcPr>
          <w:p w:rsidR="00000000" w:rsidDel="00000000" w:rsidP="00000000" w:rsidRDefault="00000000" w:rsidRPr="00000000" w14:paraId="000002A3">
            <w:pPr>
              <w:spacing w:line="240" w:lineRule="auto"/>
              <w:rPr/>
            </w:pPr>
            <w:r w:rsidDel="00000000" w:rsidR="00000000" w:rsidRPr="00000000">
              <w:rPr>
                <w:b w:val="1"/>
                <w:bCs w:val="1"/>
                <w:rtl w:val="0"/>
              </w:rPr>
              <w:t xml:space="preserve">Delaware filing</w:t>
            </w:r>
            <w:r w:rsidDel="00000000" w:rsidR="00000000" w:rsidRPr="00000000">
              <w:rPr>
                <w:rtl w:val="0"/>
              </w:rPr>
            </w:r>
          </w:p>
        </w:tc>
        <w:tc>
          <w:tcPr>
            <w:vAlign w:val="center"/>
          </w:tcPr>
          <w:p w:rsidR="00000000" w:rsidDel="00000000" w:rsidP="00000000" w:rsidRDefault="00000000" w:rsidRPr="00000000" w14:paraId="000002A4">
            <w:pPr>
              <w:spacing w:line="240" w:lineRule="auto"/>
              <w:rPr/>
            </w:pPr>
            <w:r w:rsidDel="00000000" w:rsidR="00000000" w:rsidRPr="00000000">
              <w:rPr>
                <w:rtl w:val="0"/>
              </w:rPr>
              <w:t xml:space="preserve">Certificate of Incorporation and Certificate of Conversion filed Apr 16, 2021, 3:19 P.M. (File No. 5847370)</w:t>
            </w:r>
          </w:p>
        </w:tc>
      </w:tr>
      <w:tr>
        <w:trPr>
          <w:cantSplit w:val="0"/>
          <w:tblHeader w:val="0"/>
        </w:trPr>
        <w:tc>
          <w:tcPr>
            <w:vAlign w:val="center"/>
          </w:tcPr>
          <w:p w:rsidR="00000000" w:rsidDel="00000000" w:rsidP="00000000" w:rsidRDefault="00000000" w:rsidRPr="00000000" w14:paraId="000002A5">
            <w:pPr>
              <w:spacing w:line="240" w:lineRule="auto"/>
              <w:rPr/>
            </w:pPr>
            <w:r w:rsidDel="00000000" w:rsidR="00000000" w:rsidRPr="00000000">
              <w:rPr>
                <w:b w:val="1"/>
                <w:bCs w:val="1"/>
                <w:rtl w:val="0"/>
              </w:rPr>
              <w:t xml:space="preserve">Authorized capital</w:t>
            </w:r>
            <w:r w:rsidDel="00000000" w:rsidR="00000000" w:rsidRPr="00000000">
              <w:rPr>
                <w:rtl w:val="0"/>
              </w:rPr>
            </w:r>
          </w:p>
        </w:tc>
        <w:tc>
          <w:tcPr>
            <w:vAlign w:val="center"/>
          </w:tcPr>
          <w:p w:rsidR="00000000" w:rsidDel="00000000" w:rsidP="00000000" w:rsidRDefault="00000000" w:rsidRPr="00000000" w14:paraId="000002A6">
            <w:pPr>
              <w:spacing w:line="240" w:lineRule="auto"/>
              <w:rPr/>
            </w:pPr>
            <w:r w:rsidDel="00000000" w:rsidR="00000000" w:rsidRPr="00000000">
              <w:rPr>
                <w:rtl w:val="0"/>
              </w:rPr>
              <w:t xml:space="preserve">12,000,000 shares of Common Stock, $0.0001 par value; </w:t>
            </w:r>
            <w:r w:rsidDel="00000000" w:rsidR="00000000" w:rsidRPr="00000000">
              <w:rPr>
                <w:b w:val="1"/>
                <w:bCs w:val="1"/>
                <w:rtl w:val="0"/>
              </w:rPr>
              <w:t xml:space="preserve">no preferred stock authorized</w:t>
            </w:r>
            <w:r w:rsidDel="00000000" w:rsidR="00000000" w:rsidRPr="00000000">
              <w:rPr>
                <w:rtl w:val="0"/>
              </w:rPr>
              <w:t xml:space="preserve"> (charter amendment needed at priced round)</w:t>
            </w:r>
          </w:p>
        </w:tc>
      </w:tr>
      <w:tr>
        <w:trPr>
          <w:cantSplit w:val="0"/>
          <w:tblHeader w:val="0"/>
        </w:trPr>
        <w:tc>
          <w:tcPr>
            <w:vAlign w:val="center"/>
          </w:tcPr>
          <w:p w:rsidR="00000000" w:rsidDel="00000000" w:rsidP="00000000" w:rsidRDefault="00000000" w:rsidRPr="00000000" w14:paraId="000002A7">
            <w:pPr>
              <w:spacing w:line="240" w:lineRule="auto"/>
              <w:rPr/>
            </w:pPr>
            <w:r w:rsidDel="00000000" w:rsidR="00000000" w:rsidRPr="00000000">
              <w:rPr>
                <w:b w:val="1"/>
                <w:bCs w:val="1"/>
                <w:rtl w:val="0"/>
              </w:rPr>
              <w:t xml:space="preserve">Initial directors (3)</w:t>
            </w:r>
            <w:r w:rsidDel="00000000" w:rsidR="00000000" w:rsidRPr="00000000">
              <w:rPr>
                <w:rtl w:val="0"/>
              </w:rPr>
            </w:r>
          </w:p>
        </w:tc>
        <w:tc>
          <w:tcPr>
            <w:vAlign w:val="center"/>
          </w:tcPr>
          <w:p w:rsidR="00000000" w:rsidDel="00000000" w:rsidP="00000000" w:rsidRDefault="00000000" w:rsidRPr="00000000" w14:paraId="000002A8">
            <w:pPr>
              <w:spacing w:line="240" w:lineRule="auto"/>
              <w:rPr/>
            </w:pPr>
            <w:r w:rsidDel="00000000" w:rsidR="00000000" w:rsidRPr="00000000">
              <w:rPr>
                <w:rtl w:val="0"/>
              </w:rPr>
              <w:t xml:space="preserve">Spencer C. Madsen; Michael P. Fogarty; Barry Hanover</w:t>
            </w:r>
          </w:p>
        </w:tc>
      </w:tr>
      <w:tr>
        <w:trPr>
          <w:cantSplit w:val="0"/>
          <w:tblHeader w:val="0"/>
        </w:trPr>
        <w:tc>
          <w:tcPr>
            <w:vAlign w:val="center"/>
          </w:tcPr>
          <w:p w:rsidR="00000000" w:rsidDel="00000000" w:rsidP="00000000" w:rsidRDefault="00000000" w:rsidRPr="00000000" w14:paraId="000002A9">
            <w:pPr>
              <w:spacing w:line="240" w:lineRule="auto"/>
              <w:rPr/>
            </w:pPr>
            <w:r w:rsidDel="00000000" w:rsidR="00000000" w:rsidRPr="00000000">
              <w:rPr>
                <w:b w:val="1"/>
                <w:bCs w:val="1"/>
                <w:rtl w:val="0"/>
              </w:rPr>
              <w:t xml:space="preserve">Initial officers</w:t>
            </w:r>
            <w:r w:rsidDel="00000000" w:rsidR="00000000" w:rsidRPr="00000000">
              <w:rPr>
                <w:rtl w:val="0"/>
              </w:rPr>
            </w:r>
          </w:p>
        </w:tc>
        <w:tc>
          <w:tcPr>
            <w:vAlign w:val="center"/>
          </w:tcPr>
          <w:p w:rsidR="00000000" w:rsidDel="00000000" w:rsidP="00000000" w:rsidRDefault="00000000" w:rsidRPr="00000000" w14:paraId="000002AA">
            <w:pPr>
              <w:spacing w:line="240" w:lineRule="auto"/>
              <w:rPr/>
            </w:pPr>
            <w:r w:rsidDel="00000000" w:rsidR="00000000" w:rsidRPr="00000000">
              <w:rPr>
                <w:rtl w:val="0"/>
              </w:rPr>
              <w:t xml:space="preserve">CEO &amp; President: Spencer C. Madsen; CTO, Treasurer &amp; Secretary: Michael P. Fogarty</w:t>
            </w:r>
          </w:p>
        </w:tc>
      </w:tr>
      <w:tr>
        <w:trPr>
          <w:cantSplit w:val="0"/>
          <w:tblHeader w:val="0"/>
        </w:trPr>
        <w:tc>
          <w:tcPr>
            <w:vAlign w:val="center"/>
          </w:tcPr>
          <w:p w:rsidR="00000000" w:rsidDel="00000000" w:rsidP="00000000" w:rsidRDefault="00000000" w:rsidRPr="00000000" w14:paraId="000002AB">
            <w:pPr>
              <w:spacing w:line="240" w:lineRule="auto"/>
              <w:rPr/>
            </w:pPr>
            <w:r w:rsidDel="00000000" w:rsidR="00000000" w:rsidRPr="00000000">
              <w:rPr>
                <w:b w:val="1"/>
                <w:bCs w:val="1"/>
                <w:rtl w:val="0"/>
              </w:rPr>
              <w:t xml:space="preserve">Equity plan</w:t>
            </w:r>
            <w:r w:rsidDel="00000000" w:rsidR="00000000" w:rsidRPr="00000000">
              <w:rPr>
                <w:rtl w:val="0"/>
              </w:rPr>
            </w:r>
          </w:p>
        </w:tc>
        <w:tc>
          <w:tcPr>
            <w:vAlign w:val="center"/>
          </w:tcPr>
          <w:p w:rsidR="00000000" w:rsidDel="00000000" w:rsidP="00000000" w:rsidRDefault="00000000" w:rsidRPr="00000000" w14:paraId="000002AC">
            <w:pPr>
              <w:spacing w:line="240" w:lineRule="auto"/>
              <w:rPr/>
            </w:pPr>
            <w:r w:rsidDel="00000000" w:rsidR="00000000" w:rsidRPr="00000000">
              <w:rPr>
                <w:rtl w:val="0"/>
              </w:rPr>
              <w:t xml:space="preserve">2021 Equity Incentive Plan (adopted Apr 16, 2021; expires Apr 15, 2031); 1,000,000 shares reserved (900,000 issued, 100,000 available)</w:t>
            </w:r>
          </w:p>
        </w:tc>
      </w:tr>
      <w:tr>
        <w:trPr>
          <w:cantSplit w:val="0"/>
          <w:tblHeader w:val="0"/>
        </w:trPr>
        <w:tc>
          <w:tcPr>
            <w:vAlign w:val="center"/>
          </w:tcPr>
          <w:p w:rsidR="00000000" w:rsidDel="00000000" w:rsidP="00000000" w:rsidRDefault="00000000" w:rsidRPr="00000000" w14:paraId="000002AD">
            <w:pPr>
              <w:spacing w:line="240" w:lineRule="auto"/>
              <w:rPr/>
            </w:pPr>
            <w:r w:rsidDel="00000000" w:rsidR="00000000" w:rsidRPr="00000000">
              <w:rPr>
                <w:b w:val="1"/>
                <w:bCs w:val="1"/>
                <w:rtl w:val="0"/>
              </w:rPr>
              <w:t xml:space="preserve">Founder vesting</w:t>
            </w:r>
            <w:r w:rsidDel="00000000" w:rsidR="00000000" w:rsidRPr="00000000">
              <w:rPr>
                <w:rtl w:val="0"/>
              </w:rPr>
            </w:r>
          </w:p>
        </w:tc>
        <w:tc>
          <w:tcPr>
            <w:vAlign w:val="center"/>
          </w:tcPr>
          <w:p w:rsidR="00000000" w:rsidDel="00000000" w:rsidP="00000000" w:rsidRDefault="00000000" w:rsidRPr="00000000" w14:paraId="000002AE">
            <w:pPr>
              <w:spacing w:line="240" w:lineRule="auto"/>
              <w:rPr/>
            </w:pPr>
            <w:r w:rsidDel="00000000" w:rsidR="00000000" w:rsidRPr="00000000">
              <w:rPr>
                <w:rtl w:val="0"/>
              </w:rPr>
              <w:t xml:space="preserve">Stock Restriction Agreements (Apr 16, 2021) with 48-month repurchase mechanism (Madsen, Fogarty, Hanover, Cognitive LLC)</w:t>
            </w:r>
          </w:p>
        </w:tc>
      </w:tr>
      <w:tr>
        <w:trPr>
          <w:cantSplit w:val="0"/>
          <w:tblHeader w:val="0"/>
        </w:trPr>
        <w:tc>
          <w:tcPr>
            <w:vAlign w:val="center"/>
          </w:tcPr>
          <w:p w:rsidR="00000000" w:rsidDel="00000000" w:rsidP="00000000" w:rsidRDefault="00000000" w:rsidRPr="00000000" w14:paraId="000002AF">
            <w:pPr>
              <w:spacing w:line="240" w:lineRule="auto"/>
              <w:rPr/>
            </w:pPr>
            <w:r w:rsidDel="00000000" w:rsidR="00000000" w:rsidRPr="00000000">
              <w:rPr>
                <w:b w:val="1"/>
                <w:bCs w:val="1"/>
                <w:rtl w:val="0"/>
              </w:rPr>
              <w:t xml:space="preserve">IP assignment</w:t>
            </w:r>
            <w:r w:rsidDel="00000000" w:rsidR="00000000" w:rsidRPr="00000000">
              <w:rPr>
                <w:rtl w:val="0"/>
              </w:rPr>
            </w:r>
          </w:p>
        </w:tc>
        <w:tc>
          <w:tcPr>
            <w:vAlign w:val="center"/>
          </w:tcPr>
          <w:p w:rsidR="00000000" w:rsidDel="00000000" w:rsidP="00000000" w:rsidRDefault="00000000" w:rsidRPr="00000000" w14:paraId="000002B0">
            <w:pPr>
              <w:spacing w:line="240" w:lineRule="auto"/>
              <w:rPr/>
            </w:pPr>
            <w:r w:rsidDel="00000000" w:rsidR="00000000" w:rsidRPr="00000000">
              <w:rPr>
                <w:rtl w:val="0"/>
              </w:rPr>
              <w:t xml:space="preserve">PIIAs executed by Fogarty, Madsen, Hanover, Robinson (Apr 16, 2021)</w:t>
            </w:r>
          </w:p>
        </w:tc>
      </w:tr>
      <w:tr>
        <w:trPr>
          <w:cantSplit w:val="0"/>
          <w:tblHeader w:val="0"/>
        </w:trPr>
        <w:tc>
          <w:tcPr>
            <w:vAlign w:val="center"/>
          </w:tcPr>
          <w:p w:rsidR="00000000" w:rsidDel="00000000" w:rsidP="00000000" w:rsidRDefault="00000000" w:rsidRPr="00000000" w14:paraId="000002B1">
            <w:pPr>
              <w:spacing w:line="240" w:lineRule="auto"/>
              <w:rPr/>
            </w:pPr>
            <w:r w:rsidDel="00000000" w:rsidR="00000000" w:rsidRPr="00000000">
              <w:rPr>
                <w:b w:val="1"/>
                <w:bCs w:val="1"/>
                <w:rtl w:val="0"/>
              </w:rPr>
              <w:t xml:space="preserve">EIN</w:t>
            </w:r>
            <w:r w:rsidDel="00000000" w:rsidR="00000000" w:rsidRPr="00000000">
              <w:rPr>
                <w:rtl w:val="0"/>
              </w:rPr>
            </w:r>
          </w:p>
        </w:tc>
        <w:tc>
          <w:tcPr>
            <w:vAlign w:val="center"/>
          </w:tcPr>
          <w:p w:rsidR="00000000" w:rsidDel="00000000" w:rsidP="00000000" w:rsidRDefault="00000000" w:rsidRPr="00000000" w14:paraId="000002B2">
            <w:pPr>
              <w:spacing w:line="240" w:lineRule="auto"/>
              <w:rPr/>
            </w:pPr>
            <w:r w:rsidDel="00000000" w:rsidR="00000000" w:rsidRPr="00000000">
              <w:rPr>
                <w:rtl w:val="0"/>
              </w:rPr>
              <w:t xml:space="preserve">86-3371378 (CP-575 dated Apr 20, 2021)</w:t>
            </w:r>
          </w:p>
        </w:tc>
      </w:tr>
      <w:tr>
        <w:trPr>
          <w:cantSplit w:val="0"/>
          <w:tblHeader w:val="0"/>
        </w:trPr>
        <w:tc>
          <w:tcPr>
            <w:vAlign w:val="center"/>
          </w:tcPr>
          <w:p w:rsidR="00000000" w:rsidDel="00000000" w:rsidP="00000000" w:rsidRDefault="00000000" w:rsidRPr="00000000" w14:paraId="000002B3">
            <w:pPr>
              <w:spacing w:line="240" w:lineRule="auto"/>
              <w:rPr/>
            </w:pPr>
            <w:r w:rsidDel="00000000" w:rsidR="00000000" w:rsidRPr="00000000">
              <w:rPr>
                <w:b w:val="1"/>
                <w:bCs w:val="1"/>
                <w:rtl w:val="0"/>
              </w:rPr>
              <w:t xml:space="preserve">Registered office</w:t>
            </w:r>
            <w:r w:rsidDel="00000000" w:rsidR="00000000" w:rsidRPr="00000000">
              <w:rPr>
                <w:rtl w:val="0"/>
              </w:rPr>
            </w:r>
          </w:p>
        </w:tc>
        <w:tc>
          <w:tcPr>
            <w:vAlign w:val="center"/>
          </w:tcPr>
          <w:p w:rsidR="00000000" w:rsidDel="00000000" w:rsidP="00000000" w:rsidRDefault="00000000" w:rsidRPr="00000000" w14:paraId="000002B4">
            <w:pPr>
              <w:spacing w:line="240" w:lineRule="auto"/>
              <w:rPr/>
            </w:pPr>
            <w:r w:rsidDel="00000000" w:rsidR="00000000" w:rsidRPr="00000000">
              <w:rPr>
                <w:rtl w:val="0"/>
              </w:rPr>
              <w:t xml:space="preserve">1209 Orange Street, Wilmington, DE (National Registered Agents, Inc.); principal office Sandy, UT</w:t>
            </w:r>
          </w:p>
        </w:tc>
      </w:tr>
      <w:tr>
        <w:trPr>
          <w:cantSplit w:val="0"/>
          <w:tblHeader w:val="0"/>
        </w:trPr>
        <w:tc>
          <w:tcPr>
            <w:vAlign w:val="center"/>
          </w:tcPr>
          <w:p w:rsidR="00000000" w:rsidDel="00000000" w:rsidP="00000000" w:rsidRDefault="00000000" w:rsidRPr="00000000" w14:paraId="000002B5">
            <w:pPr>
              <w:spacing w:line="240" w:lineRule="auto"/>
              <w:rPr/>
            </w:pPr>
            <w:r w:rsidDel="00000000" w:rsidR="00000000" w:rsidRPr="00000000">
              <w:rPr>
                <w:b w:val="1"/>
                <w:bCs w:val="1"/>
                <w:rtl w:val="0"/>
              </w:rPr>
              <w:t xml:space="preserve">Cap table</w:t>
            </w:r>
            <w:r w:rsidDel="00000000" w:rsidR="00000000" w:rsidRPr="00000000">
              <w:rPr>
                <w:rtl w:val="0"/>
              </w:rPr>
            </w:r>
          </w:p>
        </w:tc>
        <w:tc>
          <w:tcPr>
            <w:vAlign w:val="center"/>
          </w:tcPr>
          <w:p w:rsidR="00000000" w:rsidDel="00000000" w:rsidP="00000000" w:rsidRDefault="00000000" w:rsidRPr="00000000" w14:paraId="000002B6">
            <w:pPr>
              <w:spacing w:line="240" w:lineRule="auto"/>
              <w:rPr/>
            </w:pPr>
            <w:r w:rsidDel="00000000" w:rsidR="00000000" w:rsidRPr="00000000">
              <w:rPr>
                <w:rtl w:val="0"/>
              </w:rPr>
              <w:t xml:space="preserve">9,526,320 common outstanding; 10,526,320 fully diluted (5/21/2026)</w:t>
            </w:r>
          </w:p>
        </w:tc>
      </w:tr>
      <w:tr>
        <w:trPr>
          <w:cantSplit w:val="0"/>
          <w:tblHeader w:val="0"/>
        </w:trPr>
        <w:tc>
          <w:tcPr>
            <w:vAlign w:val="center"/>
          </w:tcPr>
          <w:p w:rsidR="00000000" w:rsidDel="00000000" w:rsidP="00000000" w:rsidRDefault="00000000" w:rsidRPr="00000000" w14:paraId="000002B7">
            <w:pPr>
              <w:spacing w:line="240" w:lineRule="auto"/>
              <w:rPr/>
            </w:pPr>
            <w:r w:rsidDel="00000000" w:rsidR="00000000" w:rsidRPr="00000000">
              <w:rPr>
                <w:b w:val="1"/>
                <w:bCs w:val="1"/>
                <w:rtl w:val="0"/>
              </w:rPr>
              <w:t xml:space="preserve">Controlling deal doc</w:t>
            </w:r>
            <w:r w:rsidDel="00000000" w:rsidR="00000000" w:rsidRPr="00000000">
              <w:rPr>
                <w:rtl w:val="0"/>
              </w:rPr>
            </w:r>
          </w:p>
        </w:tc>
        <w:tc>
          <w:tcPr>
            <w:vAlign w:val="center"/>
          </w:tcPr>
          <w:p w:rsidR="00000000" w:rsidDel="00000000" w:rsidP="00000000" w:rsidRDefault="00000000" w:rsidRPr="00000000" w14:paraId="000002B8">
            <w:pPr>
              <w:spacing w:line="240" w:lineRule="auto"/>
              <w:rPr/>
            </w:pPr>
            <w:r w:rsidDel="00000000" w:rsidR="00000000" w:rsidRPr="00000000">
              <w:rPr>
                <w:rtl w:val="0"/>
              </w:rPr>
              <w:t xml:space="preserve">Executed Series 2025A Convertible Note ($5M cap / 25% / $3M QF / 24-mo / greater of 1.25x principal+interest or cap-conversion; one board observer) — </w:t>
            </w:r>
            <w:r w:rsidDel="00000000" w:rsidR="00000000" w:rsidRPr="00000000">
              <w:rPr>
                <w:b w:val="1"/>
                <w:bCs w:val="1"/>
                <w:rtl w:val="0"/>
              </w:rPr>
              <w:t xml:space="preserve">consistent with term sheet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spacing w:line="240" w:lineRule="auto"/>
              <w:rPr/>
            </w:pPr>
            <w:r w:rsidDel="00000000" w:rsidR="00000000" w:rsidRPr="00000000">
              <w:rPr>
                <w:b w:val="1"/>
                <w:bCs w:val="1"/>
                <w:rtl w:val="0"/>
              </w:rPr>
              <w:t xml:space="preserve">Key gaps</w:t>
            </w:r>
            <w:r w:rsidDel="00000000" w:rsidR="00000000" w:rsidRPr="00000000">
              <w:rPr>
                <w:rtl w:val="0"/>
              </w:rPr>
            </w:r>
          </w:p>
        </w:tc>
        <w:tc>
          <w:tcPr>
            <w:vAlign w:val="center"/>
          </w:tcPr>
          <w:p w:rsidR="00000000" w:rsidDel="00000000" w:rsidP="00000000" w:rsidRDefault="00000000" w:rsidRPr="00000000" w14:paraId="000002BA">
            <w:pPr>
              <w:spacing w:line="240" w:lineRule="auto"/>
              <w:rPr/>
            </w:pPr>
            <w:r w:rsidDel="00000000" w:rsidR="00000000" w:rsidRPr="00000000">
              <w:rPr>
                <w:rtl w:val="0"/>
              </w:rPr>
              <w:t xml:space="preserve">Current board/officer list; board &amp; stockholder minutes; good-standing certificate; foreign-qualification filings; option-grant ledger; org chart</w:t>
            </w:r>
          </w:p>
        </w:tc>
      </w:tr>
    </w:tbl>
    <w:p w:rsidR="00000000" w:rsidDel="00000000" w:rsidP="00000000" w:rsidRDefault="00000000" w:rsidRPr="00000000" w14:paraId="000002BB">
      <w:pPr>
        <w:spacing w:line="240" w:lineRule="auto"/>
        <w:rPr/>
      </w:pPr>
      <w:r w:rsidDel="00000000" w:rsidR="00000000" w:rsidRPr="00000000">
        <w:rPr>
          <w:rtl w:val="0"/>
        </w:rPr>
      </w:r>
    </w:p>
    <w:p w:rsidR="00000000" w:rsidDel="00000000" w:rsidP="00000000" w:rsidRDefault="00000000" w:rsidRPr="00000000" w14:paraId="000002BC">
      <w:pPr>
        <w:pStyle w:val="Heading1"/>
        <w:rPr/>
      </w:pPr>
      <w:bookmarkStart w:colFirst="0" w:colLast="0" w:name="_heading=h.c08d5av1soap" w:id="21"/>
      <w:bookmarkEnd w:id="21"/>
      <w:r w:rsidDel="00000000" w:rsidR="00000000" w:rsidRPr="00000000">
        <w:rPr>
          <w:rtl w:val="0"/>
        </w:rPr>
        <w:t xml:space="preserve">Intellectual Property Report</w:t>
      </w:r>
    </w:p>
    <w:p w:rsidR="00000000" w:rsidDel="00000000" w:rsidP="00000000" w:rsidRDefault="00000000" w:rsidRPr="00000000" w14:paraId="000002BD">
      <w:pPr>
        <w:spacing w:line="240" w:lineRule="auto"/>
        <w:rPr/>
      </w:pPr>
      <w:r w:rsidDel="00000000" w:rsidR="00000000" w:rsidRPr="00000000">
        <w:rPr>
          <w:b w:val="1"/>
          <w:bCs w:val="1"/>
          <w:rtl w:val="0"/>
        </w:rPr>
        <w:t xml:space="preserve">IP Review Summary</w:t>
      </w:r>
      <w:r w:rsidDel="00000000" w:rsidR="00000000" w:rsidRPr="00000000">
        <w:rPr>
          <w:rtl w:val="0"/>
        </w:rPr>
      </w:r>
    </w:p>
    <w:p w:rsidR="00000000" w:rsidDel="00000000" w:rsidP="00000000" w:rsidRDefault="00000000" w:rsidRPr="00000000" w14:paraId="000002BE">
      <w:pPr>
        <w:spacing w:line="240" w:lineRule="auto"/>
        <w:rPr/>
      </w:pPr>
      <w:r w:rsidDel="00000000" w:rsidR="00000000" w:rsidRPr="00000000">
        <w:rPr>
          <w:rtl w:val="0"/>
        </w:rPr>
        <w:t xml:space="preserve">AccuBreath has the beginnings of a robust patent portfolio, anchored by two issued U.S. patents covering its core ventilation technology, together with a defined patent-expansion roadmap and a foundational exclusive license from the University of Utah Research Foundation (UURF). Relative to many seed-stage medical-device companies, AccuBreath's IP position is comparatively advanced — it holds granted patents rather than only early-stage applications. However, the Team notes an important structural feature that frames the entire review: </w:t>
      </w:r>
      <w:r w:rsidDel="00000000" w:rsidR="00000000" w:rsidRPr="00000000">
        <w:rPr>
          <w:b w:val="1"/>
          <w:bCs w:val="1"/>
          <w:rtl w:val="0"/>
        </w:rPr>
        <w:t xml:space="preserve">the two issued patents are owned by the University of Utah Research Foundation, not by AccuBreath</w:t>
      </w:r>
      <w:r w:rsidDel="00000000" w:rsidR="00000000" w:rsidRPr="00000000">
        <w:rPr>
          <w:rtl w:val="0"/>
        </w:rPr>
        <w:t xml:space="preserve">, and the Company's rights derive entirely from an in-license. The strength and durability of AccuBreath's IP position therefore depend not only on the patents themselves but on the Company's continued compliance with the terms of the UURF license agreement.</w:t>
      </w:r>
    </w:p>
    <w:p w:rsidR="00000000" w:rsidDel="00000000" w:rsidP="00000000" w:rsidRDefault="00000000" w:rsidRPr="00000000" w14:paraId="000002BF">
      <w:pPr>
        <w:spacing w:line="240" w:lineRule="auto"/>
        <w:rPr/>
      </w:pPr>
      <w:r w:rsidDel="00000000" w:rsidR="00000000" w:rsidRPr="00000000">
        <w:rPr>
          <w:rtl w:val="0"/>
        </w:rPr>
      </w:r>
    </w:p>
    <w:p w:rsidR="00000000" w:rsidDel="00000000" w:rsidP="00000000" w:rsidRDefault="00000000" w:rsidRPr="00000000" w14:paraId="000002C0">
      <w:pPr>
        <w:spacing w:line="240" w:lineRule="auto"/>
        <w:rPr/>
      </w:pPr>
      <w:r w:rsidDel="00000000" w:rsidR="00000000" w:rsidRPr="00000000">
        <w:rPr>
          <w:rtl w:val="0"/>
        </w:rPr>
        <w:t xml:space="preserve">The Company has indicated that it is not aware of any third-party patents that would adversely affect its commercialization efforts. However, AccuBreath has </w:t>
      </w:r>
      <w:r w:rsidDel="00000000" w:rsidR="00000000" w:rsidRPr="00000000">
        <w:rPr>
          <w:b w:val="1"/>
          <w:bCs w:val="1"/>
          <w:rtl w:val="0"/>
        </w:rPr>
        <w:t xml:space="preserve">not yet completed a "freedom to operate" (FTO) search</w:t>
      </w:r>
      <w:r w:rsidDel="00000000" w:rsidR="00000000" w:rsidRPr="00000000">
        <w:rPr>
          <w:rtl w:val="0"/>
        </w:rPr>
        <w:t xml:space="preserve"> to identify any IP rights that may be found to interfere with the Company's technology. The Team notes that it is not unusual for a company at this stage of development to have not yet expended the resources necessary to complete an FTO analysis, particularly given that the ventilation field is crowded with large incumbents (Philips, Medtronic, ResMed, Vyaire, Drägerwerk, ZOLL, and others). Nevertheless, completing an FTO opinion would be a significant development in reducing the risks of moving ahead with further product development and commercial launch, and the Team strongly recommends a formal FTO opinion be obtained prior to commercialization.</w:t>
      </w:r>
    </w:p>
    <w:p w:rsidR="00000000" w:rsidDel="00000000" w:rsidP="00000000" w:rsidRDefault="00000000" w:rsidRPr="00000000" w14:paraId="000002C1">
      <w:pPr>
        <w:spacing w:line="240" w:lineRule="auto"/>
        <w:rPr/>
      </w:pPr>
      <w:r w:rsidDel="00000000" w:rsidR="00000000" w:rsidRPr="00000000">
        <w:rPr>
          <w:rtl w:val="0"/>
        </w:rPr>
        <w:t xml:space="preserve">Finally, while no third-party infringement has been identified, the Team notes that defending against a patent-infringement lawsuit or enforcing AccuBreath's portfolio would be very expensive and draining on the time and resources of a small company, especially against well-capitalized incumbents. Because the asserted patents are University-owned, enforcement would also require the cooperation of UURF and would bring the validity of the asserted patents into question. Significant resources would need to be set aside in the event that patent enforcement or infringement defense becomes necessary.</w:t>
      </w:r>
    </w:p>
    <w:p w:rsidR="00000000" w:rsidDel="00000000" w:rsidP="00000000" w:rsidRDefault="00000000" w:rsidRPr="00000000" w14:paraId="000002C2">
      <w:pPr>
        <w:spacing w:line="240" w:lineRule="auto"/>
        <w:rPr>
          <w:b w:val="1"/>
          <w:bCs w:val="1"/>
        </w:rPr>
      </w:pPr>
      <w:r w:rsidDel="00000000" w:rsidR="00000000" w:rsidRPr="00000000">
        <w:rPr>
          <w:rtl w:val="0"/>
        </w:rPr>
      </w:r>
    </w:p>
    <w:p w:rsidR="00000000" w:rsidDel="00000000" w:rsidP="00000000" w:rsidRDefault="00000000" w:rsidRPr="00000000" w14:paraId="000002C3">
      <w:pPr>
        <w:spacing w:line="240" w:lineRule="auto"/>
        <w:rPr>
          <w:b w:val="1"/>
          <w:bCs w:val="1"/>
        </w:rPr>
      </w:pPr>
      <w:r w:rsidDel="00000000" w:rsidR="00000000" w:rsidRPr="00000000">
        <w:rPr>
          <w:rtl w:val="0"/>
        </w:rPr>
      </w:r>
    </w:p>
    <w:p w:rsidR="00000000" w:rsidDel="00000000" w:rsidP="00000000" w:rsidRDefault="00000000" w:rsidRPr="00000000" w14:paraId="000002C4">
      <w:pPr>
        <w:spacing w:line="240" w:lineRule="auto"/>
        <w:rPr>
          <w:b w:val="1"/>
          <w:bCs w:val="1"/>
        </w:rPr>
      </w:pPr>
      <w:r w:rsidDel="00000000" w:rsidR="00000000" w:rsidRPr="00000000">
        <w:rPr>
          <w:rtl w:val="0"/>
        </w:rPr>
      </w:r>
    </w:p>
    <w:p w:rsidR="00000000" w:rsidDel="00000000" w:rsidP="00000000" w:rsidRDefault="00000000" w:rsidRPr="00000000" w14:paraId="000002C5">
      <w:pPr>
        <w:spacing w:line="240" w:lineRule="auto"/>
        <w:rPr/>
      </w:pPr>
      <w:r w:rsidDel="00000000" w:rsidR="00000000" w:rsidRPr="00000000">
        <w:rPr>
          <w:b w:val="1"/>
          <w:bCs w:val="1"/>
          <w:rtl w:val="0"/>
        </w:rPr>
        <w:t xml:space="preserve">Detailed IP Review</w:t>
      </w:r>
      <w:r w:rsidDel="00000000" w:rsidR="00000000" w:rsidRPr="00000000">
        <w:rPr>
          <w:rtl w:val="0"/>
        </w:rPr>
      </w:r>
    </w:p>
    <w:p w:rsidR="00000000" w:rsidDel="00000000" w:rsidP="00000000" w:rsidRDefault="00000000" w:rsidRPr="00000000" w14:paraId="000002C6">
      <w:pPr>
        <w:spacing w:line="240" w:lineRule="auto"/>
        <w:rPr/>
      </w:pPr>
      <w:r w:rsidDel="00000000" w:rsidR="00000000" w:rsidRPr="00000000">
        <w:rPr>
          <w:rtl w:val="0"/>
        </w:rPr>
        <w:t xml:space="preserve">The following is a summary of the Company's existing intellectual-property assets and the Team's assessment of the Company's IP portfolio and strategy.</w:t>
      </w:r>
    </w:p>
    <w:p w:rsidR="00000000" w:rsidDel="00000000" w:rsidP="00000000" w:rsidRDefault="00000000" w:rsidRPr="00000000" w14:paraId="000002C7">
      <w:pPr>
        <w:spacing w:line="240" w:lineRule="auto"/>
        <w:rPr/>
      </w:pPr>
      <w:r w:rsidDel="00000000" w:rsidR="00000000" w:rsidRPr="00000000">
        <w:rPr>
          <w:rtl w:val="0"/>
        </w:rPr>
        <w:t xml:space="preserve">The Company's foundational patent prosecution was conducted by Thorpe North &amp; Western, LLP, on behalf of the University of Utah Research Foundation, with patent-strategy support from Ideaship (which prepared the Company's Innovation Catalog and Patent Roadmap).</w:t>
      </w:r>
    </w:p>
    <w:p w:rsidR="00000000" w:rsidDel="00000000" w:rsidP="00000000" w:rsidRDefault="00000000" w:rsidRPr="00000000" w14:paraId="000002C8">
      <w:pPr>
        <w:spacing w:line="240" w:lineRule="auto"/>
        <w:rPr/>
      </w:pPr>
      <w:r w:rsidDel="00000000" w:rsidR="00000000" w:rsidRPr="00000000">
        <w:rPr>
          <w:rtl w:val="0"/>
        </w:rPr>
        <w:t xml:space="preserve">AccuBreath's patent estate consists of a </w:t>
      </w:r>
      <w:r w:rsidDel="00000000" w:rsidR="00000000" w:rsidRPr="00000000">
        <w:rPr>
          <w:b w:val="1"/>
          <w:bCs w:val="1"/>
          <w:rtl w:val="0"/>
        </w:rPr>
        <w:t xml:space="preserve">single patent family</w:t>
      </w:r>
      <w:r w:rsidDel="00000000" w:rsidR="00000000" w:rsidRPr="00000000">
        <w:rPr>
          <w:rtl w:val="0"/>
        </w:rPr>
        <w:t xml:space="preserve"> directed to its portable ventilation technology, comprising two issued U.S. patents (one a continuation of the other), all stemming from a single October 2015 provisional priority filing. The Company also holds an exclusive license to the underlying University know-how and trade secrets. The Company's patent roadmap identifies three core innovation areas and contemplates continuation and design filings, but no foreign counterparts, additional families, or registered trademarks were identified in the data room.</w:t>
      </w:r>
    </w:p>
    <w:p w:rsidR="00000000" w:rsidDel="00000000" w:rsidP="00000000" w:rsidRDefault="00000000" w:rsidRPr="00000000" w14:paraId="000002C9">
      <w:pPr>
        <w:spacing w:line="240" w:lineRule="auto"/>
        <w:rPr/>
      </w:pPr>
      <w:r w:rsidDel="00000000" w:rsidR="00000000" w:rsidRPr="00000000">
        <w:rPr>
          <w:rtl w:val="0"/>
        </w:rPr>
        <w:t xml:space="preserve">No freedom-to-operate opinion has been obtained, but the Company is not aware of any intellectual property that would impede its commercialization efforts. The Company plans to develop further IP as it completes engineering and to protect the proprietary mask-and-tube consumable connector.</w:t>
      </w:r>
    </w:p>
    <w:p w:rsidR="00000000" w:rsidDel="00000000" w:rsidP="00000000" w:rsidRDefault="00000000" w:rsidRPr="00000000" w14:paraId="000002CA">
      <w:pPr>
        <w:spacing w:line="240" w:lineRule="auto"/>
        <w:rPr>
          <w:b w:val="1"/>
          <w:bCs w:val="1"/>
        </w:rPr>
      </w:pPr>
      <w:r w:rsidDel="00000000" w:rsidR="00000000" w:rsidRPr="00000000">
        <w:rPr>
          <w:rtl w:val="0"/>
        </w:rPr>
      </w:r>
    </w:p>
    <w:p w:rsidR="00000000" w:rsidDel="00000000" w:rsidP="00000000" w:rsidRDefault="00000000" w:rsidRPr="00000000" w14:paraId="000002CB">
      <w:pPr>
        <w:pStyle w:val="Heading1"/>
        <w:rPr/>
      </w:pPr>
      <w:bookmarkStart w:colFirst="0" w:colLast="0" w:name="_heading=h.264cgi8hf7cz" w:id="22"/>
      <w:bookmarkEnd w:id="22"/>
      <w:r w:rsidDel="00000000" w:rsidR="00000000" w:rsidRPr="00000000">
        <w:rPr>
          <w:rtl w:val="0"/>
        </w:rPr>
        <w:t xml:space="preserve">AccuBreath Patents (Issued):</w:t>
      </w:r>
    </w:p>
    <w:p w:rsidR="00000000" w:rsidDel="00000000" w:rsidP="00000000" w:rsidRDefault="00000000" w:rsidRPr="00000000" w14:paraId="000002CC">
      <w:pPr>
        <w:spacing w:line="240" w:lineRule="auto"/>
        <w:rPr/>
      </w:pPr>
      <w:r w:rsidDel="00000000" w:rsidR="00000000" w:rsidRPr="00000000">
        <w:rPr>
          <w:b w:val="1"/>
          <w:bCs w:val="1"/>
          <w:rtl w:val="0"/>
        </w:rPr>
        <w:t xml:space="preserve">Ventilation Devices and Systems and Methods of Using Same — Patent Family U-5908</w:t>
      </w:r>
      <w:r w:rsidDel="00000000" w:rsidR="00000000" w:rsidRPr="00000000">
        <w:rPr>
          <w:rtl w:val="0"/>
        </w:rPr>
      </w:r>
    </w:p>
    <w:tbl>
      <w:tblPr>
        <w:tblStyle w:val="Table10"/>
        <w:tblW w:w="10788.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2"/>
        <w:gridCol w:w="1969"/>
        <w:gridCol w:w="2880"/>
        <w:gridCol w:w="1058"/>
        <w:gridCol w:w="1798"/>
        <w:gridCol w:w="1731"/>
        <w:tblGridChange w:id="0">
          <w:tblGrid>
            <w:gridCol w:w="1352"/>
            <w:gridCol w:w="1969"/>
            <w:gridCol w:w="2880"/>
            <w:gridCol w:w="1058"/>
            <w:gridCol w:w="1798"/>
            <w:gridCol w:w="1731"/>
          </w:tblGrid>
        </w:tblGridChange>
      </w:tblGrid>
      <w:tr>
        <w:trPr>
          <w:cantSplit w:val="0"/>
          <w:tblHeader w:val="1"/>
        </w:trPr>
        <w:tc>
          <w:tcPr>
            <w:vAlign w:val="center"/>
          </w:tcPr>
          <w:p w:rsidR="00000000" w:rsidDel="00000000" w:rsidP="00000000" w:rsidRDefault="00000000" w:rsidRPr="00000000" w14:paraId="000002CD">
            <w:pPr>
              <w:spacing w:line="240" w:lineRule="auto"/>
              <w:rPr>
                <w:b w:val="1"/>
                <w:bCs w:val="1"/>
              </w:rPr>
            </w:pPr>
            <w:r w:rsidDel="00000000" w:rsidR="00000000" w:rsidRPr="00000000">
              <w:rPr>
                <w:b w:val="1"/>
                <w:bCs w:val="1"/>
                <w:rtl w:val="0"/>
              </w:rPr>
              <w:t xml:space="preserve">Patent No.</w:t>
            </w:r>
          </w:p>
        </w:tc>
        <w:tc>
          <w:tcPr>
            <w:vAlign w:val="center"/>
          </w:tcPr>
          <w:p w:rsidR="00000000" w:rsidDel="00000000" w:rsidP="00000000" w:rsidRDefault="00000000" w:rsidRPr="00000000" w14:paraId="000002CE">
            <w:pPr>
              <w:spacing w:line="240" w:lineRule="auto"/>
              <w:rPr>
                <w:b w:val="1"/>
                <w:bCs w:val="1"/>
              </w:rPr>
            </w:pPr>
            <w:r w:rsidDel="00000000" w:rsidR="00000000" w:rsidRPr="00000000">
              <w:rPr>
                <w:b w:val="1"/>
                <w:bCs w:val="1"/>
                <w:rtl w:val="0"/>
              </w:rPr>
              <w:t xml:space="preserve">Priority Date</w:t>
            </w:r>
          </w:p>
        </w:tc>
        <w:tc>
          <w:tcPr>
            <w:vAlign w:val="center"/>
          </w:tcPr>
          <w:p w:rsidR="00000000" w:rsidDel="00000000" w:rsidP="00000000" w:rsidRDefault="00000000" w:rsidRPr="00000000" w14:paraId="000002CF">
            <w:pPr>
              <w:spacing w:line="240" w:lineRule="auto"/>
              <w:rPr>
                <w:b w:val="1"/>
                <w:bCs w:val="1"/>
              </w:rPr>
            </w:pPr>
            <w:r w:rsidDel="00000000" w:rsidR="00000000" w:rsidRPr="00000000">
              <w:rPr>
                <w:b w:val="1"/>
                <w:bCs w:val="1"/>
                <w:rtl w:val="0"/>
              </w:rPr>
              <w:t xml:space="preserve">Filed</w:t>
            </w:r>
          </w:p>
        </w:tc>
        <w:tc>
          <w:tcPr>
            <w:vAlign w:val="center"/>
          </w:tcPr>
          <w:p w:rsidR="00000000" w:rsidDel="00000000" w:rsidP="00000000" w:rsidRDefault="00000000" w:rsidRPr="00000000" w14:paraId="000002D0">
            <w:pPr>
              <w:spacing w:line="240" w:lineRule="auto"/>
              <w:rPr>
                <w:b w:val="1"/>
                <w:bCs w:val="1"/>
              </w:rPr>
            </w:pPr>
            <w:r w:rsidDel="00000000" w:rsidR="00000000" w:rsidRPr="00000000">
              <w:rPr>
                <w:b w:val="1"/>
                <w:bCs w:val="1"/>
                <w:rtl w:val="0"/>
              </w:rPr>
              <w:t xml:space="preserve">Granted</w:t>
            </w:r>
          </w:p>
        </w:tc>
        <w:tc>
          <w:tcPr>
            <w:vAlign w:val="center"/>
          </w:tcPr>
          <w:p w:rsidR="00000000" w:rsidDel="00000000" w:rsidP="00000000" w:rsidRDefault="00000000" w:rsidRPr="00000000" w14:paraId="000002D1">
            <w:pPr>
              <w:spacing w:line="240" w:lineRule="auto"/>
              <w:rPr>
                <w:b w:val="1"/>
                <w:bCs w:val="1"/>
              </w:rPr>
            </w:pPr>
            <w:r w:rsidDel="00000000" w:rsidR="00000000" w:rsidRPr="00000000">
              <w:rPr>
                <w:b w:val="1"/>
                <w:bCs w:val="1"/>
                <w:rtl w:val="0"/>
              </w:rPr>
              <w:t xml:space="preserve">Assignee</w:t>
            </w:r>
          </w:p>
        </w:tc>
        <w:tc>
          <w:tcPr>
            <w:vAlign w:val="center"/>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Status</w:t>
            </w:r>
          </w:p>
        </w:tc>
      </w:tr>
      <w:tr>
        <w:trPr>
          <w:cantSplit w:val="0"/>
          <w:tblHeader w:val="0"/>
        </w:trPr>
        <w:tc>
          <w:tcPr>
            <w:vAlign w:val="center"/>
          </w:tcPr>
          <w:p w:rsidR="00000000" w:rsidDel="00000000" w:rsidP="00000000" w:rsidRDefault="00000000" w:rsidRPr="00000000" w14:paraId="000002D3">
            <w:pPr>
              <w:spacing w:line="240" w:lineRule="auto"/>
              <w:rPr/>
            </w:pPr>
            <w:r w:rsidDel="00000000" w:rsidR="00000000" w:rsidRPr="00000000">
              <w:rPr>
                <w:b w:val="1"/>
                <w:bCs w:val="1"/>
                <w:rtl w:val="0"/>
              </w:rPr>
              <w:t xml:space="preserve">US 11,266,801 B2</w:t>
            </w:r>
            <w:r w:rsidDel="00000000" w:rsidR="00000000" w:rsidRPr="00000000">
              <w:rPr>
                <w:rtl w:val="0"/>
              </w:rPr>
            </w:r>
          </w:p>
        </w:tc>
        <w:tc>
          <w:tcPr>
            <w:vAlign w:val="center"/>
          </w:tcPr>
          <w:p w:rsidR="00000000" w:rsidDel="00000000" w:rsidP="00000000" w:rsidRDefault="00000000" w:rsidRPr="00000000" w14:paraId="000002D4">
            <w:pPr>
              <w:spacing w:line="240" w:lineRule="auto"/>
              <w:rPr/>
            </w:pPr>
            <w:r w:rsidDel="00000000" w:rsidR="00000000" w:rsidRPr="00000000">
              <w:rPr>
                <w:rtl w:val="0"/>
              </w:rPr>
              <w:t xml:space="preserve">Oct. 9, 2015 (Prov. 62/239,593)</w:t>
            </w:r>
          </w:p>
        </w:tc>
        <w:tc>
          <w:tcPr>
            <w:vAlign w:val="center"/>
          </w:tcPr>
          <w:p w:rsidR="00000000" w:rsidDel="00000000" w:rsidP="00000000" w:rsidRDefault="00000000" w:rsidRPr="00000000" w14:paraId="000002D5">
            <w:pPr>
              <w:spacing w:line="240" w:lineRule="auto"/>
              <w:rPr/>
            </w:pPr>
            <w:r w:rsidDel="00000000" w:rsidR="00000000" w:rsidRPr="00000000">
              <w:rPr>
                <w:rtl w:val="0"/>
              </w:rPr>
              <w:t xml:space="preserve">Oct. 7, 2016 (PCT/US2016/055946; Appl. 15/767,094)</w:t>
            </w:r>
          </w:p>
        </w:tc>
        <w:tc>
          <w:tcPr>
            <w:vAlign w:val="center"/>
          </w:tcPr>
          <w:p w:rsidR="00000000" w:rsidDel="00000000" w:rsidP="00000000" w:rsidRDefault="00000000" w:rsidRPr="00000000" w14:paraId="000002D6">
            <w:pPr>
              <w:spacing w:line="240" w:lineRule="auto"/>
              <w:rPr/>
            </w:pPr>
            <w:r w:rsidDel="00000000" w:rsidR="00000000" w:rsidRPr="00000000">
              <w:rPr>
                <w:b w:val="1"/>
                <w:bCs w:val="1"/>
                <w:rtl w:val="0"/>
              </w:rPr>
              <w:t xml:space="preserve">Mar. 8, 2022</w:t>
            </w:r>
            <w:r w:rsidDel="00000000" w:rsidR="00000000" w:rsidRPr="00000000">
              <w:rPr>
                <w:rtl w:val="0"/>
              </w:rPr>
            </w:r>
          </w:p>
        </w:tc>
        <w:tc>
          <w:tcPr>
            <w:vAlign w:val="center"/>
          </w:tcPr>
          <w:p w:rsidR="00000000" w:rsidDel="00000000" w:rsidP="00000000" w:rsidRDefault="00000000" w:rsidRPr="00000000" w14:paraId="000002D7">
            <w:pPr>
              <w:spacing w:line="240" w:lineRule="auto"/>
              <w:rPr/>
            </w:pPr>
            <w:r w:rsidDel="00000000" w:rsidR="00000000" w:rsidRPr="00000000">
              <w:rPr>
                <w:rtl w:val="0"/>
              </w:rPr>
              <w:t xml:space="preserve">University of Utah Research Foundation</w:t>
            </w:r>
          </w:p>
        </w:tc>
        <w:tc>
          <w:tcPr>
            <w:vAlign w:val="center"/>
          </w:tcPr>
          <w:p w:rsidR="00000000" w:rsidDel="00000000" w:rsidP="00000000" w:rsidRDefault="00000000" w:rsidRPr="00000000" w14:paraId="000002D8">
            <w:pPr>
              <w:spacing w:line="240" w:lineRule="auto"/>
              <w:rPr/>
            </w:pPr>
            <w:r w:rsidDel="00000000" w:rsidR="00000000" w:rsidRPr="00000000">
              <w:rPr>
                <w:rtl w:val="0"/>
              </w:rPr>
              <w:t xml:space="preserve">Issued</w:t>
            </w:r>
          </w:p>
        </w:tc>
      </w:tr>
      <w:tr>
        <w:trPr>
          <w:cantSplit w:val="0"/>
          <w:tblHeader w:val="0"/>
        </w:trPr>
        <w:tc>
          <w:tcPr>
            <w:vAlign w:val="center"/>
          </w:tcPr>
          <w:p w:rsidR="00000000" w:rsidDel="00000000" w:rsidP="00000000" w:rsidRDefault="00000000" w:rsidRPr="00000000" w14:paraId="000002D9">
            <w:pPr>
              <w:spacing w:line="240" w:lineRule="auto"/>
              <w:rPr/>
            </w:pPr>
            <w:r w:rsidDel="00000000" w:rsidR="00000000" w:rsidRPr="00000000">
              <w:rPr>
                <w:b w:val="1"/>
                <w:bCs w:val="1"/>
                <w:rtl w:val="0"/>
              </w:rPr>
              <w:t xml:space="preserve">US 12,239,785 B2</w:t>
            </w:r>
            <w:r w:rsidDel="00000000" w:rsidR="00000000" w:rsidRPr="00000000">
              <w:rPr>
                <w:rtl w:val="0"/>
              </w:rPr>
            </w:r>
          </w:p>
        </w:tc>
        <w:tc>
          <w:tcPr>
            <w:vAlign w:val="center"/>
          </w:tcPr>
          <w:p w:rsidR="00000000" w:rsidDel="00000000" w:rsidP="00000000" w:rsidRDefault="00000000" w:rsidRPr="00000000" w14:paraId="000002DA">
            <w:pPr>
              <w:spacing w:line="240" w:lineRule="auto"/>
              <w:rPr/>
            </w:pPr>
            <w:r w:rsidDel="00000000" w:rsidR="00000000" w:rsidRPr="00000000">
              <w:rPr>
                <w:rtl w:val="0"/>
              </w:rPr>
              <w:t xml:space="preserve">Oct. 9, 2015 (continuation of 15/767,094)</w:t>
            </w:r>
          </w:p>
        </w:tc>
        <w:tc>
          <w:tcPr>
            <w:vAlign w:val="center"/>
          </w:tcPr>
          <w:p w:rsidR="00000000" w:rsidDel="00000000" w:rsidP="00000000" w:rsidRDefault="00000000" w:rsidRPr="00000000" w14:paraId="000002DB">
            <w:pPr>
              <w:spacing w:line="240" w:lineRule="auto"/>
              <w:rPr/>
            </w:pPr>
            <w:r w:rsidDel="00000000" w:rsidR="00000000" w:rsidRPr="00000000">
              <w:rPr>
                <w:rtl w:val="0"/>
              </w:rPr>
              <w:t xml:space="preserve">Aug. 18, 2021 (Appl. 17/405,544)</w:t>
            </w:r>
          </w:p>
        </w:tc>
        <w:tc>
          <w:tcPr>
            <w:vAlign w:val="center"/>
          </w:tcPr>
          <w:p w:rsidR="00000000" w:rsidDel="00000000" w:rsidP="00000000" w:rsidRDefault="00000000" w:rsidRPr="00000000" w14:paraId="000002DC">
            <w:pPr>
              <w:spacing w:line="240" w:lineRule="auto"/>
              <w:rPr/>
            </w:pPr>
            <w:r w:rsidDel="00000000" w:rsidR="00000000" w:rsidRPr="00000000">
              <w:rPr>
                <w:b w:val="1"/>
                <w:bCs w:val="1"/>
                <w:rtl w:val="0"/>
              </w:rPr>
              <w:t xml:space="preserve">Mar. 4, 2025</w:t>
            </w:r>
            <w:r w:rsidDel="00000000" w:rsidR="00000000" w:rsidRPr="00000000">
              <w:rPr>
                <w:rtl w:val="0"/>
              </w:rPr>
            </w:r>
          </w:p>
        </w:tc>
        <w:tc>
          <w:tcPr>
            <w:vAlign w:val="center"/>
          </w:tcPr>
          <w:p w:rsidR="00000000" w:rsidDel="00000000" w:rsidP="00000000" w:rsidRDefault="00000000" w:rsidRPr="00000000" w14:paraId="000002DD">
            <w:pPr>
              <w:spacing w:line="240" w:lineRule="auto"/>
              <w:rPr/>
            </w:pPr>
            <w:r w:rsidDel="00000000" w:rsidR="00000000" w:rsidRPr="00000000">
              <w:rPr>
                <w:rtl w:val="0"/>
              </w:rPr>
              <w:t xml:space="preserve">University of Utah Research Foundation</w:t>
            </w:r>
          </w:p>
        </w:tc>
        <w:tc>
          <w:tcPr>
            <w:vAlign w:val="center"/>
          </w:tcPr>
          <w:p w:rsidR="00000000" w:rsidDel="00000000" w:rsidP="00000000" w:rsidRDefault="00000000" w:rsidRPr="00000000" w14:paraId="000002DE">
            <w:pPr>
              <w:spacing w:line="240" w:lineRule="auto"/>
              <w:rPr/>
            </w:pPr>
            <w:r w:rsidDel="00000000" w:rsidR="00000000" w:rsidRPr="00000000">
              <w:rPr>
                <w:rtl w:val="0"/>
              </w:rPr>
              <w:t xml:space="preserve">Issued (subject to terminal disclaimer)</w:t>
            </w:r>
          </w:p>
        </w:tc>
      </w:tr>
    </w:tbl>
    <w:p w:rsidR="00000000" w:rsidDel="00000000" w:rsidP="00000000" w:rsidRDefault="00000000" w:rsidRPr="00000000" w14:paraId="000002DF">
      <w:pPr>
        <w:spacing w:line="240" w:lineRule="auto"/>
        <w:rPr/>
      </w:pPr>
      <w:r w:rsidDel="00000000" w:rsidR="00000000" w:rsidRPr="00000000">
        <w:rPr>
          <w:i w:val="1"/>
          <w:iCs w:val="1"/>
          <w:rtl w:val="0"/>
        </w:rPr>
        <w:t xml:space="preserve">Inventors (both patents):</w:t>
      </w:r>
      <w:r w:rsidDel="00000000" w:rsidR="00000000" w:rsidRPr="00000000">
        <w:rPr>
          <w:rtl w:val="0"/>
        </w:rPr>
        <w:t xml:space="preserve"> Michael Fogarty, Joseph Orr, and Kai Kuck.</w:t>
      </w:r>
    </w:p>
    <w:p w:rsidR="00000000" w:rsidDel="00000000" w:rsidP="00000000" w:rsidRDefault="00000000" w:rsidRPr="00000000" w14:paraId="000002E0">
      <w:pPr>
        <w:spacing w:line="240" w:lineRule="auto"/>
        <w:rPr/>
      </w:pPr>
      <w:r w:rsidDel="00000000" w:rsidR="00000000" w:rsidRPr="00000000">
        <w:rPr>
          <w:i w:val="1"/>
          <w:iCs w:val="1"/>
          <w:rtl w:val="0"/>
        </w:rPr>
        <w:t xml:space="preserve">Abstract (both patents):</w:t>
      </w:r>
      <w:r w:rsidDel="00000000" w:rsidR="00000000" w:rsidRPr="00000000">
        <w:rPr>
          <w:rtl w:val="0"/>
        </w:rPr>
        <w:t xml:space="preserve"> A ventilation system having a mask, a blowing assembly, and a processor. The mask has a mask body and a pressure sensor configured to measure pressure within the mask; the mask body defines an inlet opening and a plurality of leak openings. The blowing assembly is in fluid communication with the inlet opening and configured to direct air to it, and the processor is positioned to control the system based on the measured pressure.</w:t>
      </w:r>
    </w:p>
    <w:p w:rsidR="00000000" w:rsidDel="00000000" w:rsidP="00000000" w:rsidRDefault="00000000" w:rsidRPr="00000000" w14:paraId="000002E1">
      <w:pPr>
        <w:spacing w:line="240" w:lineRule="auto"/>
        <w:rPr>
          <w:i w:val="1"/>
          <w:iCs w:val="1"/>
        </w:rPr>
      </w:pPr>
      <w:r w:rsidDel="00000000" w:rsidR="00000000" w:rsidRPr="00000000">
        <w:rPr>
          <w:rtl w:val="0"/>
        </w:rPr>
      </w:r>
    </w:p>
    <w:p w:rsidR="00000000" w:rsidDel="00000000" w:rsidP="00000000" w:rsidRDefault="00000000" w:rsidRPr="00000000" w14:paraId="000002E2">
      <w:pPr>
        <w:spacing w:line="240" w:lineRule="auto"/>
        <w:rPr/>
      </w:pPr>
      <w:r w:rsidDel="00000000" w:rsidR="00000000" w:rsidRPr="00000000">
        <w:rPr>
          <w:i w:val="1"/>
          <w:iCs w:val="1"/>
          <w:rtl w:val="0"/>
        </w:rPr>
        <w:t xml:space="preserve">Representative Claim (US 11,266,801, Claim 1):</w:t>
      </w:r>
      <w:r w:rsidDel="00000000" w:rsidR="00000000" w:rsidRPr="00000000">
        <w:rPr>
          <w:rtl w:val="0"/>
        </w:rPr>
        <w:t xml:space="preserve"> A ventilation mask comprising a mask body having an inner surface configured for engagement with a face of a subject and an opposed outer surface; and a pressure sensor operatively associated with the mask body and configured to measure pressure within the ventilation mask, wherein the mask body defines an inlet opening and a plurality of leak openings.</w:t>
      </w:r>
    </w:p>
    <w:p w:rsidR="00000000" w:rsidDel="00000000" w:rsidP="00000000" w:rsidRDefault="00000000" w:rsidRPr="00000000" w14:paraId="000002E3">
      <w:pPr>
        <w:spacing w:line="240" w:lineRule="auto"/>
        <w:rPr/>
      </w:pPr>
      <w:r w:rsidDel="00000000" w:rsidR="00000000" w:rsidRPr="00000000">
        <w:rPr>
          <w:i w:val="1"/>
          <w:iCs w:val="1"/>
          <w:rtl w:val="0"/>
        </w:rPr>
        <w:t xml:space="preserve">Discussion:</w:t>
      </w:r>
      <w:r w:rsidDel="00000000" w:rsidR="00000000" w:rsidRPr="00000000">
        <w:rPr>
          <w:rtl w:val="0"/>
        </w:rPr>
        <w:t xml:space="preserve"> The two patents form a single continuation chain from the same October 2015 priority date and share the same inventors and the same UURF assignee. US 12,239,785 is expressly a continuation of the application that issued as US 11,266,801 and is subject to a </w:t>
      </w:r>
      <w:r w:rsidDel="00000000" w:rsidR="00000000" w:rsidRPr="00000000">
        <w:rPr>
          <w:b w:val="1"/>
          <w:bCs w:val="1"/>
          <w:rtl w:val="0"/>
        </w:rPr>
        <w:t xml:space="preserve">terminal disclaimer</w:t>
      </w:r>
      <w:r w:rsidDel="00000000" w:rsidR="00000000" w:rsidRPr="00000000">
        <w:rPr>
          <w:rtl w:val="0"/>
        </w:rPr>
        <w:t xml:space="preserve">, meaning the two patents share a common expiration tied to the original filing. The claims are directed to the mask/pressure-sensor/blower/processor architecture and the leak-adaptive approach (the plurality of leak openings and pressure-based control) that is central to AccuBreath's differentiation. The Team notes that the representative independent claim above is relatively broad as presented and is directed to a mask with a pressure sensor and leak openings; the durability and scope of protection will depend on the full claim set and on how the claims read against incumbent NIV and CPAP products — an analysis that should be confirmed by patent counsel as part of an FTO/validity review.</w:t>
      </w:r>
    </w:p>
    <w:p w:rsidR="00000000" w:rsidDel="00000000" w:rsidP="00000000" w:rsidRDefault="00000000" w:rsidRPr="00000000" w14:paraId="000002E4">
      <w:pPr>
        <w:spacing w:line="240" w:lineRule="auto"/>
        <w:rPr>
          <w:b w:val="1"/>
          <w:bCs w:val="1"/>
        </w:rPr>
      </w:pPr>
      <w:r w:rsidDel="00000000" w:rsidR="00000000" w:rsidRPr="00000000">
        <w:rPr>
          <w:rtl w:val="0"/>
        </w:rPr>
      </w:r>
    </w:p>
    <w:p w:rsidR="00000000" w:rsidDel="00000000" w:rsidP="00000000" w:rsidRDefault="00000000" w:rsidRPr="00000000" w14:paraId="000002E5">
      <w:pPr>
        <w:spacing w:line="240" w:lineRule="auto"/>
        <w:rPr/>
      </w:pPr>
      <w:r w:rsidDel="00000000" w:rsidR="00000000" w:rsidRPr="00000000">
        <w:rPr>
          <w:b w:val="1"/>
          <w:bCs w:val="1"/>
          <w:rtl w:val="0"/>
        </w:rPr>
        <w:t xml:space="preserve">Planned/Future Filings (per Patent Roadmap and Innovation Catalog):</w:t>
      </w:r>
      <w:r w:rsidDel="00000000" w:rsidR="00000000" w:rsidRPr="00000000">
        <w:rPr>
          <w:rtl w:val="0"/>
        </w:rPr>
      </w:r>
    </w:p>
    <w:p w:rsidR="00000000" w:rsidDel="00000000" w:rsidP="00000000" w:rsidRDefault="00000000" w:rsidRPr="00000000" w14:paraId="000002E6">
      <w:pPr>
        <w:spacing w:line="240" w:lineRule="auto"/>
        <w:rPr/>
      </w:pPr>
      <w:r w:rsidDel="00000000" w:rsidR="00000000" w:rsidRPr="00000000">
        <w:rPr>
          <w:rtl w:val="0"/>
        </w:rPr>
        <w:t xml:space="preserve">Per the Ideaship-prepared Patent Roadmap (February 2020) and Innovation Catalog, the Company's strategy identifies three innovation areas — (1) speed-controlled blowers for respirators, (2) processor control of respirators, and (3) respirator masks — and recommends using the original application as a base for continuation application(s), filing a new non-provisional covering specialty mask designs, and filing </w:t>
      </w:r>
      <w:r w:rsidDel="00000000" w:rsidR="00000000" w:rsidRPr="00000000">
        <w:rPr>
          <w:b w:val="1"/>
          <w:bCs w:val="1"/>
          <w:rtl w:val="0"/>
        </w:rPr>
        <w:t xml:space="preserve">design patents on the consumables (masks, dual-lumen tube) and connectors once finalized</w:t>
      </w:r>
      <w:r w:rsidDel="00000000" w:rsidR="00000000" w:rsidRPr="00000000">
        <w:rPr>
          <w:rtl w:val="0"/>
        </w:rPr>
        <w:t xml:space="preserve">. A central element of the strategy is to protect the design of the proprietary coaxial mask-and-tube connector so that the single-use consumables must be sourced from an AccuBreath-authorized supplier — reinforcing the razor/razor-blade revenue model. The Team treats these continuation and design filings as </w:t>
      </w:r>
      <w:r w:rsidDel="00000000" w:rsidR="00000000" w:rsidRPr="00000000">
        <w:rPr>
          <w:b w:val="1"/>
          <w:bCs w:val="1"/>
          <w:rtl w:val="0"/>
        </w:rPr>
        <w:t xml:space="preserve">planned but not yet filed</w:t>
      </w:r>
      <w:r w:rsidDel="00000000" w:rsidR="00000000" w:rsidRPr="00000000">
        <w:rPr>
          <w:rtl w:val="0"/>
        </w:rPr>
        <w:t xml:space="preserve">, and notes the Egrant Notification, Issue Notification, and Patent Certificate documents in the data room correspond to the issued US 12,239,785.</w:t>
      </w:r>
    </w:p>
    <w:p w:rsidR="00000000" w:rsidDel="00000000" w:rsidP="00000000" w:rsidRDefault="00000000" w:rsidRPr="00000000" w14:paraId="000002E7">
      <w:pPr>
        <w:spacing w:line="240" w:lineRule="auto"/>
        <w:rPr>
          <w:b w:val="1"/>
          <w:bCs w:val="1"/>
          <w:i w:val="1"/>
          <w:iCs w:val="1"/>
        </w:rPr>
      </w:pPr>
      <w:r w:rsidDel="00000000" w:rsidR="00000000" w:rsidRPr="00000000">
        <w:rPr>
          <w:rtl w:val="0"/>
        </w:rPr>
      </w:r>
    </w:p>
    <w:p w:rsidR="00000000" w:rsidDel="00000000" w:rsidP="00000000" w:rsidRDefault="00000000" w:rsidRPr="00000000" w14:paraId="000002E8">
      <w:pPr>
        <w:spacing w:line="240" w:lineRule="auto"/>
        <w:rPr/>
      </w:pPr>
      <w:r w:rsidDel="00000000" w:rsidR="00000000" w:rsidRPr="00000000">
        <w:rPr>
          <w:b w:val="1"/>
          <w:bCs w:val="1"/>
          <w:i w:val="1"/>
          <w:iCs w:val="1"/>
          <w:rtl w:val="0"/>
        </w:rPr>
        <w:t xml:space="preserve">Diligence Flag — Deck Cross-Check (Added July 2026): </w:t>
      </w:r>
      <w:r w:rsidDel="00000000" w:rsidR="00000000" w:rsidRPr="00000000">
        <w:rPr>
          <w:rtl w:val="0"/>
        </w:rPr>
        <w:t xml:space="preserve">The Company's July 21, 2026 investor deck (Slide 11) lists a third patent application, “Rescue Breathing System,” as filed in October 2020, in addition to the two issued patents above. This filing was not identified anywhere in the data room reviewed by the Team, whose independent review of the prosecution file, Patent Roadmap, and Innovation Catalog characterizes all continuation and design filings beyond the two issued patents as planned but not yet filed. The Team recommends the Company either produce evidence of this filing (a USPTO application number, filing receipt, or docket entry from Thorpe North &amp; Western) or correct the deck before further distribution, since an unverifiable patent claim in investor-facing materials is a material disclosure risk.</w:t>
      </w:r>
    </w:p>
    <w:p w:rsidR="00000000" w:rsidDel="00000000" w:rsidP="00000000" w:rsidRDefault="00000000" w:rsidRPr="00000000" w14:paraId="000002E9">
      <w:pPr>
        <w:spacing w:line="240" w:lineRule="auto"/>
        <w:rPr>
          <w:b w:val="1"/>
          <w:bCs w:val="1"/>
        </w:rPr>
      </w:pPr>
      <w:r w:rsidDel="00000000" w:rsidR="00000000" w:rsidRPr="00000000">
        <w:rPr>
          <w:rtl w:val="0"/>
        </w:rPr>
      </w:r>
    </w:p>
    <w:p w:rsidR="00000000" w:rsidDel="00000000" w:rsidP="00000000" w:rsidRDefault="00000000" w:rsidRPr="00000000" w14:paraId="000002EA">
      <w:pPr>
        <w:spacing w:line="240" w:lineRule="auto"/>
        <w:rPr>
          <w:b w:val="1"/>
          <w:bCs w:val="1"/>
        </w:rPr>
      </w:pPr>
      <w:r w:rsidDel="00000000" w:rsidR="00000000" w:rsidRPr="00000000">
        <w:rPr>
          <w:rtl w:val="0"/>
        </w:rPr>
      </w:r>
    </w:p>
    <w:p w:rsidR="00000000" w:rsidDel="00000000" w:rsidP="00000000" w:rsidRDefault="00000000" w:rsidRPr="00000000" w14:paraId="000002EB">
      <w:pPr>
        <w:spacing w:line="240" w:lineRule="auto"/>
        <w:rPr>
          <w:b w:val="1"/>
          <w:bCs w:val="1"/>
        </w:rPr>
      </w:pPr>
      <w:r w:rsidDel="00000000" w:rsidR="00000000" w:rsidRPr="00000000">
        <w:rPr>
          <w:rtl w:val="0"/>
        </w:rPr>
      </w:r>
    </w:p>
    <w:p w:rsidR="00000000" w:rsidDel="00000000" w:rsidP="00000000" w:rsidRDefault="00000000" w:rsidRPr="00000000" w14:paraId="000002EC">
      <w:pPr>
        <w:spacing w:line="240" w:lineRule="auto"/>
        <w:rPr>
          <w:b w:val="1"/>
          <w:bCs w:val="1"/>
        </w:rPr>
      </w:pPr>
      <w:r w:rsidDel="00000000" w:rsidR="00000000" w:rsidRPr="00000000">
        <w:rPr>
          <w:rtl w:val="0"/>
        </w:rPr>
      </w:r>
    </w:p>
    <w:p w:rsidR="00000000" w:rsidDel="00000000" w:rsidP="00000000" w:rsidRDefault="00000000" w:rsidRPr="00000000" w14:paraId="000002ED">
      <w:pPr>
        <w:spacing w:line="240" w:lineRule="auto"/>
        <w:rPr/>
      </w:pPr>
      <w:r w:rsidDel="00000000" w:rsidR="00000000" w:rsidRPr="00000000">
        <w:rPr>
          <w:b w:val="1"/>
          <w:bCs w:val="1"/>
          <w:rtl w:val="0"/>
        </w:rPr>
        <w:t xml:space="preserve">Licensed Intellectual Property (Foundational)</w:t>
      </w:r>
      <w:r w:rsidDel="00000000" w:rsidR="00000000" w:rsidRPr="00000000">
        <w:rPr>
          <w:rtl w:val="0"/>
        </w:rPr>
      </w:r>
    </w:p>
    <w:p w:rsidR="00000000" w:rsidDel="00000000" w:rsidP="00000000" w:rsidRDefault="00000000" w:rsidRPr="00000000" w14:paraId="000002EE">
      <w:pPr>
        <w:spacing w:line="240" w:lineRule="auto"/>
        <w:rPr/>
      </w:pPr>
      <w:r w:rsidDel="00000000" w:rsidR="00000000" w:rsidRPr="00000000">
        <w:rPr>
          <w:rtl w:val="0"/>
        </w:rPr>
        <w:t xml:space="preserve">The two issued patents are owned by the University of Utah Research Foundation. AccuBreath's rights derive from an </w:t>
      </w:r>
      <w:r w:rsidDel="00000000" w:rsidR="00000000" w:rsidRPr="00000000">
        <w:rPr>
          <w:b w:val="1"/>
          <w:bCs w:val="1"/>
          <w:rtl w:val="0"/>
        </w:rPr>
        <w:t xml:space="preserve">Exclusive License Agreement</w:t>
      </w:r>
      <w:r w:rsidDel="00000000" w:rsidR="00000000" w:rsidRPr="00000000">
        <w:rPr>
          <w:rtl w:val="0"/>
        </w:rPr>
        <w:t xml:space="preserve"> between UURF and MFM, LLC (AccuBreath's predecessor, now AccuBreath, Inc.), dated </w:t>
      </w:r>
      <w:r w:rsidDel="00000000" w:rsidR="00000000" w:rsidRPr="00000000">
        <w:rPr>
          <w:b w:val="1"/>
          <w:bCs w:val="1"/>
          <w:rtl w:val="0"/>
        </w:rPr>
        <w:t xml:space="preserve">March 3, 2020</w:t>
      </w:r>
      <w:r w:rsidDel="00000000" w:rsidR="00000000" w:rsidRPr="00000000">
        <w:rPr>
          <w:rtl w:val="0"/>
        </w:rPr>
        <w:t xml:space="preserve">, covering the inventions characterized as "Simple Ventilation Device for Procedural Sedation, Difficult Intubation in the OR, and Transport" under University identification number </w:t>
      </w:r>
      <w:r w:rsidDel="00000000" w:rsidR="00000000" w:rsidRPr="00000000">
        <w:rPr>
          <w:b w:val="1"/>
          <w:bCs w:val="1"/>
          <w:rtl w:val="0"/>
        </w:rPr>
        <w:t xml:space="preserve">U-5908</w:t>
      </w:r>
      <w:r w:rsidDel="00000000" w:rsidR="00000000" w:rsidRPr="00000000">
        <w:rPr>
          <w:rtl w:val="0"/>
        </w:rPr>
        <w:t xml:space="preserve">. Key terms reviewed by the Team:</w:t>
      </w:r>
    </w:p>
    <w:p w:rsidR="00000000" w:rsidDel="00000000" w:rsidP="00000000" w:rsidRDefault="00000000" w:rsidRPr="00000000" w14:paraId="000002EF">
      <w:pPr>
        <w:numPr>
          <w:ilvl w:val="0"/>
          <w:numId w:val="24"/>
        </w:numPr>
        <w:spacing w:line="240" w:lineRule="auto"/>
        <w:ind w:left="720" w:hanging="360"/>
        <w:rPr/>
      </w:pPr>
      <w:r w:rsidDel="00000000" w:rsidR="00000000" w:rsidRPr="00000000">
        <w:rPr>
          <w:i w:val="1"/>
          <w:iCs w:val="1"/>
          <w:rtl w:val="0"/>
        </w:rPr>
        <w:t xml:space="preserve">Grant:</w:t>
      </w:r>
      <w:r w:rsidDel="00000000" w:rsidR="00000000" w:rsidRPr="00000000">
        <w:rPr>
          <w:rtl w:val="0"/>
        </w:rPr>
        <w:t xml:space="preserve"> UURF grants Licensee a </w:t>
      </w:r>
      <w:r w:rsidDel="00000000" w:rsidR="00000000" w:rsidRPr="00000000">
        <w:rPr>
          <w:b w:val="1"/>
          <w:bCs w:val="1"/>
          <w:rtl w:val="0"/>
        </w:rPr>
        <w:t xml:space="preserve">royalty-bearing exclusive license</w:t>
      </w:r>
      <w:r w:rsidDel="00000000" w:rsidR="00000000" w:rsidRPr="00000000">
        <w:rPr>
          <w:rtl w:val="0"/>
        </w:rPr>
        <w:t xml:space="preserve"> under the Patent Rights to make, have made, use, offer to sell, sell, import, and distribute Licensed Products and to practice Licensed Methods within the Field of Use throughout the Territory, plus a royalty-bearing license to the related Know-How.</w:t>
      </w:r>
    </w:p>
    <w:p w:rsidR="00000000" w:rsidDel="00000000" w:rsidP="00000000" w:rsidRDefault="00000000" w:rsidRPr="00000000" w14:paraId="000002F0">
      <w:pPr>
        <w:numPr>
          <w:ilvl w:val="0"/>
          <w:numId w:val="24"/>
        </w:numPr>
        <w:spacing w:line="240" w:lineRule="auto"/>
        <w:ind w:left="720" w:hanging="360"/>
        <w:rPr/>
      </w:pPr>
      <w:r w:rsidDel="00000000" w:rsidR="00000000" w:rsidRPr="00000000">
        <w:rPr>
          <w:i w:val="1"/>
          <w:iCs w:val="1"/>
          <w:rtl w:val="0"/>
        </w:rPr>
        <w:t xml:space="preserve">Field of Use:</w:t>
      </w:r>
      <w:r w:rsidDel="00000000" w:rsidR="00000000" w:rsidRPr="00000000">
        <w:rPr>
          <w:rtl w:val="0"/>
        </w:rPr>
        <w:t xml:space="preserve"> "all uses and applications" — a notably broad, all-fields grant.</w:t>
      </w:r>
    </w:p>
    <w:p w:rsidR="00000000" w:rsidDel="00000000" w:rsidP="00000000" w:rsidRDefault="00000000" w:rsidRPr="00000000" w14:paraId="000002F1">
      <w:pPr>
        <w:numPr>
          <w:ilvl w:val="0"/>
          <w:numId w:val="24"/>
        </w:numPr>
        <w:spacing w:line="240" w:lineRule="auto"/>
        <w:ind w:left="720" w:hanging="360"/>
        <w:rPr/>
      </w:pPr>
      <w:r w:rsidDel="00000000" w:rsidR="00000000" w:rsidRPr="00000000">
        <w:rPr>
          <w:i w:val="1"/>
          <w:iCs w:val="1"/>
          <w:rtl w:val="0"/>
        </w:rPr>
        <w:t xml:space="preserve">Territory:</w:t>
      </w:r>
      <w:r w:rsidDel="00000000" w:rsidR="00000000" w:rsidRPr="00000000">
        <w:rPr>
          <w:rtl w:val="0"/>
        </w:rPr>
        <w:t xml:space="preserve"> For Patent Rights, each country where an application is pending or a patent has issued; for Know-How, worldwide.</w:t>
      </w:r>
    </w:p>
    <w:p w:rsidR="00000000" w:rsidDel="00000000" w:rsidP="00000000" w:rsidRDefault="00000000" w:rsidRPr="00000000" w14:paraId="000002F2">
      <w:pPr>
        <w:numPr>
          <w:ilvl w:val="0"/>
          <w:numId w:val="24"/>
        </w:numPr>
        <w:spacing w:line="240" w:lineRule="auto"/>
        <w:ind w:left="720" w:hanging="360"/>
        <w:rPr/>
      </w:pPr>
      <w:r w:rsidDel="00000000" w:rsidR="00000000" w:rsidRPr="00000000">
        <w:rPr>
          <w:i w:val="1"/>
          <w:iCs w:val="1"/>
          <w:rtl w:val="0"/>
        </w:rPr>
        <w:t xml:space="preserve">Obligations:</w:t>
      </w:r>
      <w:r w:rsidDel="00000000" w:rsidR="00000000" w:rsidRPr="00000000">
        <w:rPr>
          <w:rtl w:val="0"/>
        </w:rPr>
        <w:t xml:space="preserve"> The license is royalty-bearing and carries </w:t>
      </w:r>
      <w:r w:rsidDel="00000000" w:rsidR="00000000" w:rsidRPr="00000000">
        <w:rPr>
          <w:b w:val="1"/>
          <w:bCs w:val="1"/>
          <w:rtl w:val="0"/>
        </w:rPr>
        <w:t xml:space="preserve">diligence and milestone obligations</w:t>
      </w:r>
      <w:r w:rsidDel="00000000" w:rsidR="00000000" w:rsidRPr="00000000">
        <w:rPr>
          <w:rtl w:val="0"/>
        </w:rPr>
        <w:t xml:space="preserve">, requiring the Licensee to use diligent efforts to make Licensed Products commercially available, including maintaining a reasonably funded, ongoing, and active development program; it also contains sublicensing provisions, confidentiality, reporting, audit, insurance, and indemnification requirements, and a "Trigger Event" provision tied to insolvency/bankruptcy.</w:t>
      </w:r>
    </w:p>
    <w:p w:rsidR="00000000" w:rsidDel="00000000" w:rsidP="00000000" w:rsidRDefault="00000000" w:rsidRPr="00000000" w14:paraId="000002F3">
      <w:pPr>
        <w:numPr>
          <w:ilvl w:val="0"/>
          <w:numId w:val="24"/>
        </w:numPr>
        <w:spacing w:line="240" w:lineRule="auto"/>
        <w:ind w:left="720" w:hanging="360"/>
        <w:rPr/>
      </w:pPr>
      <w:r w:rsidDel="00000000" w:rsidR="00000000" w:rsidRPr="00000000">
        <w:rPr>
          <w:i w:val="1"/>
          <w:iCs w:val="1"/>
          <w:rtl w:val="0"/>
        </w:rPr>
        <w:t xml:space="preserve">Equity:</w:t>
      </w:r>
      <w:r w:rsidDel="00000000" w:rsidR="00000000" w:rsidRPr="00000000">
        <w:rPr>
          <w:rtl w:val="0"/>
        </w:rPr>
        <w:t xml:space="preserve"> Per the cap table, UURF holds 526,320 common shares (~5% fully diluted), consistent with a university license that includes an equity component.</w:t>
      </w:r>
    </w:p>
    <w:p w:rsidR="00000000" w:rsidDel="00000000" w:rsidP="00000000" w:rsidRDefault="00000000" w:rsidRPr="00000000" w14:paraId="000002F4">
      <w:pPr>
        <w:spacing w:line="240" w:lineRule="auto"/>
        <w:rPr>
          <w:i w:val="1"/>
          <w:iCs w:val="1"/>
        </w:rPr>
      </w:pPr>
      <w:r w:rsidDel="00000000" w:rsidR="00000000" w:rsidRPr="00000000">
        <w:rPr>
          <w:rtl w:val="0"/>
        </w:rPr>
      </w:r>
    </w:p>
    <w:p w:rsidR="00000000" w:rsidDel="00000000" w:rsidP="00000000" w:rsidRDefault="00000000" w:rsidRPr="00000000" w14:paraId="000002F5">
      <w:pPr>
        <w:spacing w:line="240" w:lineRule="auto"/>
        <w:rPr/>
      </w:pPr>
      <w:r w:rsidDel="00000000" w:rsidR="00000000" w:rsidRPr="00000000">
        <w:rPr>
          <w:i w:val="1"/>
          <w:iCs w:val="1"/>
          <w:rtl w:val="0"/>
        </w:rPr>
        <w:t xml:space="preserve">Discussion:</w:t>
      </w:r>
      <w:r w:rsidDel="00000000" w:rsidR="00000000" w:rsidRPr="00000000">
        <w:rPr>
          <w:rtl w:val="0"/>
        </w:rPr>
        <w:t xml:space="preserve"> The Team views the exclusive, all-fields license as a genuine asset that gives AccuBreath broad commercial latitude. However, because the patents are University-owned, the Company's IP position is only as secure as its ongoing compliance with the license — particularly the diligence/milestone, royalty, and reporting obligations. A lapse (for example, failure to meet diligence milestones, a missed royalty, or a Trigger Event such as insolvency) could give UURF grounds to terminate or convert the license, which would materially impair the Company's core asset. The Team recommends investors confirm the Company is current on all license obligations and review the specific milestone, royalty-rate, and termination provisions in detail.</w:t>
      </w:r>
    </w:p>
    <w:p w:rsidR="00000000" w:rsidDel="00000000" w:rsidP="00000000" w:rsidRDefault="00000000" w:rsidRPr="00000000" w14:paraId="000002F6">
      <w:pPr>
        <w:spacing w:line="240" w:lineRule="auto"/>
        <w:rPr/>
      </w:pPr>
      <w:r w:rsidDel="00000000" w:rsidR="00000000" w:rsidRPr="00000000">
        <w:rPr>
          <w:b w:val="1"/>
          <w:bCs w:val="1"/>
          <w:rtl w:val="0"/>
        </w:rPr>
        <w:t xml:space="preserve">Trademarks</w:t>
      </w:r>
      <w:r w:rsidDel="00000000" w:rsidR="00000000" w:rsidRPr="00000000">
        <w:rPr>
          <w:rtl w:val="0"/>
        </w:rPr>
      </w:r>
    </w:p>
    <w:p w:rsidR="00000000" w:rsidDel="00000000" w:rsidP="00000000" w:rsidRDefault="00000000" w:rsidRPr="00000000" w14:paraId="000002F7">
      <w:pPr>
        <w:spacing w:line="240" w:lineRule="auto"/>
        <w:rPr/>
      </w:pPr>
      <w:r w:rsidDel="00000000" w:rsidR="00000000" w:rsidRPr="00000000">
        <w:rPr>
          <w:rtl w:val="0"/>
        </w:rPr>
        <w:t xml:space="preserve">The Team did not identify any registered or pending trademarks (for "AccuBreath," "AccuBreathEMS," or related logos/branding) in the data room. While common-law trademark rights may arise from use, the absence of filed applications is a gap for a company preparing to commercialize a branded medical device, and the Team recommends the Company secure federal trademark protection for its name and product marks. The Company owns the domain accubreath.com.</w:t>
      </w:r>
    </w:p>
    <w:p w:rsidR="00000000" w:rsidDel="00000000" w:rsidP="00000000" w:rsidRDefault="00000000" w:rsidRPr="00000000" w14:paraId="000002F8">
      <w:pPr>
        <w:spacing w:line="240" w:lineRule="auto"/>
        <w:rPr>
          <w:b w:val="1"/>
          <w:bCs w:val="1"/>
        </w:rPr>
      </w:pPr>
      <w:r w:rsidDel="00000000" w:rsidR="00000000" w:rsidRPr="00000000">
        <w:rPr>
          <w:rtl w:val="0"/>
        </w:rPr>
      </w:r>
    </w:p>
    <w:p w:rsidR="00000000" w:rsidDel="00000000" w:rsidP="00000000" w:rsidRDefault="00000000" w:rsidRPr="00000000" w14:paraId="000002F9">
      <w:pPr>
        <w:spacing w:line="240" w:lineRule="auto"/>
        <w:rPr/>
      </w:pPr>
      <w:r w:rsidDel="00000000" w:rsidR="00000000" w:rsidRPr="00000000">
        <w:rPr>
          <w:b w:val="1"/>
          <w:bCs w:val="1"/>
          <w:rtl w:val="0"/>
        </w:rPr>
        <w:t xml:space="preserve">Trade Secrets and Know-How</w:t>
      </w:r>
      <w:r w:rsidDel="00000000" w:rsidR="00000000" w:rsidRPr="00000000">
        <w:rPr>
          <w:rtl w:val="0"/>
        </w:rPr>
      </w:r>
    </w:p>
    <w:p w:rsidR="00000000" w:rsidDel="00000000" w:rsidP="00000000" w:rsidRDefault="00000000" w:rsidRPr="00000000" w14:paraId="000002FA">
      <w:pPr>
        <w:spacing w:line="240" w:lineRule="auto"/>
        <w:rPr/>
      </w:pPr>
      <w:r w:rsidDel="00000000" w:rsidR="00000000" w:rsidRPr="00000000">
        <w:rPr>
          <w:rtl w:val="0"/>
        </w:rPr>
        <w:t xml:space="preserve">AccuBreath relies on licensed UURF Know-How and on its own development-stage trade secrets (notably the control algorithms — PID loops, leak characterization, and breath detection — and the blower/driver design). The Team did not identify a formal written trade-secret policy in the data room, though the Company maintains PIIA agreements with its founders and key contributors and a Non-Disclosure Agreement with UURF (effective February 20, 2019, referencing U-5908). The Team recommends the Company adopt a written trade-secret policy and ensure NDAs are in place with all vendors and contract partners (notably the blower/driver supplier and the eventual contract manufacturer), given that significant differentiation resides in unpatented software and know-how.</w:t>
      </w:r>
    </w:p>
    <w:p w:rsidR="00000000" w:rsidDel="00000000" w:rsidP="00000000" w:rsidRDefault="00000000" w:rsidRPr="00000000" w14:paraId="000002FB">
      <w:pPr>
        <w:spacing w:line="240" w:lineRule="auto"/>
        <w:rPr>
          <w:b w:val="1"/>
          <w:bCs w:val="1"/>
        </w:rPr>
      </w:pPr>
      <w:r w:rsidDel="00000000" w:rsidR="00000000" w:rsidRPr="00000000">
        <w:rPr>
          <w:rtl w:val="0"/>
        </w:rPr>
      </w:r>
    </w:p>
    <w:p w:rsidR="00000000" w:rsidDel="00000000" w:rsidP="00000000" w:rsidRDefault="00000000" w:rsidRPr="00000000" w14:paraId="000002FC">
      <w:pPr>
        <w:spacing w:line="240" w:lineRule="auto"/>
        <w:rPr/>
      </w:pPr>
      <w:r w:rsidDel="00000000" w:rsidR="00000000" w:rsidRPr="00000000">
        <w:rPr>
          <w:b w:val="1"/>
          <w:bCs w:val="1"/>
          <w:rtl w:val="0"/>
        </w:rPr>
        <w:t xml:space="preserve">Copyrights</w:t>
      </w:r>
      <w:r w:rsidDel="00000000" w:rsidR="00000000" w:rsidRPr="00000000">
        <w:rPr>
          <w:rtl w:val="0"/>
        </w:rPr>
      </w:r>
    </w:p>
    <w:p w:rsidR="00000000" w:rsidDel="00000000" w:rsidP="00000000" w:rsidRDefault="00000000" w:rsidRPr="00000000" w14:paraId="000002FD">
      <w:pPr>
        <w:spacing w:line="240" w:lineRule="auto"/>
        <w:rPr/>
      </w:pPr>
      <w:r w:rsidDel="00000000" w:rsidR="00000000" w:rsidRPr="00000000">
        <w:rPr>
          <w:rtl w:val="0"/>
        </w:rPr>
        <w:t xml:space="preserve">The Company does not have any registered copyrights. This is not presumptively fatal under U.S. law, since copyright protection attaches upon creation and fixation in a tangible medium. However, should the Company wish to bring suit for infringement of a U.S. work (for example, its device firmware/software, which is a core asset), that work would need to be registered with the U.S. Copyright Office, and timely registration enables statutory damages and attorney's fees. The Team recommends the Company consider registering its firmware/software and other critical copyrighted works.</w:t>
      </w:r>
    </w:p>
    <w:p w:rsidR="00000000" w:rsidDel="00000000" w:rsidP="00000000" w:rsidRDefault="00000000" w:rsidRPr="00000000" w14:paraId="000002FE">
      <w:pPr>
        <w:spacing w:line="240" w:lineRule="auto"/>
        <w:rPr>
          <w:i w:val="1"/>
          <w:iCs w:val="1"/>
        </w:rPr>
      </w:pPr>
      <w:r w:rsidDel="00000000" w:rsidR="00000000" w:rsidRPr="00000000">
        <w:rPr>
          <w:rtl w:val="0"/>
        </w:rPr>
      </w:r>
    </w:p>
    <w:p w:rsidR="00000000" w:rsidDel="00000000" w:rsidP="00000000" w:rsidRDefault="00000000" w:rsidRPr="00000000" w14:paraId="000002FF">
      <w:pPr>
        <w:spacing w:line="240" w:lineRule="auto"/>
        <w:rPr/>
      </w:pPr>
      <w:r w:rsidDel="00000000" w:rsidR="00000000" w:rsidRPr="00000000">
        <w:rPr>
          <w:i w:val="1"/>
          <w:iCs w:val="1"/>
          <w:rtl w:val="0"/>
        </w:rPr>
        <w:t xml:space="preserve">Due Diligence Team Assessment (summary):</w:t>
      </w:r>
      <w:r w:rsidDel="00000000" w:rsidR="00000000" w:rsidRPr="00000000">
        <w:rPr>
          <w:rtl w:val="0"/>
        </w:rPr>
        <w:t xml:space="preserve"> AccuBreath has the beginnings of a robust patent portfolio, anchored by two issued patents and a broad exclusive license, with a clear strategy to extend protection to its consumables. The principal IP risks are (1) the patents are University-owned and accessed only through a license with ongoing diligence/royalty obligations; (2) the estate is a single family with no foreign coverage, no registered trademarks, and continuation/design filings not yet made; and (3) no FTO analysis has been completed in a field crowded with large incumbents. The Team treats the FTO status, license-compliance status, and the scope/validity of the issued claims as </w:t>
      </w:r>
      <w:r w:rsidDel="00000000" w:rsidR="00000000" w:rsidRPr="00000000">
        <w:rPr>
          <w:b w:val="1"/>
          <w:bCs w:val="1"/>
          <w:rtl w:val="0"/>
        </w:rPr>
        <w:t xml:space="preserve">referenced but unverified</w:t>
      </w:r>
      <w:r w:rsidDel="00000000" w:rsidR="00000000" w:rsidRPr="00000000">
        <w:rPr>
          <w:rtl w:val="0"/>
        </w:rPr>
        <w:t xml:space="preserve"> pending counsel review.</w:t>
      </w:r>
    </w:p>
    <w:p w:rsidR="00000000" w:rsidDel="00000000" w:rsidP="00000000" w:rsidRDefault="00000000" w:rsidRPr="00000000" w14:paraId="0000030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line="240" w:lineRule="auto"/>
        <w:rPr>
          <w:b w:val="1"/>
          <w:bCs w:val="1"/>
          <w:sz w:val="26"/>
          <w:szCs w:val="26"/>
        </w:rPr>
      </w:pPr>
      <w:r w:rsidDel="00000000" w:rsidR="00000000" w:rsidRPr="00000000">
        <w:rPr>
          <w:b w:val="1"/>
          <w:bCs w:val="1"/>
          <w:sz w:val="26"/>
          <w:szCs w:val="26"/>
          <w:rtl w:val="0"/>
        </w:rPr>
        <w:t xml:space="preserve">Strengths of the Intellectual Property</w:t>
      </w:r>
    </w:p>
    <w:p w:rsidR="00000000" w:rsidDel="00000000" w:rsidP="00000000" w:rsidRDefault="00000000" w:rsidRPr="00000000" w14:paraId="00000302">
      <w:pPr>
        <w:numPr>
          <w:ilvl w:val="0"/>
          <w:numId w:val="25"/>
        </w:numPr>
        <w:spacing w:line="240" w:lineRule="auto"/>
        <w:ind w:left="720" w:hanging="360"/>
        <w:rPr/>
      </w:pPr>
      <w:r w:rsidDel="00000000" w:rsidR="00000000" w:rsidRPr="00000000">
        <w:rPr>
          <w:b w:val="1"/>
          <w:bCs w:val="1"/>
          <w:rtl w:val="0"/>
        </w:rPr>
        <w:t xml:space="preserve">Two issued U.S. patents (not merely applications).</w:t>
      </w:r>
      <w:r w:rsidDel="00000000" w:rsidR="00000000" w:rsidRPr="00000000">
        <w:rPr>
          <w:rtl w:val="0"/>
        </w:rPr>
        <w:t xml:space="preserve"> US 11,266,801 (2022) and US 12,239,785 (2025) provide granted, enforceable protection for the core mask/sensor/blower/processor architecture — a materially stronger position than most seed-stage device companies, whose IP is typically still pending.</w:t>
      </w:r>
    </w:p>
    <w:p w:rsidR="00000000" w:rsidDel="00000000" w:rsidP="00000000" w:rsidRDefault="00000000" w:rsidRPr="00000000" w14:paraId="00000303">
      <w:pPr>
        <w:spacing w:line="240" w:lineRule="auto"/>
        <w:ind w:left="720" w:firstLine="0"/>
        <w:rPr/>
      </w:pPr>
      <w:r w:rsidDel="00000000" w:rsidR="00000000" w:rsidRPr="00000000">
        <w:rPr>
          <w:rtl w:val="0"/>
        </w:rPr>
      </w:r>
    </w:p>
    <w:p w:rsidR="00000000" w:rsidDel="00000000" w:rsidP="00000000" w:rsidRDefault="00000000" w:rsidRPr="00000000" w14:paraId="00000304">
      <w:pPr>
        <w:numPr>
          <w:ilvl w:val="0"/>
          <w:numId w:val="25"/>
        </w:numPr>
        <w:spacing w:line="240" w:lineRule="auto"/>
        <w:ind w:left="720" w:hanging="360"/>
        <w:rPr/>
      </w:pPr>
      <w:r w:rsidDel="00000000" w:rsidR="00000000" w:rsidRPr="00000000">
        <w:rPr>
          <w:b w:val="1"/>
          <w:bCs w:val="1"/>
          <w:rtl w:val="0"/>
        </w:rPr>
        <w:t xml:space="preserve">Protection of the genuinely differentiating technology.</w:t>
      </w:r>
      <w:r w:rsidDel="00000000" w:rsidR="00000000" w:rsidRPr="00000000">
        <w:rPr>
          <w:rtl w:val="0"/>
        </w:rPr>
        <w:t xml:space="preserve"> The claims target the leak-adaptive ventilation approach (pressure sensor + plurality of leak openings + processor control) that enables ICU-grade monitoring without a tight mask seal — the Company's core technical advantage.</w:t>
      </w:r>
    </w:p>
    <w:p w:rsidR="00000000" w:rsidDel="00000000" w:rsidP="00000000" w:rsidRDefault="00000000" w:rsidRPr="00000000" w14:paraId="00000305">
      <w:pPr>
        <w:spacing w:line="240" w:lineRule="auto"/>
        <w:ind w:left="720" w:firstLine="0"/>
        <w:rPr/>
      </w:pPr>
      <w:r w:rsidDel="00000000" w:rsidR="00000000" w:rsidRPr="00000000">
        <w:rPr>
          <w:rtl w:val="0"/>
        </w:rPr>
      </w:r>
    </w:p>
    <w:p w:rsidR="00000000" w:rsidDel="00000000" w:rsidP="00000000" w:rsidRDefault="00000000" w:rsidRPr="00000000" w14:paraId="00000306">
      <w:pPr>
        <w:numPr>
          <w:ilvl w:val="0"/>
          <w:numId w:val="25"/>
        </w:numPr>
        <w:spacing w:line="240" w:lineRule="auto"/>
        <w:ind w:left="720" w:hanging="360"/>
        <w:rPr/>
      </w:pPr>
      <w:r w:rsidDel="00000000" w:rsidR="00000000" w:rsidRPr="00000000">
        <w:rPr>
          <w:b w:val="1"/>
          <w:bCs w:val="1"/>
          <w:rtl w:val="0"/>
        </w:rPr>
        <w:t xml:space="preserve">Broad, all-fields exclusive license.</w:t>
      </w:r>
      <w:r w:rsidDel="00000000" w:rsidR="00000000" w:rsidRPr="00000000">
        <w:rPr>
          <w:rtl w:val="0"/>
        </w:rPr>
        <w:t xml:space="preserve"> The UURF license grants exclusive rights across "all uses and applications" worldwide for Know-How, giving AccuBreath wide latitude to pursue EMS, procedural sedation, aviation, military, and other verticals from a single license.</w:t>
      </w:r>
    </w:p>
    <w:p w:rsidR="00000000" w:rsidDel="00000000" w:rsidP="00000000" w:rsidRDefault="00000000" w:rsidRPr="00000000" w14:paraId="00000307">
      <w:pPr>
        <w:spacing w:line="240" w:lineRule="auto"/>
        <w:ind w:left="720" w:firstLine="0"/>
        <w:rPr/>
      </w:pPr>
      <w:r w:rsidDel="00000000" w:rsidR="00000000" w:rsidRPr="00000000">
        <w:rPr>
          <w:rtl w:val="0"/>
        </w:rPr>
      </w:r>
    </w:p>
    <w:p w:rsidR="00000000" w:rsidDel="00000000" w:rsidP="00000000" w:rsidRDefault="00000000" w:rsidRPr="00000000" w14:paraId="00000308">
      <w:pPr>
        <w:numPr>
          <w:ilvl w:val="0"/>
          <w:numId w:val="25"/>
        </w:numPr>
        <w:spacing w:line="240" w:lineRule="auto"/>
        <w:ind w:left="720" w:hanging="360"/>
        <w:rPr/>
      </w:pPr>
      <w:r w:rsidDel="00000000" w:rsidR="00000000" w:rsidRPr="00000000">
        <w:rPr>
          <w:b w:val="1"/>
          <w:bCs w:val="1"/>
          <w:rtl w:val="0"/>
        </w:rPr>
        <w:t xml:space="preserve">Inventor alignment.</w:t>
      </w:r>
      <w:r w:rsidDel="00000000" w:rsidR="00000000" w:rsidRPr="00000000">
        <w:rPr>
          <w:rtl w:val="0"/>
        </w:rPr>
        <w:t xml:space="preserve"> Co-founder/CTO Dr. Michael Fogarty and technical advisor Dr. Joseph Orr are named inventors, tightly linking the team to the core IP and reducing the risk of inventor disputes or split ownership.</w:t>
      </w:r>
    </w:p>
    <w:p w:rsidR="00000000" w:rsidDel="00000000" w:rsidP="00000000" w:rsidRDefault="00000000" w:rsidRPr="00000000" w14:paraId="00000309">
      <w:pPr>
        <w:spacing w:line="240" w:lineRule="auto"/>
        <w:ind w:left="720" w:firstLine="0"/>
        <w:rPr/>
      </w:pPr>
      <w:r w:rsidDel="00000000" w:rsidR="00000000" w:rsidRPr="00000000">
        <w:rPr>
          <w:rtl w:val="0"/>
        </w:rPr>
      </w:r>
    </w:p>
    <w:p w:rsidR="00000000" w:rsidDel="00000000" w:rsidP="00000000" w:rsidRDefault="00000000" w:rsidRPr="00000000" w14:paraId="0000030A">
      <w:pPr>
        <w:numPr>
          <w:ilvl w:val="0"/>
          <w:numId w:val="25"/>
        </w:numPr>
        <w:spacing w:line="240" w:lineRule="auto"/>
        <w:ind w:left="720" w:hanging="360"/>
        <w:rPr/>
      </w:pPr>
      <w:r w:rsidDel="00000000" w:rsidR="00000000" w:rsidRPr="00000000">
        <w:rPr>
          <w:b w:val="1"/>
          <w:bCs w:val="1"/>
          <w:rtl w:val="0"/>
        </w:rPr>
        <w:t xml:space="preserve">A coherent expansion strategy with a defensible "moat" design.</w:t>
      </w:r>
      <w:r w:rsidDel="00000000" w:rsidR="00000000" w:rsidRPr="00000000">
        <w:rPr>
          <w:rtl w:val="0"/>
        </w:rPr>
        <w:t xml:space="preserve"> The roadmap's plan to design-patent the proprietary consumable connector is a sophisticated way to lock in recurring disposable revenue and raise switching costs for would-be imitators.</w:t>
      </w:r>
    </w:p>
    <w:p w:rsidR="00000000" w:rsidDel="00000000" w:rsidP="00000000" w:rsidRDefault="00000000" w:rsidRPr="00000000" w14:paraId="0000030B">
      <w:pPr>
        <w:spacing w:line="240" w:lineRule="auto"/>
        <w:ind w:left="720" w:firstLine="0"/>
        <w:rPr/>
      </w:pPr>
      <w:r w:rsidDel="00000000" w:rsidR="00000000" w:rsidRPr="00000000">
        <w:rPr>
          <w:rtl w:val="0"/>
        </w:rPr>
      </w:r>
    </w:p>
    <w:p w:rsidR="00000000" w:rsidDel="00000000" w:rsidP="00000000" w:rsidRDefault="00000000" w:rsidRPr="00000000" w14:paraId="0000030C">
      <w:pPr>
        <w:numPr>
          <w:ilvl w:val="0"/>
          <w:numId w:val="25"/>
        </w:numPr>
        <w:spacing w:line="240" w:lineRule="auto"/>
        <w:ind w:left="720" w:hanging="360"/>
        <w:rPr/>
      </w:pPr>
      <w:r w:rsidDel="00000000" w:rsidR="00000000" w:rsidRPr="00000000">
        <w:rPr>
          <w:b w:val="1"/>
          <w:bCs w:val="1"/>
          <w:rtl w:val="0"/>
        </w:rPr>
        <w:t xml:space="preserve">Credible prosecution and institutional backing.</w:t>
      </w:r>
      <w:r w:rsidDel="00000000" w:rsidR="00000000" w:rsidRPr="00000000">
        <w:rPr>
          <w:rtl w:val="0"/>
        </w:rPr>
        <w:t xml:space="preserve"> Prosecution by experienced patent counsel and the University's continued ownership/involvement lend credibility, and the University's equity stake aligns its interests with the Company's.</w:t>
      </w:r>
    </w:p>
    <w:p w:rsidR="00000000" w:rsidDel="00000000" w:rsidP="00000000" w:rsidRDefault="00000000" w:rsidRPr="00000000" w14:paraId="0000030D">
      <w:pPr>
        <w:spacing w:line="240" w:lineRule="auto"/>
        <w:rPr>
          <w:b w:val="1"/>
          <w:bCs w:val="1"/>
        </w:rPr>
      </w:pPr>
      <w:r w:rsidDel="00000000" w:rsidR="00000000" w:rsidRPr="00000000">
        <w:rPr>
          <w:rtl w:val="0"/>
        </w:rPr>
      </w:r>
    </w:p>
    <w:p w:rsidR="00000000" w:rsidDel="00000000" w:rsidP="00000000" w:rsidRDefault="00000000" w:rsidRPr="00000000" w14:paraId="0000030E">
      <w:pPr>
        <w:spacing w:line="240" w:lineRule="auto"/>
        <w:rPr>
          <w:b w:val="1"/>
          <w:bCs w:val="1"/>
          <w:sz w:val="26"/>
          <w:szCs w:val="26"/>
        </w:rPr>
      </w:pPr>
      <w:r w:rsidDel="00000000" w:rsidR="00000000" w:rsidRPr="00000000">
        <w:rPr>
          <w:b w:val="1"/>
          <w:bCs w:val="1"/>
          <w:sz w:val="26"/>
          <w:szCs w:val="26"/>
          <w:rtl w:val="0"/>
        </w:rPr>
        <w:t xml:space="preserve">Weaknesses Competitors May Exploit</w:t>
      </w:r>
    </w:p>
    <w:p w:rsidR="00000000" w:rsidDel="00000000" w:rsidP="00000000" w:rsidRDefault="00000000" w:rsidRPr="00000000" w14:paraId="0000030F">
      <w:pPr>
        <w:numPr>
          <w:ilvl w:val="0"/>
          <w:numId w:val="26"/>
        </w:numPr>
        <w:spacing w:line="240" w:lineRule="auto"/>
        <w:ind w:left="720" w:hanging="360"/>
        <w:rPr/>
      </w:pPr>
      <w:r w:rsidDel="00000000" w:rsidR="00000000" w:rsidRPr="00000000">
        <w:rPr>
          <w:b w:val="1"/>
          <w:bCs w:val="1"/>
          <w:rtl w:val="0"/>
        </w:rPr>
        <w:t xml:space="preserve">The patents are not owned by AccuBreath.</w:t>
      </w:r>
      <w:r w:rsidDel="00000000" w:rsidR="00000000" w:rsidRPr="00000000">
        <w:rPr>
          <w:rtl w:val="0"/>
        </w:rPr>
        <w:t xml:space="preserve"> The core assets belong to UURF; AccuBreath holds only a license. A competitor — or an acquirer — would scrutinize whether the license is fully assignable, whether the Company is meeting its diligence/royalty/milestone obligations, and whether any Trigger Event or default could give UURF grounds to terminate. A lapse could strip AccuBreath of its core IP.</w:t>
      </w:r>
    </w:p>
    <w:p w:rsidR="00000000" w:rsidDel="00000000" w:rsidP="00000000" w:rsidRDefault="00000000" w:rsidRPr="00000000" w14:paraId="00000310">
      <w:pPr>
        <w:spacing w:line="240" w:lineRule="auto"/>
        <w:ind w:left="720" w:firstLine="0"/>
        <w:rPr/>
      </w:pPr>
      <w:r w:rsidDel="00000000" w:rsidR="00000000" w:rsidRPr="00000000">
        <w:rPr>
          <w:rtl w:val="0"/>
        </w:rPr>
      </w:r>
    </w:p>
    <w:p w:rsidR="00000000" w:rsidDel="00000000" w:rsidP="00000000" w:rsidRDefault="00000000" w:rsidRPr="00000000" w14:paraId="00000311">
      <w:pPr>
        <w:numPr>
          <w:ilvl w:val="0"/>
          <w:numId w:val="26"/>
        </w:numPr>
        <w:spacing w:line="240" w:lineRule="auto"/>
        <w:ind w:left="720" w:hanging="360"/>
        <w:rPr/>
      </w:pPr>
      <w:r w:rsidDel="00000000" w:rsidR="00000000" w:rsidRPr="00000000">
        <w:rPr>
          <w:b w:val="1"/>
          <w:bCs w:val="1"/>
          <w:rtl w:val="0"/>
        </w:rPr>
        <w:t xml:space="preserve">A single patent family with shared expiration.</w:t>
      </w:r>
      <w:r w:rsidDel="00000000" w:rsidR="00000000" w:rsidRPr="00000000">
        <w:rPr>
          <w:rtl w:val="0"/>
        </w:rPr>
        <w:t xml:space="preserve"> Because US 12,239,785 is a continuation of US 11,266,801 with a terminal disclaimer, both patents expire on a common date tied to the 2015/2016 filing — leaving a finite runway and no "evergreening" from independent families. Competitors can plan around a known expiration.</w:t>
      </w:r>
    </w:p>
    <w:p w:rsidR="00000000" w:rsidDel="00000000" w:rsidP="00000000" w:rsidRDefault="00000000" w:rsidRPr="00000000" w14:paraId="00000312">
      <w:pPr>
        <w:spacing w:line="240" w:lineRule="auto"/>
        <w:ind w:left="720" w:firstLine="0"/>
        <w:rPr/>
      </w:pPr>
      <w:r w:rsidDel="00000000" w:rsidR="00000000" w:rsidRPr="00000000">
        <w:rPr>
          <w:rtl w:val="0"/>
        </w:rPr>
      </w:r>
    </w:p>
    <w:p w:rsidR="00000000" w:rsidDel="00000000" w:rsidP="00000000" w:rsidRDefault="00000000" w:rsidRPr="00000000" w14:paraId="00000313">
      <w:pPr>
        <w:numPr>
          <w:ilvl w:val="0"/>
          <w:numId w:val="26"/>
        </w:numPr>
        <w:spacing w:line="240" w:lineRule="auto"/>
        <w:ind w:left="720" w:hanging="360"/>
        <w:rPr/>
      </w:pPr>
      <w:r w:rsidDel="00000000" w:rsidR="00000000" w:rsidRPr="00000000">
        <w:rPr>
          <w:b w:val="1"/>
          <w:bCs w:val="1"/>
          <w:rtl w:val="0"/>
        </w:rPr>
        <w:t xml:space="preserve">No freedom-to-operate analysis in a crowded field.</w:t>
      </w:r>
      <w:r w:rsidDel="00000000" w:rsidR="00000000" w:rsidRPr="00000000">
        <w:rPr>
          <w:rtl w:val="0"/>
        </w:rPr>
        <w:t xml:space="preserve"> Large incumbents (Philips, ResMed, Medtronic, Vyaire, Drägerwerk, ZOLL) hold extensive ventilation/NIV/CPAP portfolios. Without an FTO opinion, AccuBreath cannot rule out blocking patents, and a well-resourced competitor could assert its own IP to delay or deter launch.</w:t>
      </w:r>
    </w:p>
    <w:p w:rsidR="00000000" w:rsidDel="00000000" w:rsidP="00000000" w:rsidRDefault="00000000" w:rsidRPr="00000000" w14:paraId="00000314">
      <w:pPr>
        <w:spacing w:line="240" w:lineRule="auto"/>
        <w:ind w:left="720" w:firstLine="0"/>
        <w:rPr/>
      </w:pPr>
      <w:r w:rsidDel="00000000" w:rsidR="00000000" w:rsidRPr="00000000">
        <w:rPr>
          <w:rtl w:val="0"/>
        </w:rPr>
      </w:r>
    </w:p>
    <w:p w:rsidR="00000000" w:rsidDel="00000000" w:rsidP="00000000" w:rsidRDefault="00000000" w:rsidRPr="00000000" w14:paraId="00000315">
      <w:pPr>
        <w:numPr>
          <w:ilvl w:val="0"/>
          <w:numId w:val="26"/>
        </w:numPr>
        <w:spacing w:line="240" w:lineRule="auto"/>
        <w:ind w:left="720" w:hanging="360"/>
        <w:rPr/>
      </w:pPr>
      <w:r w:rsidDel="00000000" w:rsidR="00000000" w:rsidRPr="00000000">
        <w:rPr>
          <w:b w:val="1"/>
          <w:bCs w:val="1"/>
          <w:rtl w:val="0"/>
        </w:rPr>
        <w:t xml:space="preserve">Potentially narrow/contestable claim scope.</w:t>
      </w:r>
      <w:r w:rsidDel="00000000" w:rsidR="00000000" w:rsidRPr="00000000">
        <w:rPr>
          <w:rtl w:val="0"/>
        </w:rPr>
        <w:t xml:space="preserve"> The representative independent claim (a mask with a pressure sensor and leak openings) is broad on its face and may face validity challenges over prior art, or, if narrowed during any future prosecution, may be easier to design around. Competitors could attempt to engineer non-infringing alternatives (e.g., different leak-management or sensing schemes).</w:t>
      </w:r>
    </w:p>
    <w:p w:rsidR="00000000" w:rsidDel="00000000" w:rsidP="00000000" w:rsidRDefault="00000000" w:rsidRPr="00000000" w14:paraId="00000316">
      <w:pPr>
        <w:spacing w:line="240" w:lineRule="auto"/>
        <w:ind w:left="720" w:firstLine="0"/>
        <w:rPr/>
      </w:pPr>
      <w:r w:rsidDel="00000000" w:rsidR="00000000" w:rsidRPr="00000000">
        <w:rPr>
          <w:rtl w:val="0"/>
        </w:rPr>
      </w:r>
    </w:p>
    <w:p w:rsidR="00000000" w:rsidDel="00000000" w:rsidP="00000000" w:rsidRDefault="00000000" w:rsidRPr="00000000" w14:paraId="00000317">
      <w:pPr>
        <w:numPr>
          <w:ilvl w:val="0"/>
          <w:numId w:val="26"/>
        </w:numPr>
        <w:spacing w:line="240" w:lineRule="auto"/>
        <w:ind w:left="720" w:hanging="360"/>
        <w:rPr/>
      </w:pPr>
      <w:r w:rsidDel="00000000" w:rsidR="00000000" w:rsidRPr="00000000">
        <w:rPr>
          <w:b w:val="1"/>
          <w:bCs w:val="1"/>
          <w:rtl w:val="0"/>
        </w:rPr>
        <w:t xml:space="preserve">No registered trademarks.</w:t>
      </w:r>
      <w:r w:rsidDel="00000000" w:rsidR="00000000" w:rsidRPr="00000000">
        <w:rPr>
          <w:rtl w:val="0"/>
        </w:rPr>
        <w:t xml:space="preserve"> Without filed marks for "AccuBreath"/"AccuBreathEMS," a competitor or squatter could challenge or preempt the brand — a real exposure for a company about to enter the market.</w:t>
      </w:r>
    </w:p>
    <w:p w:rsidR="00000000" w:rsidDel="00000000" w:rsidP="00000000" w:rsidRDefault="00000000" w:rsidRPr="00000000" w14:paraId="00000318">
      <w:pPr>
        <w:numPr>
          <w:ilvl w:val="0"/>
          <w:numId w:val="26"/>
        </w:numPr>
        <w:spacing w:line="240" w:lineRule="auto"/>
        <w:ind w:left="720" w:hanging="360"/>
        <w:rPr/>
      </w:pPr>
      <w:r w:rsidDel="00000000" w:rsidR="00000000" w:rsidRPr="00000000">
        <w:rPr>
          <w:b w:val="1"/>
          <w:bCs w:val="1"/>
          <w:rtl w:val="0"/>
        </w:rPr>
        <w:t xml:space="preserve">Differentiation concentrated in unpatented software/know-how.</w:t>
      </w:r>
      <w:r w:rsidDel="00000000" w:rsidR="00000000" w:rsidRPr="00000000">
        <w:rPr>
          <w:rtl w:val="0"/>
        </w:rPr>
        <w:t xml:space="preserve"> Much of the device's value lives in firmware (PID control, leak/breath-detection algorithms) protected only as trade secret and unregistered copyright; absent robust trade-secret hygiene and copyright registration, this is vulnerable to reverse-engineering or departing-employee leakage.</w:t>
      </w:r>
    </w:p>
    <w:p w:rsidR="00000000" w:rsidDel="00000000" w:rsidP="00000000" w:rsidRDefault="00000000" w:rsidRPr="00000000" w14:paraId="00000319">
      <w:pPr>
        <w:spacing w:line="240" w:lineRule="auto"/>
        <w:ind w:left="720" w:firstLine="0"/>
        <w:rPr/>
      </w:pPr>
      <w:r w:rsidDel="00000000" w:rsidR="00000000" w:rsidRPr="00000000">
        <w:rPr>
          <w:rtl w:val="0"/>
        </w:rPr>
      </w:r>
    </w:p>
    <w:p w:rsidR="00000000" w:rsidDel="00000000" w:rsidP="00000000" w:rsidRDefault="00000000" w:rsidRPr="00000000" w14:paraId="0000031A">
      <w:pPr>
        <w:numPr>
          <w:ilvl w:val="0"/>
          <w:numId w:val="26"/>
        </w:numPr>
        <w:spacing w:line="240" w:lineRule="auto"/>
        <w:ind w:left="720" w:hanging="360"/>
        <w:rPr/>
      </w:pPr>
      <w:r w:rsidDel="00000000" w:rsidR="00000000" w:rsidRPr="00000000">
        <w:rPr>
          <w:b w:val="1"/>
          <w:bCs w:val="1"/>
          <w:rtl w:val="0"/>
        </w:rPr>
        <w:t xml:space="preserve">No foreign patent protection.</w:t>
      </w:r>
      <w:r w:rsidDel="00000000" w:rsidR="00000000" w:rsidRPr="00000000">
        <w:rPr>
          <w:rtl w:val="0"/>
        </w:rPr>
        <w:t xml:space="preserve"> The estate is U.S.-only; the Company's own plans contemplate international markets (CE mark, EU/UK/Canada), but without foreign filings competitors could replicate the technology abroad.</w:t>
      </w:r>
    </w:p>
    <w:p w:rsidR="00000000" w:rsidDel="00000000" w:rsidP="00000000" w:rsidRDefault="00000000" w:rsidRPr="00000000" w14:paraId="0000031B">
      <w:pPr>
        <w:spacing w:line="240" w:lineRule="auto"/>
        <w:ind w:left="720" w:firstLine="0"/>
        <w:rPr/>
      </w:pPr>
      <w:r w:rsidDel="00000000" w:rsidR="00000000" w:rsidRPr="00000000">
        <w:rPr>
          <w:rtl w:val="0"/>
        </w:rPr>
      </w:r>
    </w:p>
    <w:p w:rsidR="00000000" w:rsidDel="00000000" w:rsidP="00000000" w:rsidRDefault="00000000" w:rsidRPr="00000000" w14:paraId="0000031C">
      <w:pPr>
        <w:numPr>
          <w:ilvl w:val="0"/>
          <w:numId w:val="26"/>
        </w:numPr>
        <w:spacing w:line="240" w:lineRule="auto"/>
        <w:ind w:left="720" w:hanging="360"/>
        <w:rPr/>
      </w:pPr>
      <w:r w:rsidDel="00000000" w:rsidR="00000000" w:rsidRPr="00000000">
        <w:rPr>
          <w:b w:val="1"/>
          <w:bCs w:val="1"/>
          <w:rtl w:val="0"/>
        </w:rPr>
        <w:t xml:space="preserve">The consumables "moat" is not yet built.</w:t>
      </w:r>
      <w:r w:rsidDel="00000000" w:rsidR="00000000" w:rsidRPr="00000000">
        <w:rPr>
          <w:rtl w:val="0"/>
        </w:rPr>
        <w:t xml:space="preserve"> The connector design patents that underpin the razor/razor-blade lock-in are planned but unfiled; until issued, a competitor could design a compatible disposable and erode the recurring-revenue model.</w:t>
      </w:r>
    </w:p>
    <w:p w:rsidR="00000000" w:rsidDel="00000000" w:rsidP="00000000" w:rsidRDefault="00000000" w:rsidRPr="00000000" w14:paraId="000003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line="240" w:lineRule="auto"/>
        <w:rPr/>
      </w:pPr>
      <w:r w:rsidDel="00000000" w:rsidR="00000000" w:rsidRPr="00000000">
        <w:rPr>
          <w:rtl w:val="0"/>
        </w:rPr>
        <w:t xml:space="preserve">This section follows the SolutionMed Intellectual Property Report format (IP Review Summary </w:t>
      </w:r>
      <w:sdt>
        <w:sdtPr>
          <w:id w:val="2085577703"/>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Detailed IP Review </w:t>
      </w:r>
      <w:sdt>
        <w:sdtPr>
          <w:id w:val="-1045809278"/>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Patents by family with inventors/abstract/claims/discussion </w:t>
      </w:r>
      <w:sdt>
        <w:sdtPr>
          <w:id w:val="1953122985"/>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Licensed IP </w:t>
      </w:r>
      <w:sdt>
        <w:sdtPr>
          <w:id w:val="-1737609738"/>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Trademarks </w:t>
      </w:r>
      <w:sdt>
        <w:sdtPr>
          <w:id w:val="-1352607476"/>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Trade Secrets </w:t>
      </w:r>
      <w:sdt>
        <w:sdtPr>
          <w:id w:val="2085516258"/>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Copyrights), in the measured "Due Diligence Team" voice with "referenced but unverified" flagging.</w:t>
      </w:r>
    </w:p>
    <w:p w:rsidR="00000000" w:rsidDel="00000000" w:rsidP="00000000" w:rsidRDefault="00000000" w:rsidRPr="00000000" w14:paraId="0000031F">
      <w:pPr>
        <w:spacing w:line="240" w:lineRule="auto"/>
        <w:rPr/>
      </w:pPr>
      <w:r w:rsidDel="00000000" w:rsidR="00000000" w:rsidRPr="00000000">
        <w:rPr>
          <w:rtl w:val="0"/>
        </w:rPr>
      </w:r>
    </w:p>
    <w:p w:rsidR="00000000" w:rsidDel="00000000" w:rsidP="00000000" w:rsidRDefault="00000000" w:rsidRPr="00000000" w14:paraId="00000320">
      <w:pPr>
        <w:spacing w:line="240" w:lineRule="auto"/>
        <w:rPr/>
      </w:pPr>
      <w:r w:rsidDel="00000000" w:rsidR="00000000" w:rsidRPr="00000000">
        <w:rPr>
          <w:rtl w:val="0"/>
        </w:rPr>
        <w:t xml:space="preserve">The single most important IP finding for the consolidated report: </w:t>
      </w:r>
      <w:r w:rsidDel="00000000" w:rsidR="00000000" w:rsidRPr="00000000">
        <w:rPr>
          <w:b w:val="1"/>
          <w:bCs w:val="1"/>
          <w:rtl w:val="0"/>
        </w:rPr>
        <w:t xml:space="preserve">AccuBreath does not own its core patents — the University of Utah Research Foundation does — and the Company's entire IP position rests on the March 2020 exclusive license and its ongoing diligence/royalty compliance.</w:t>
      </w:r>
      <w:r w:rsidDel="00000000" w:rsidR="00000000" w:rsidRPr="00000000">
        <w:rPr>
          <w:rtl w:val="0"/>
        </w:rPr>
        <w:t xml:space="preserve"> I'd elevate confirming license-compliance status and obtaining an FTO opinion as priority confirmatory-diligence items.</w:t>
      </w:r>
    </w:p>
    <w:p w:rsidR="00000000" w:rsidDel="00000000" w:rsidP="00000000" w:rsidRDefault="00000000" w:rsidRPr="00000000" w14:paraId="00000321">
      <w:pPr>
        <w:spacing w:line="240" w:lineRule="auto"/>
        <w:rPr/>
      </w:pPr>
      <w:r w:rsidDel="00000000" w:rsidR="00000000" w:rsidRPr="00000000">
        <w:rPr>
          <w:rtl w:val="0"/>
        </w:rPr>
      </w:r>
    </w:p>
    <w:p w:rsidR="00000000" w:rsidDel="00000000" w:rsidP="00000000" w:rsidRDefault="00000000" w:rsidRPr="00000000" w14:paraId="00000322">
      <w:pPr>
        <w:spacing w:line="240" w:lineRule="auto"/>
        <w:rPr>
          <w:b w:val="1"/>
          <w:bCs w:val="1"/>
          <w:sz w:val="32"/>
          <w:szCs w:val="32"/>
        </w:rPr>
      </w:pPr>
      <w:r w:rsidDel="00000000" w:rsidR="00000000" w:rsidRPr="00000000">
        <w:rPr>
          <w:rtl w:val="0"/>
        </w:rPr>
      </w:r>
    </w:p>
    <w:p w:rsidR="00000000" w:rsidDel="00000000" w:rsidP="00000000" w:rsidRDefault="00000000" w:rsidRPr="00000000" w14:paraId="00000323">
      <w:pPr>
        <w:pStyle w:val="Heading1"/>
        <w:rPr/>
      </w:pPr>
      <w:bookmarkStart w:colFirst="0" w:colLast="0" w:name="_heading=h.31ib7eqwrpau" w:id="23"/>
      <w:bookmarkEnd w:id="23"/>
      <w:r w:rsidDel="00000000" w:rsidR="00000000" w:rsidRPr="00000000">
        <w:rPr>
          <w:rtl w:val="0"/>
        </w:rPr>
        <w:t xml:space="preserve">Competition Report (Competitive Landscape)</w:t>
      </w:r>
    </w:p>
    <w:p w:rsidR="00000000" w:rsidDel="00000000" w:rsidP="00000000" w:rsidRDefault="00000000" w:rsidRPr="00000000" w14:paraId="00000324">
      <w:pPr>
        <w:spacing w:line="240" w:lineRule="auto"/>
        <w:rPr/>
      </w:pPr>
      <w:r w:rsidDel="00000000" w:rsidR="00000000" w:rsidRPr="00000000">
        <w:rPr>
          <w:rtl w:val="0"/>
        </w:rPr>
        <w:t xml:space="preserve">AccuBreath operates in the emergency and transport ventilation market, positioning the AccuBreathEMS device to replace the 70-year-old bag-valve-mask (BVM) and to consolidate the functions of four legacy EMS devices (BVM, CPAP, oxygen delivery, and transport ventilator) into one platform. The Due Diligence Team assessed the competitive landscape using the Company's own materials — the competitive-landscape and market-overview documents, the V60 specification comparison, the regulatory-assessment predicate list, the Innovation Catalog, and the investor case — supplemented by independent market research. </w:t>
      </w:r>
    </w:p>
    <w:p w:rsidR="00000000" w:rsidDel="00000000" w:rsidP="00000000" w:rsidRDefault="00000000" w:rsidRPr="00000000" w14:paraId="00000325">
      <w:pPr>
        <w:spacing w:line="240" w:lineRule="auto"/>
        <w:rPr/>
      </w:pPr>
      <w:r w:rsidDel="00000000" w:rsidR="00000000" w:rsidRPr="00000000">
        <w:rPr>
          <w:rtl w:val="0"/>
        </w:rPr>
        <w:t xml:space="preserve">The Team's principal observation is that AccuBreath does not compete in an empty field: it sits between two well-defended categories — large, incumbent transport/ICU ventilator manufacturers above it, and low-cost manual BVMs below it — and it faces a growing set of purpose-built "automated BVM replacement" and ultra-portable transport ventilators that occupy precisely the niche AccuBreath is targeting. The Team notes that the Company's own data room is comparatively thin on competitive analysis (the "Competitive Landscape" folder contains primarily BVM-complication material rather than a structured competitor review), and the Team treats the Company's differentiation claims as </w:t>
      </w:r>
      <w:r w:rsidDel="00000000" w:rsidR="00000000" w:rsidRPr="00000000">
        <w:rPr>
          <w:b w:val="1"/>
          <w:bCs w:val="1"/>
          <w:rtl w:val="0"/>
        </w:rPr>
        <w:t xml:space="preserve">referenced but unverified</w:t>
      </w:r>
      <w:r w:rsidDel="00000000" w:rsidR="00000000" w:rsidRPr="00000000">
        <w:rPr>
          <w:rtl w:val="0"/>
        </w:rPr>
        <w:t xml:space="preserve"> pending head-to-head clinical and field validation.</w:t>
      </w:r>
    </w:p>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spacing w:line="240" w:lineRule="auto"/>
        <w:rPr/>
      </w:pPr>
      <w:r w:rsidDel="00000000" w:rsidR="00000000" w:rsidRPr="00000000">
        <w:rPr>
          <w:rtl w:val="0"/>
        </w:rPr>
        <w:t xml:space="preserve">The Team further notes an important strategic nuance: several entities AccuBreath names as </w:t>
      </w:r>
      <w:r w:rsidDel="00000000" w:rsidR="00000000" w:rsidRPr="00000000">
        <w:rPr>
          <w:b w:val="1"/>
          <w:bCs w:val="1"/>
          <w:rtl w:val="0"/>
        </w:rPr>
        <w:t xml:space="preserve">distribution partners or acquirers</w:t>
      </w:r>
      <w:r w:rsidDel="00000000" w:rsidR="00000000" w:rsidRPr="00000000">
        <w:rPr>
          <w:rtl w:val="0"/>
        </w:rPr>
        <w:t xml:space="preserve"> are also, in effect, </w:t>
      </w:r>
      <w:r w:rsidDel="00000000" w:rsidR="00000000" w:rsidRPr="00000000">
        <w:rPr>
          <w:b w:val="1"/>
          <w:bCs w:val="1"/>
          <w:rtl w:val="0"/>
        </w:rPr>
        <w:t xml:space="preserve">competitors or competitor-aligned</w:t>
      </w:r>
      <w:r w:rsidDel="00000000" w:rsidR="00000000" w:rsidRPr="00000000">
        <w:rPr>
          <w:rtl w:val="0"/>
        </w:rPr>
        <w:t xml:space="preserve">. Medical Dynamics, Inc. (MDI) — AccuBreath's stated lead distributor — distributes the Inovytec Ventway Sparrow, a direct competitor, through the Solutions in Critical Care network; and ZOLL, Medtronic, Philips, and Stryker appear simultaneously on AccuBreath's exit/acquirer list and as incumbent competitors. This dual role is common in medtech but creates channel-conflict and dependency risk that the Team flags for management attention.</w:t>
      </w:r>
    </w:p>
    <w:p w:rsidR="00000000" w:rsidDel="00000000" w:rsidP="00000000" w:rsidRDefault="00000000" w:rsidRPr="00000000" w14:paraId="00000328">
      <w:pPr>
        <w:spacing w:line="240" w:lineRule="auto"/>
        <w:rPr>
          <w:b w:val="1"/>
          <w:bCs w:val="1"/>
        </w:rPr>
      </w:pPr>
      <w:r w:rsidDel="00000000" w:rsidR="00000000" w:rsidRPr="00000000">
        <w:rPr>
          <w:rtl w:val="0"/>
        </w:rPr>
      </w:r>
    </w:p>
    <w:p w:rsidR="00000000" w:rsidDel="00000000" w:rsidP="00000000" w:rsidRDefault="00000000" w:rsidRPr="00000000" w14:paraId="00000329">
      <w:pPr>
        <w:spacing w:line="240" w:lineRule="auto"/>
        <w:rPr/>
      </w:pPr>
      <w:r w:rsidDel="00000000" w:rsidR="00000000" w:rsidRPr="00000000">
        <w:rPr>
          <w:b w:val="1"/>
          <w:bCs w:val="1"/>
          <w:rtl w:val="0"/>
        </w:rPr>
        <w:t xml:space="preserve">Competitive Positioning of AccuBreath</w:t>
      </w:r>
      <w:r w:rsidDel="00000000" w:rsidR="00000000" w:rsidRPr="00000000">
        <w:rPr>
          <w:rtl w:val="0"/>
        </w:rPr>
      </w:r>
    </w:p>
    <w:p w:rsidR="00000000" w:rsidDel="00000000" w:rsidP="00000000" w:rsidRDefault="00000000" w:rsidRPr="00000000" w14:paraId="0000032A">
      <w:pPr>
        <w:spacing w:line="240" w:lineRule="auto"/>
        <w:rPr/>
      </w:pPr>
      <w:r w:rsidDel="00000000" w:rsidR="00000000" w:rsidRPr="00000000">
        <w:rPr>
          <w:rtl w:val="0"/>
        </w:rPr>
        <w:t xml:space="preserve">AccuBreath's intended position is the only purpose-built, ICU-grade-monitored, leak-adaptive BVM replacement at an EMS-affordable price point (~$4,000 device + ~$30 disposables), weighing ~3 lbs. The Company's clearest competitive comparison, against the hospital-grade Philips V60, shows AccuBreath matching or exceeding the V60 on pressure-control precision and flow while weighing roughly one-eighth as much. The Team views this position as genuinely differentiated </w:t>
      </w:r>
      <w:r w:rsidDel="00000000" w:rsidR="00000000" w:rsidRPr="00000000">
        <w:rPr>
          <w:b w:val="1"/>
          <w:bCs w:val="1"/>
          <w:rtl w:val="0"/>
        </w:rPr>
        <w:t xml:space="preserve">in concept</w:t>
      </w:r>
      <w:r w:rsidDel="00000000" w:rsidR="00000000" w:rsidRPr="00000000">
        <w:rPr>
          <w:rtl w:val="0"/>
        </w:rPr>
        <w:t xml:space="preserve">, but notes that the most relevant competitors are not the V60 (a hospital NIV unit) but rather the ultra-portable EMS ventilators and automated resuscitators described below, several of which are already FDA-cleared, field-proven, and distributor-backed — advantages AccuBreath has not yet achieved.</w:t>
      </w:r>
    </w:p>
    <w:p w:rsidR="00000000" w:rsidDel="00000000" w:rsidP="00000000" w:rsidRDefault="00000000" w:rsidRPr="00000000" w14:paraId="0000032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line="240" w:lineRule="auto"/>
        <w:rPr>
          <w:b w:val="1"/>
          <w:bCs w:val="1"/>
        </w:rPr>
      </w:pPr>
      <w:r w:rsidDel="00000000" w:rsidR="00000000" w:rsidRPr="00000000">
        <w:rPr>
          <w:rtl w:val="0"/>
        </w:rPr>
      </w:r>
    </w:p>
    <w:p w:rsidR="00000000" w:rsidDel="00000000" w:rsidP="00000000" w:rsidRDefault="00000000" w:rsidRPr="00000000" w14:paraId="0000032D">
      <w:pPr>
        <w:spacing w:line="240" w:lineRule="auto"/>
        <w:rPr>
          <w:b w:val="1"/>
          <w:bCs w:val="1"/>
        </w:rPr>
      </w:pPr>
      <w:r w:rsidDel="00000000" w:rsidR="00000000" w:rsidRPr="00000000">
        <w:rPr>
          <w:rtl w:val="0"/>
        </w:rPr>
      </w:r>
    </w:p>
    <w:p w:rsidR="00000000" w:rsidDel="00000000" w:rsidP="00000000" w:rsidRDefault="00000000" w:rsidRPr="00000000" w14:paraId="0000032E">
      <w:pPr>
        <w:spacing w:line="240" w:lineRule="auto"/>
        <w:rPr>
          <w:b w:val="1"/>
          <w:bCs w:val="1"/>
        </w:rPr>
      </w:pPr>
      <w:r w:rsidDel="00000000" w:rsidR="00000000" w:rsidRPr="00000000">
        <w:rPr>
          <w:b w:val="1"/>
          <w:bCs w:val="1"/>
          <w:rtl w:val="0"/>
        </w:rPr>
        <w:t xml:space="preserve">Comprehensive Competitive Analysis</w:t>
      </w:r>
    </w:p>
    <w:p w:rsidR="00000000" w:rsidDel="00000000" w:rsidP="00000000" w:rsidRDefault="00000000" w:rsidRPr="00000000" w14:paraId="0000032F">
      <w:pPr>
        <w:spacing w:line="240" w:lineRule="auto"/>
        <w:rPr/>
      </w:pPr>
      <w:r w:rsidDel="00000000" w:rsidR="00000000" w:rsidRPr="00000000">
        <w:rPr>
          <w:rtl w:val="0"/>
        </w:rPr>
        <w:t xml:space="preserve">The Team identified the following competitors across three tiers: (Tier 1) direct purpose-built EMS/portable ventilators and automated BVM replacements; (Tier 2) incumbent transport/ICU ventilator manufacturers; and (Tier 3) the legacy manual BVM and adjacent devices AccuBreath aims to displace.</w:t>
      </w:r>
    </w:p>
    <w:p w:rsidR="00000000" w:rsidDel="00000000" w:rsidP="00000000" w:rsidRDefault="00000000" w:rsidRPr="00000000" w14:paraId="00000330">
      <w:pPr>
        <w:spacing w:line="240" w:lineRule="auto"/>
        <w:rPr>
          <w:b w:val="1"/>
          <w:bCs w:val="1"/>
        </w:rPr>
      </w:pPr>
      <w:r w:rsidDel="00000000" w:rsidR="00000000" w:rsidRPr="00000000">
        <w:rPr>
          <w:rtl w:val="0"/>
        </w:rPr>
      </w:r>
    </w:p>
    <w:p w:rsidR="00000000" w:rsidDel="00000000" w:rsidP="00000000" w:rsidRDefault="00000000" w:rsidRPr="00000000" w14:paraId="00000331">
      <w:pPr>
        <w:spacing w:line="240" w:lineRule="auto"/>
        <w:rPr>
          <w:b w:val="1"/>
          <w:bCs w:val="1"/>
        </w:rPr>
      </w:pPr>
      <w:r w:rsidDel="00000000" w:rsidR="00000000" w:rsidRPr="00000000">
        <w:rPr>
          <w:b w:val="1"/>
          <w:bCs w:val="1"/>
          <w:rtl w:val="0"/>
        </w:rPr>
        <w:t xml:space="preserve">Tier 1 — Direct Competitors (purpose-built EMS / automated BVM replacement)</w:t>
      </w:r>
    </w:p>
    <w:p w:rsidR="00000000" w:rsidDel="00000000" w:rsidP="00000000" w:rsidRDefault="00000000" w:rsidRPr="00000000" w14:paraId="00000332">
      <w:pPr>
        <w:spacing w:line="240" w:lineRule="auto"/>
        <w:rPr>
          <w:b w:val="1"/>
          <w:bCs w:val="1"/>
        </w:rPr>
      </w:pPr>
      <w:r w:rsidDel="00000000" w:rsidR="00000000" w:rsidRPr="00000000">
        <w:rPr>
          <w:rtl w:val="0"/>
        </w:rPr>
      </w:r>
    </w:p>
    <w:p w:rsidR="00000000" w:rsidDel="00000000" w:rsidP="00000000" w:rsidRDefault="00000000" w:rsidRPr="00000000" w14:paraId="00000333">
      <w:pPr>
        <w:spacing w:line="240" w:lineRule="auto"/>
        <w:rPr/>
      </w:pPr>
      <w:r w:rsidDel="00000000" w:rsidR="00000000" w:rsidRPr="00000000">
        <w:rPr>
          <w:b w:val="1"/>
          <w:bCs w:val="1"/>
          <w:rtl w:val="0"/>
        </w:rPr>
        <w:t xml:space="preserve">1. ZOLL Medical — Z Vent / EMV+ (the most direct and formidable competitor)</w:t>
      </w:r>
      <w:r w:rsidDel="00000000" w:rsidR="00000000" w:rsidRPr="00000000">
        <w:rPr>
          <w:rtl w:val="0"/>
        </w:rPr>
      </w:r>
    </w:p>
    <w:p w:rsidR="00000000" w:rsidDel="00000000" w:rsidP="00000000" w:rsidRDefault="00000000" w:rsidRPr="00000000" w14:paraId="00000334">
      <w:pPr>
        <w:numPr>
          <w:ilvl w:val="0"/>
          <w:numId w:val="27"/>
        </w:numPr>
        <w:spacing w:line="240" w:lineRule="auto"/>
        <w:ind w:left="720" w:hanging="360"/>
        <w:rPr/>
      </w:pPr>
      <w:r w:rsidDel="00000000" w:rsidR="00000000" w:rsidRPr="00000000">
        <w:rPr>
          <w:i w:val="1"/>
          <w:iCs w:val="1"/>
          <w:rtl w:val="0"/>
        </w:rPr>
        <w:t xml:space="preserve">Positioning:</w:t>
      </w:r>
      <w:r w:rsidDel="00000000" w:rsidR="00000000" w:rsidRPr="00000000">
        <w:rPr>
          <w:rtl w:val="0"/>
        </w:rPr>
        <w:t xml:space="preserve"> The leading EMS-focused transport ventilator brand; "ventilation simplified" for ground, air, and in-hospital transport. ZOLL benchmarks directly against AccuBreath in the Company's own materials (Cleveland EMS deployed Z Vents at ~$21,600/unit).</w:t>
      </w:r>
    </w:p>
    <w:p w:rsidR="00000000" w:rsidDel="00000000" w:rsidP="00000000" w:rsidRDefault="00000000" w:rsidRPr="00000000" w14:paraId="00000335">
      <w:pPr>
        <w:numPr>
          <w:ilvl w:val="0"/>
          <w:numId w:val="27"/>
        </w:numPr>
        <w:spacing w:line="240" w:lineRule="auto"/>
        <w:ind w:left="720" w:hanging="360"/>
        <w:rPr/>
      </w:pPr>
      <w:r w:rsidDel="00000000" w:rsidR="00000000" w:rsidRPr="00000000">
        <w:rPr>
          <w:i w:val="1"/>
          <w:iCs w:val="1"/>
          <w:rtl w:val="0"/>
        </w:rPr>
        <w:t xml:space="preserve">Product:</w:t>
      </w:r>
      <w:r w:rsidDel="00000000" w:rsidR="00000000" w:rsidRPr="00000000">
        <w:rPr>
          <w:rtl w:val="0"/>
        </w:rPr>
        <w:t xml:space="preserve"> A 9.7-lb device with a 10-hour battery, an internal compressor consuming less than half the oxygen of other transport ventilators, designed to surpass military standards and withstand a drop from over 1 meter. Critically for AccuBreath, in noninvasive modes the Z Vent's Apnea Backup feature automatically ventilates patients when spontaneous breathing ceases, while Automatic Leak Compensation adjusts flow if a mask is ill-fitting — directly contesting AccuBreath's "leak-adaptive" claim. </w:t>
      </w:r>
      <w:hyperlink r:id="rId14">
        <w:r w:rsidDel="00000000" w:rsidR="00000000" w:rsidRPr="00000000">
          <w:rPr>
            <w:color w:val="000000"/>
            <w:u w:val="single"/>
            <w:rtl w:val="0"/>
          </w:rPr>
          <w:t xml:space="preserve">Respiratory TherapyRespiratory Therapy</w:t>
        </w:r>
      </w:hyperlink>
      <w:r w:rsidDel="00000000" w:rsidR="00000000" w:rsidRPr="00000000">
        <w:rPr>
          <w:rtl w:val="0"/>
        </w:rPr>
      </w:r>
    </w:p>
    <w:p w:rsidR="00000000" w:rsidDel="00000000" w:rsidP="00000000" w:rsidRDefault="00000000" w:rsidRPr="00000000" w14:paraId="00000336">
      <w:pPr>
        <w:numPr>
          <w:ilvl w:val="0"/>
          <w:numId w:val="27"/>
        </w:numPr>
        <w:spacing w:line="240" w:lineRule="auto"/>
        <w:ind w:left="720" w:hanging="360"/>
        <w:rPr/>
      </w:pPr>
      <w:r w:rsidDel="00000000" w:rsidR="00000000" w:rsidRPr="00000000">
        <w:rPr>
          <w:i w:val="1"/>
          <w:iCs w:val="1"/>
          <w:rtl w:val="0"/>
        </w:rPr>
        <w:t xml:space="preserve">Strengths:</w:t>
      </w:r>
      <w:r w:rsidDel="00000000" w:rsidR="00000000" w:rsidRPr="00000000">
        <w:rPr>
          <w:rtl w:val="0"/>
        </w:rPr>
        <w:t xml:space="preserve"> Dominant EMS brand and salesforce; full ZOLL ecosystem (defibrillators, monitors); ruggedized and FDA-cleared; ZOLL has acquired multiple ventilator lines (bellavista, LTV, 3100 HFOV, fabian), deepening its portfolio; strong service and training infrastructure. </w:t>
      </w:r>
      <w:hyperlink r:id="rId15">
        <w:r w:rsidDel="00000000" w:rsidR="00000000" w:rsidRPr="00000000">
          <w:rPr>
            <w:color w:val="000000"/>
            <w:u w:val="single"/>
            <w:rtl w:val="0"/>
          </w:rPr>
          <w:t xml:space="preserve">ZOLL</w:t>
        </w:r>
      </w:hyperlink>
      <w:r w:rsidDel="00000000" w:rsidR="00000000" w:rsidRPr="00000000">
        <w:rPr>
          <w:rtl w:val="0"/>
        </w:rPr>
      </w:r>
    </w:p>
    <w:p w:rsidR="00000000" w:rsidDel="00000000" w:rsidP="00000000" w:rsidRDefault="00000000" w:rsidRPr="00000000" w14:paraId="00000337">
      <w:pPr>
        <w:numPr>
          <w:ilvl w:val="0"/>
          <w:numId w:val="27"/>
        </w:numPr>
        <w:spacing w:line="240" w:lineRule="auto"/>
        <w:ind w:left="720" w:hanging="360"/>
        <w:rPr/>
      </w:pPr>
      <w:r w:rsidDel="00000000" w:rsidR="00000000" w:rsidRPr="00000000">
        <w:rPr>
          <w:i w:val="1"/>
          <w:iCs w:val="1"/>
          <w:rtl w:val="0"/>
        </w:rPr>
        <w:t xml:space="preserve">Weaknesses (AccuBreath's opening):</w:t>
      </w:r>
      <w:r w:rsidDel="00000000" w:rsidR="00000000" w:rsidRPr="00000000">
        <w:rPr>
          <w:rtl w:val="0"/>
        </w:rPr>
        <w:t xml:space="preserve"> Price (~$20,000+) is 5x AccuBreath's; heavier (9.7 vs. 3 lbs); positioned as a transport ventilator, not a one-handed BVM replacement; no consumables razor/razor-blade model.</w:t>
      </w:r>
    </w:p>
    <w:p w:rsidR="00000000" w:rsidDel="00000000" w:rsidP="00000000" w:rsidRDefault="00000000" w:rsidRPr="00000000" w14:paraId="00000338">
      <w:pPr>
        <w:numPr>
          <w:ilvl w:val="0"/>
          <w:numId w:val="27"/>
        </w:numPr>
        <w:spacing w:line="240" w:lineRule="auto"/>
        <w:ind w:left="720" w:hanging="360"/>
        <w:rPr/>
      </w:pPr>
      <w:r w:rsidDel="00000000" w:rsidR="00000000" w:rsidRPr="00000000">
        <w:rPr>
          <w:i w:val="1"/>
          <w:iCs w:val="1"/>
          <w:rtl w:val="0"/>
        </w:rPr>
        <w:t xml:space="preserve">Outlook:</w:t>
      </w:r>
      <w:r w:rsidDel="00000000" w:rsidR="00000000" w:rsidRPr="00000000">
        <w:rPr>
          <w:rtl w:val="0"/>
        </w:rPr>
        <w:t xml:space="preserve"> Expanding aggressively into EMS and consolidating the category through acquisition — the single biggest threat to AccuBreath's beachhead.</w:t>
      </w:r>
    </w:p>
    <w:p w:rsidR="00000000" w:rsidDel="00000000" w:rsidP="00000000" w:rsidRDefault="00000000" w:rsidRPr="00000000" w14:paraId="00000339">
      <w:pPr>
        <w:spacing w:line="240" w:lineRule="auto"/>
        <w:rPr>
          <w:b w:val="1"/>
          <w:bCs w:val="1"/>
        </w:rPr>
      </w:pPr>
      <w:r w:rsidDel="00000000" w:rsidR="00000000" w:rsidRPr="00000000">
        <w:rPr>
          <w:rtl w:val="0"/>
        </w:rPr>
      </w:r>
    </w:p>
    <w:p w:rsidR="00000000" w:rsidDel="00000000" w:rsidP="00000000" w:rsidRDefault="00000000" w:rsidRPr="00000000" w14:paraId="0000033A">
      <w:pPr>
        <w:spacing w:line="240" w:lineRule="auto"/>
        <w:rPr/>
      </w:pPr>
      <w:r w:rsidDel="00000000" w:rsidR="00000000" w:rsidRPr="00000000">
        <w:rPr>
          <w:b w:val="1"/>
          <w:bCs w:val="1"/>
          <w:rtl w:val="0"/>
        </w:rPr>
        <w:t xml:space="preserve">2. Inovytec — Ventway Sparrow (closest "ultra-portable" analog)</w:t>
      </w:r>
      <w:r w:rsidDel="00000000" w:rsidR="00000000" w:rsidRPr="00000000">
        <w:rPr>
          <w:rtl w:val="0"/>
        </w:rPr>
      </w:r>
    </w:p>
    <w:p w:rsidR="00000000" w:rsidDel="00000000" w:rsidP="00000000" w:rsidRDefault="00000000" w:rsidRPr="00000000" w14:paraId="0000033B">
      <w:pPr>
        <w:numPr>
          <w:ilvl w:val="0"/>
          <w:numId w:val="29"/>
        </w:numPr>
        <w:spacing w:line="240" w:lineRule="auto"/>
        <w:ind w:left="720" w:hanging="360"/>
        <w:rPr/>
      </w:pPr>
      <w:r w:rsidDel="00000000" w:rsidR="00000000" w:rsidRPr="00000000">
        <w:rPr>
          <w:i w:val="1"/>
          <w:iCs w:val="1"/>
          <w:rtl w:val="0"/>
        </w:rPr>
        <w:t xml:space="preserve">Positioning:</w:t>
      </w:r>
      <w:r w:rsidDel="00000000" w:rsidR="00000000" w:rsidRPr="00000000">
        <w:rPr>
          <w:rtl w:val="0"/>
        </w:rPr>
        <w:t xml:space="preserve"> An ~1 kg ultra-portable turbine ventilator family marketed for EMS, transport, military, and homecare — "hospital ventilation performance in the field from the point of injury all the way to the ICU." </w:t>
      </w:r>
      <w:hyperlink r:id="rId16">
        <w:r w:rsidDel="00000000" w:rsidR="00000000" w:rsidRPr="00000000">
          <w:rPr>
            <w:color w:val="000000"/>
            <w:u w:val="single"/>
            <w:rtl w:val="0"/>
          </w:rPr>
          <w:t xml:space="preserve">Inovytec</w:t>
        </w:r>
      </w:hyperlink>
      <w:r w:rsidDel="00000000" w:rsidR="00000000" w:rsidRPr="00000000">
        <w:rPr>
          <w:rtl w:val="0"/>
        </w:rPr>
      </w:r>
    </w:p>
    <w:p w:rsidR="00000000" w:rsidDel="00000000" w:rsidP="00000000" w:rsidRDefault="00000000" w:rsidRPr="00000000" w14:paraId="0000033C">
      <w:pPr>
        <w:numPr>
          <w:ilvl w:val="0"/>
          <w:numId w:val="29"/>
        </w:numPr>
        <w:spacing w:line="240" w:lineRule="auto"/>
        <w:ind w:left="720" w:hanging="360"/>
        <w:rPr/>
      </w:pPr>
      <w:r w:rsidDel="00000000" w:rsidR="00000000" w:rsidRPr="00000000">
        <w:rPr>
          <w:i w:val="1"/>
          <w:iCs w:val="1"/>
          <w:rtl w:val="0"/>
        </w:rPr>
        <w:t xml:space="preserve">Product:</w:t>
      </w:r>
      <w:r w:rsidDel="00000000" w:rsidR="00000000" w:rsidRPr="00000000">
        <w:rPr>
          <w:rtl w:val="0"/>
        </w:rPr>
        <w:t xml:space="preserve"> Compact, lightweight, oxygen-independent (turbine draws ambient air), supporting all major invasive and non-invasive modes for adults and pediatrics, and maintenance-free apart from periodic filter replacement. </w:t>
      </w:r>
      <w:hyperlink r:id="rId17">
        <w:r w:rsidDel="00000000" w:rsidR="00000000" w:rsidRPr="00000000">
          <w:rPr>
            <w:color w:val="000000"/>
            <w:u w:val="single"/>
            <w:rtl w:val="0"/>
          </w:rPr>
          <w:t xml:space="preserve">MedicalExpo</w:t>
        </w:r>
      </w:hyperlink>
      <w:r w:rsidDel="00000000" w:rsidR="00000000" w:rsidRPr="00000000">
        <w:rPr>
          <w:rtl w:val="0"/>
        </w:rPr>
      </w:r>
    </w:p>
    <w:p w:rsidR="00000000" w:rsidDel="00000000" w:rsidP="00000000" w:rsidRDefault="00000000" w:rsidRPr="00000000" w14:paraId="0000033D">
      <w:pPr>
        <w:numPr>
          <w:ilvl w:val="0"/>
          <w:numId w:val="29"/>
        </w:numPr>
        <w:spacing w:line="240" w:lineRule="auto"/>
        <w:ind w:left="720" w:hanging="360"/>
        <w:rPr/>
      </w:pPr>
      <w:r w:rsidDel="00000000" w:rsidR="00000000" w:rsidRPr="00000000">
        <w:rPr>
          <w:i w:val="1"/>
          <w:iCs w:val="1"/>
          <w:rtl w:val="0"/>
        </w:rPr>
        <w:t xml:space="preserve">Strengths:</w:t>
      </w:r>
      <w:r w:rsidDel="00000000" w:rsidR="00000000" w:rsidRPr="00000000">
        <w:rPr>
          <w:rtl w:val="0"/>
        </w:rPr>
        <w:t xml:space="preserve"> </w:t>
      </w:r>
      <w:r w:rsidDel="00000000" w:rsidR="00000000" w:rsidRPr="00000000">
        <w:rPr>
          <w:b w:val="1"/>
          <w:bCs w:val="1"/>
          <w:rtl w:val="0"/>
        </w:rPr>
        <w:t xml:space="preserve">FDA-cleared and U.S.-marketed</w:t>
      </w:r>
      <w:r w:rsidDel="00000000" w:rsidR="00000000" w:rsidRPr="00000000">
        <w:rPr>
          <w:rtl w:val="0"/>
        </w:rPr>
        <w:t xml:space="preserve"> (a milestone AccuBreath has not reached); lighter than the Z Vent; deployed by the Israel Defense Forces and cleared by the FDA for U.S. introduction. Most importantly, it is distributed through the Solutions in Critical Care network — the </w:t>
      </w:r>
      <w:r w:rsidDel="00000000" w:rsidR="00000000" w:rsidRPr="00000000">
        <w:rPr>
          <w:b w:val="1"/>
          <w:bCs w:val="1"/>
          <w:rtl w:val="0"/>
        </w:rPr>
        <w:t xml:space="preserve">same channel AccuBreath's lead distributor (MDI) uses</w:t>
      </w:r>
      <w:r w:rsidDel="00000000" w:rsidR="00000000" w:rsidRPr="00000000">
        <w:rPr>
          <w:rtl w:val="0"/>
        </w:rPr>
        <w:t xml:space="preserve">, creating direct channel conflict. </w:t>
      </w:r>
      <w:hyperlink r:id="rId18">
        <w:r w:rsidDel="00000000" w:rsidR="00000000" w:rsidRPr="00000000">
          <w:rPr>
            <w:color w:val="000000"/>
            <w:u w:val="single"/>
            <w:rtl w:val="0"/>
          </w:rPr>
          <w:t xml:space="preserve">Inovytec</w:t>
        </w:r>
      </w:hyperlink>
      <w:hyperlink r:id="rId19">
        <w:r w:rsidDel="00000000" w:rsidR="00000000" w:rsidRPr="00000000">
          <w:rPr>
            <w:color w:val="000000"/>
            <w:u w:val="single"/>
            <w:rtl w:val="0"/>
          </w:rPr>
          <w:t xml:space="preserve">Med Alliance Group</w:t>
        </w:r>
      </w:hyperlink>
      <w:r w:rsidDel="00000000" w:rsidR="00000000" w:rsidRPr="00000000">
        <w:rPr>
          <w:rtl w:val="0"/>
        </w:rPr>
      </w:r>
    </w:p>
    <w:p w:rsidR="00000000" w:rsidDel="00000000" w:rsidP="00000000" w:rsidRDefault="00000000" w:rsidRPr="00000000" w14:paraId="0000033E">
      <w:pPr>
        <w:numPr>
          <w:ilvl w:val="0"/>
          <w:numId w:val="29"/>
        </w:numPr>
        <w:spacing w:line="240" w:lineRule="auto"/>
        <w:ind w:left="720" w:hanging="360"/>
        <w:rPr/>
      </w:pPr>
      <w:r w:rsidDel="00000000" w:rsidR="00000000" w:rsidRPr="00000000">
        <w:rPr>
          <w:i w:val="1"/>
          <w:iCs w:val="1"/>
          <w:rtl w:val="0"/>
        </w:rPr>
        <w:t xml:space="preserve">Weaknesses:</w:t>
      </w:r>
      <w:r w:rsidDel="00000000" w:rsidR="00000000" w:rsidRPr="00000000">
        <w:rPr>
          <w:rtl w:val="0"/>
        </w:rPr>
        <w:t xml:space="preserve"> Still a transport ventilator (not a one-handed BVM replacement); some models use a non-rechargeable battery; higher price point than AccuBreath; less emphasis on integrated face-illumination/one-handed EMS ergonomics. </w:t>
      </w:r>
      <w:hyperlink r:id="rId20">
        <w:r w:rsidDel="00000000" w:rsidR="00000000" w:rsidRPr="00000000">
          <w:rPr>
            <w:color w:val="000000"/>
            <w:u w:val="single"/>
            <w:rtl w:val="0"/>
          </w:rPr>
          <w:t xml:space="preserve">Inovytec</w:t>
        </w:r>
      </w:hyperlink>
      <w:r w:rsidDel="00000000" w:rsidR="00000000" w:rsidRPr="00000000">
        <w:rPr>
          <w:rtl w:val="0"/>
        </w:rPr>
      </w:r>
    </w:p>
    <w:p w:rsidR="00000000" w:rsidDel="00000000" w:rsidP="00000000" w:rsidRDefault="00000000" w:rsidRPr="00000000" w14:paraId="0000033F">
      <w:pPr>
        <w:numPr>
          <w:ilvl w:val="0"/>
          <w:numId w:val="29"/>
        </w:numPr>
        <w:spacing w:line="240" w:lineRule="auto"/>
        <w:ind w:left="720" w:hanging="360"/>
        <w:rPr/>
      </w:pPr>
      <w:r w:rsidDel="00000000" w:rsidR="00000000" w:rsidRPr="00000000">
        <w:rPr>
          <w:i w:val="1"/>
          <w:iCs w:val="1"/>
          <w:rtl w:val="0"/>
        </w:rPr>
        <w:t xml:space="preserve">Outlook:</w:t>
      </w:r>
      <w:r w:rsidDel="00000000" w:rsidR="00000000" w:rsidRPr="00000000">
        <w:rPr>
          <w:rtl w:val="0"/>
        </w:rPr>
        <w:t xml:space="preserve"> Actively expanding in U.S. EMS and military through 2025–2026; a direct and advancing threat in AccuBreath's exact niche.</w:t>
      </w:r>
    </w:p>
    <w:p w:rsidR="00000000" w:rsidDel="00000000" w:rsidP="00000000" w:rsidRDefault="00000000" w:rsidRPr="00000000" w14:paraId="00000340">
      <w:pPr>
        <w:spacing w:line="240" w:lineRule="auto"/>
        <w:rPr/>
      </w:pPr>
      <w:r w:rsidDel="00000000" w:rsidR="00000000" w:rsidRPr="00000000">
        <w:rPr>
          <w:b w:val="1"/>
          <w:bCs w:val="1"/>
          <w:rtl w:val="0"/>
        </w:rPr>
        <w:t xml:space="preserve">3. AutoMedx — SAVe II+ (the automated BVM replacement AccuBreath's own patents cite)</w:t>
      </w:r>
      <w:r w:rsidDel="00000000" w:rsidR="00000000" w:rsidRPr="00000000">
        <w:rPr>
          <w:rtl w:val="0"/>
        </w:rPr>
      </w:r>
    </w:p>
    <w:p w:rsidR="00000000" w:rsidDel="00000000" w:rsidP="00000000" w:rsidRDefault="00000000" w:rsidRPr="00000000" w14:paraId="00000341">
      <w:pPr>
        <w:numPr>
          <w:ilvl w:val="0"/>
          <w:numId w:val="30"/>
        </w:numPr>
        <w:spacing w:line="240" w:lineRule="auto"/>
        <w:ind w:left="720" w:hanging="360"/>
        <w:rPr/>
      </w:pPr>
      <w:r w:rsidDel="00000000" w:rsidR="00000000" w:rsidRPr="00000000">
        <w:rPr>
          <w:i w:val="1"/>
          <w:iCs w:val="1"/>
          <w:rtl w:val="0"/>
        </w:rPr>
        <w:t xml:space="preserve">Positioning:</w:t>
      </w:r>
      <w:r w:rsidDel="00000000" w:rsidR="00000000" w:rsidRPr="00000000">
        <w:rPr>
          <w:rtl w:val="0"/>
        </w:rPr>
        <w:t xml:space="preserve"> The incumbent "Simplified Automated Ventilator" for prehospital, military, aeromedical, and mass-casualty use — explicitly a BVM alternative. Notably, AccuBreath's own issued patents cite the SAVe II by AutoMedx as the closest competing device on the market. </w:t>
      </w:r>
      <w:hyperlink r:id="rId21">
        <w:r w:rsidDel="00000000" w:rsidR="00000000" w:rsidRPr="00000000">
          <w:rPr>
            <w:color w:val="000000"/>
            <w:u w:val="single"/>
            <w:rtl w:val="0"/>
          </w:rPr>
          <w:t xml:space="preserve">uspto</w:t>
        </w:r>
      </w:hyperlink>
      <w:r w:rsidDel="00000000" w:rsidR="00000000" w:rsidRPr="00000000">
        <w:rPr>
          <w:rtl w:val="0"/>
        </w:rPr>
      </w:r>
    </w:p>
    <w:p w:rsidR="00000000" w:rsidDel="00000000" w:rsidP="00000000" w:rsidRDefault="00000000" w:rsidRPr="00000000" w14:paraId="00000342">
      <w:pPr>
        <w:numPr>
          <w:ilvl w:val="0"/>
          <w:numId w:val="30"/>
        </w:numPr>
        <w:spacing w:line="240" w:lineRule="auto"/>
        <w:ind w:left="720" w:hanging="360"/>
        <w:rPr/>
      </w:pPr>
      <w:r w:rsidDel="00000000" w:rsidR="00000000" w:rsidRPr="00000000">
        <w:rPr>
          <w:i w:val="1"/>
          <w:iCs w:val="1"/>
          <w:rtl w:val="0"/>
        </w:rPr>
        <w:t xml:space="preserve">Product:</w:t>
      </w:r>
      <w:r w:rsidDel="00000000" w:rsidR="00000000" w:rsidRPr="00000000">
        <w:rPr>
          <w:rtl w:val="0"/>
        </w:rPr>
        <w:t xml:space="preserve"> A compact, durable, FDA-cleared portable ventilator weighing 2.8 lbs with up to 9.25-hour battery life, delivering volume-targeted, pressure-limited ventilation with a single patient-height selection — removing the complexity and risk of manual bagging and freeing the provider to address other interventions. </w:t>
      </w:r>
      <w:hyperlink r:id="rId22">
        <w:r w:rsidDel="00000000" w:rsidR="00000000" w:rsidRPr="00000000">
          <w:rPr>
            <w:color w:val="000000"/>
            <w:u w:val="single"/>
            <w:rtl w:val="0"/>
          </w:rPr>
          <w:t xml:space="preserve">MED-TAC International Corp.</w:t>
        </w:r>
      </w:hyperlink>
      <w:r w:rsidDel="00000000" w:rsidR="00000000" w:rsidRPr="00000000">
        <w:rPr>
          <w:rtl w:val="0"/>
        </w:rPr>
      </w:r>
    </w:p>
    <w:p w:rsidR="00000000" w:rsidDel="00000000" w:rsidP="00000000" w:rsidRDefault="00000000" w:rsidRPr="00000000" w14:paraId="00000343">
      <w:pPr>
        <w:numPr>
          <w:ilvl w:val="0"/>
          <w:numId w:val="30"/>
        </w:numPr>
        <w:spacing w:line="240" w:lineRule="auto"/>
        <w:ind w:left="720" w:hanging="360"/>
        <w:rPr/>
      </w:pPr>
      <w:r w:rsidDel="00000000" w:rsidR="00000000" w:rsidRPr="00000000">
        <w:rPr>
          <w:i w:val="1"/>
          <w:iCs w:val="1"/>
          <w:rtl w:val="0"/>
        </w:rPr>
        <w:t xml:space="preserve">Strengths:</w:t>
      </w:r>
      <w:r w:rsidDel="00000000" w:rsidR="00000000" w:rsidRPr="00000000">
        <w:rPr>
          <w:rtl w:val="0"/>
        </w:rPr>
        <w:t xml:space="preserve"> </w:t>
      </w:r>
      <w:r w:rsidDel="00000000" w:rsidR="00000000" w:rsidRPr="00000000">
        <w:rPr>
          <w:b w:val="1"/>
          <w:bCs w:val="1"/>
          <w:rtl w:val="0"/>
        </w:rPr>
        <w:t xml:space="preserve">FDA-cleared</w:t>
      </w:r>
      <w:r w:rsidDel="00000000" w:rsidR="00000000" w:rsidRPr="00000000">
        <w:rPr>
          <w:rtl w:val="0"/>
        </w:rPr>
        <w:t xml:space="preserve">; even lighter than AccuBreath (2.8 vs. 3 lbs); makes the identical core value argument (manual BVM ties up providers, is prone to operator error, and is physically demanding over extended transport); established military/tactical channel. </w:t>
      </w:r>
      <w:hyperlink r:id="rId23">
        <w:r w:rsidDel="00000000" w:rsidR="00000000" w:rsidRPr="00000000">
          <w:rPr>
            <w:color w:val="000000"/>
            <w:u w:val="single"/>
            <w:rtl w:val="0"/>
          </w:rPr>
          <w:t xml:space="preserve">MED-TAC International Corp.</w:t>
        </w:r>
      </w:hyperlink>
      <w:r w:rsidDel="00000000" w:rsidR="00000000" w:rsidRPr="00000000">
        <w:rPr>
          <w:rtl w:val="0"/>
        </w:rPr>
      </w:r>
    </w:p>
    <w:p w:rsidR="00000000" w:rsidDel="00000000" w:rsidP="00000000" w:rsidRDefault="00000000" w:rsidRPr="00000000" w14:paraId="00000344">
      <w:pPr>
        <w:numPr>
          <w:ilvl w:val="0"/>
          <w:numId w:val="30"/>
        </w:numPr>
        <w:spacing w:line="240" w:lineRule="auto"/>
        <w:ind w:left="720" w:hanging="360"/>
        <w:rPr/>
      </w:pPr>
      <w:r w:rsidDel="00000000" w:rsidR="00000000" w:rsidRPr="00000000">
        <w:rPr>
          <w:i w:val="1"/>
          <w:iCs w:val="1"/>
          <w:rtl w:val="0"/>
        </w:rPr>
        <w:t xml:space="preserve">Weaknesses:</w:t>
      </w:r>
      <w:r w:rsidDel="00000000" w:rsidR="00000000" w:rsidRPr="00000000">
        <w:rPr>
          <w:rtl w:val="0"/>
        </w:rPr>
        <w:t xml:space="preserve"> Per AccuBreath's IP/innovation catalog, the SAVe II offers volume-targeted pressure-limited BiPAP but provides </w:t>
      </w:r>
      <w:r w:rsidDel="00000000" w:rsidR="00000000" w:rsidRPr="00000000">
        <w:rPr>
          <w:b w:val="1"/>
          <w:bCs w:val="1"/>
          <w:rtl w:val="0"/>
        </w:rPr>
        <w:t xml:space="preserve">no patient monitoring or CPAP support</w:t>
      </w:r>
      <w:r w:rsidDel="00000000" w:rsidR="00000000" w:rsidRPr="00000000">
        <w:rPr>
          <w:rtl w:val="0"/>
        </w:rPr>
        <w:t xml:space="preserve"> — AccuBreath's central differentiation. Older interface; narrower mode set.</w:t>
      </w:r>
    </w:p>
    <w:p w:rsidR="00000000" w:rsidDel="00000000" w:rsidP="00000000" w:rsidRDefault="00000000" w:rsidRPr="00000000" w14:paraId="00000345">
      <w:pPr>
        <w:numPr>
          <w:ilvl w:val="0"/>
          <w:numId w:val="30"/>
        </w:numPr>
        <w:spacing w:line="240" w:lineRule="auto"/>
        <w:ind w:left="720" w:hanging="360"/>
        <w:rPr/>
      </w:pPr>
      <w:r w:rsidDel="00000000" w:rsidR="00000000" w:rsidRPr="00000000">
        <w:rPr>
          <w:i w:val="1"/>
          <w:iCs w:val="1"/>
          <w:rtl w:val="0"/>
        </w:rPr>
        <w:t xml:space="preserve">Outlook:</w:t>
      </w:r>
      <w:r w:rsidDel="00000000" w:rsidR="00000000" w:rsidRPr="00000000">
        <w:rPr>
          <w:rtl w:val="0"/>
        </w:rPr>
        <w:t xml:space="preserve"> Entrenched in military/tactical; the most direct functional competitor and the benchmark AccuBreath must beat on monitoring and modes.</w:t>
      </w:r>
    </w:p>
    <w:p w:rsidR="00000000" w:rsidDel="00000000" w:rsidP="00000000" w:rsidRDefault="00000000" w:rsidRPr="00000000" w14:paraId="00000346">
      <w:pPr>
        <w:spacing w:line="240" w:lineRule="auto"/>
        <w:rPr>
          <w:b w:val="1"/>
          <w:bCs w:val="1"/>
        </w:rPr>
      </w:pPr>
      <w:r w:rsidDel="00000000" w:rsidR="00000000" w:rsidRPr="00000000">
        <w:rPr>
          <w:rtl w:val="0"/>
        </w:rPr>
      </w:r>
    </w:p>
    <w:p w:rsidR="00000000" w:rsidDel="00000000" w:rsidP="00000000" w:rsidRDefault="00000000" w:rsidRPr="00000000" w14:paraId="00000347">
      <w:pPr>
        <w:spacing w:line="240" w:lineRule="auto"/>
        <w:rPr/>
      </w:pPr>
      <w:r w:rsidDel="00000000" w:rsidR="00000000" w:rsidRPr="00000000">
        <w:rPr>
          <w:b w:val="1"/>
          <w:bCs w:val="1"/>
          <w:rtl w:val="0"/>
        </w:rPr>
        <w:t xml:space="preserve">4. Hamilton Medical — T1 / C1 / MAX (premium transport)</w:t>
      </w:r>
      <w:r w:rsidDel="00000000" w:rsidR="00000000" w:rsidRPr="00000000">
        <w:rPr>
          <w:rtl w:val="0"/>
        </w:rPr>
      </w:r>
    </w:p>
    <w:p w:rsidR="00000000" w:rsidDel="00000000" w:rsidP="00000000" w:rsidRDefault="00000000" w:rsidRPr="00000000" w14:paraId="00000348">
      <w:pPr>
        <w:numPr>
          <w:ilvl w:val="0"/>
          <w:numId w:val="31"/>
        </w:numPr>
        <w:spacing w:line="240" w:lineRule="auto"/>
        <w:ind w:left="720" w:hanging="360"/>
        <w:rPr/>
      </w:pPr>
      <w:r w:rsidDel="00000000" w:rsidR="00000000" w:rsidRPr="00000000">
        <w:rPr>
          <w:i w:val="1"/>
          <w:iCs w:val="1"/>
          <w:rtl w:val="0"/>
        </w:rPr>
        <w:t xml:space="preserve">Positioning:</w:t>
      </w:r>
      <w:r w:rsidDel="00000000" w:rsidR="00000000" w:rsidRPr="00000000">
        <w:rPr>
          <w:rtl w:val="0"/>
        </w:rPr>
        <w:t xml:space="preserve"> Premium intelligent transport/ICU ventilators with adaptive (ASV) modes; strong in critical-care transport and military.</w:t>
      </w:r>
    </w:p>
    <w:p w:rsidR="00000000" w:rsidDel="00000000" w:rsidP="00000000" w:rsidRDefault="00000000" w:rsidRPr="00000000" w14:paraId="00000349">
      <w:pPr>
        <w:numPr>
          <w:ilvl w:val="0"/>
          <w:numId w:val="31"/>
        </w:numPr>
        <w:spacing w:line="240" w:lineRule="auto"/>
        <w:ind w:left="720" w:hanging="360"/>
        <w:rPr/>
      </w:pPr>
      <w:r w:rsidDel="00000000" w:rsidR="00000000" w:rsidRPr="00000000">
        <w:rPr>
          <w:i w:val="1"/>
          <w:iCs w:val="1"/>
          <w:rtl w:val="0"/>
        </w:rPr>
        <w:t xml:space="preserve">Strengths:</w:t>
      </w:r>
      <w:r w:rsidDel="00000000" w:rsidR="00000000" w:rsidRPr="00000000">
        <w:rPr>
          <w:rtl w:val="0"/>
        </w:rPr>
        <w:t xml:space="preserve"> Best-in-class automation and clinical credibility; global footprint.</w:t>
      </w:r>
    </w:p>
    <w:p w:rsidR="00000000" w:rsidDel="00000000" w:rsidP="00000000" w:rsidRDefault="00000000" w:rsidRPr="00000000" w14:paraId="0000034A">
      <w:pPr>
        <w:numPr>
          <w:ilvl w:val="0"/>
          <w:numId w:val="31"/>
        </w:numPr>
        <w:spacing w:line="240" w:lineRule="auto"/>
        <w:ind w:left="720" w:hanging="360"/>
        <w:rPr/>
      </w:pPr>
      <w:r w:rsidDel="00000000" w:rsidR="00000000" w:rsidRPr="00000000">
        <w:rPr>
          <w:i w:val="1"/>
          <w:iCs w:val="1"/>
          <w:rtl w:val="0"/>
        </w:rPr>
        <w:t xml:space="preserve">Weaknesses:</w:t>
      </w:r>
      <w:r w:rsidDel="00000000" w:rsidR="00000000" w:rsidRPr="00000000">
        <w:rPr>
          <w:rtl w:val="0"/>
        </w:rPr>
        <w:t xml:space="preserve"> High cost and weight; oriented to clinical/ICU transport, not field BVM replacement.</w:t>
      </w:r>
    </w:p>
    <w:p w:rsidR="00000000" w:rsidDel="00000000" w:rsidP="00000000" w:rsidRDefault="00000000" w:rsidRPr="00000000" w14:paraId="0000034B">
      <w:pPr>
        <w:numPr>
          <w:ilvl w:val="0"/>
          <w:numId w:val="31"/>
        </w:numPr>
        <w:spacing w:line="240" w:lineRule="auto"/>
        <w:ind w:left="720" w:hanging="360"/>
        <w:rPr/>
      </w:pPr>
      <w:r w:rsidDel="00000000" w:rsidR="00000000" w:rsidRPr="00000000">
        <w:rPr>
          <w:i w:val="1"/>
          <w:iCs w:val="1"/>
          <w:rtl w:val="0"/>
        </w:rPr>
        <w:t xml:space="preserve">Outlook:</w:t>
      </w:r>
      <w:r w:rsidDel="00000000" w:rsidR="00000000" w:rsidRPr="00000000">
        <w:rPr>
          <w:rtl w:val="0"/>
        </w:rPr>
        <w:t xml:space="preserve"> Continues to push intelligent automation downmarket into transport — relevant as AccuBreath moves toward hospital/ASC segments.</w:t>
      </w:r>
    </w:p>
    <w:p w:rsidR="00000000" w:rsidDel="00000000" w:rsidP="00000000" w:rsidRDefault="00000000" w:rsidRPr="00000000" w14:paraId="0000034C">
      <w:pPr>
        <w:spacing w:line="240" w:lineRule="auto"/>
        <w:rPr>
          <w:b w:val="1"/>
          <w:bCs w:val="1"/>
        </w:rPr>
      </w:pPr>
      <w:r w:rsidDel="00000000" w:rsidR="00000000" w:rsidRPr="00000000">
        <w:rPr>
          <w:b w:val="1"/>
          <w:bCs w:val="1"/>
          <w:rtl w:val="0"/>
        </w:rPr>
        <w:t xml:space="preserve">Tier 2 — Incumbent Transport/ICU Ventilator Manufacturers</w:t>
      </w:r>
    </w:p>
    <w:p w:rsidR="00000000" w:rsidDel="00000000" w:rsidP="00000000" w:rsidRDefault="00000000" w:rsidRPr="00000000" w14:paraId="0000034D">
      <w:pPr>
        <w:spacing w:line="240" w:lineRule="auto"/>
        <w:rPr>
          <w:b w:val="1"/>
          <w:bCs w:val="1"/>
        </w:rPr>
      </w:pPr>
      <w:r w:rsidDel="00000000" w:rsidR="00000000" w:rsidRPr="00000000">
        <w:rPr>
          <w:rtl w:val="0"/>
        </w:rPr>
      </w:r>
    </w:p>
    <w:p w:rsidR="00000000" w:rsidDel="00000000" w:rsidP="00000000" w:rsidRDefault="00000000" w:rsidRPr="00000000" w14:paraId="0000034E">
      <w:pPr>
        <w:spacing w:line="240" w:lineRule="auto"/>
        <w:rPr/>
      </w:pPr>
      <w:r w:rsidDel="00000000" w:rsidR="00000000" w:rsidRPr="00000000">
        <w:rPr>
          <w:b w:val="1"/>
          <w:bCs w:val="1"/>
          <w:rtl w:val="0"/>
        </w:rPr>
        <w:t xml:space="preserve">5. Philips Respironics</w:t>
      </w:r>
      <w:r w:rsidDel="00000000" w:rsidR="00000000" w:rsidRPr="00000000">
        <w:rPr>
          <w:rtl w:val="0"/>
        </w:rPr>
        <w:t xml:space="preserve"> — Per AccuBreath's Innovation Catalog, the ventilator market is dominated by Philips and Medtronic. Philips (V60, Trilogy, transport lines) is the hospital NIV benchmark AccuBreath compares against. </w:t>
      </w:r>
      <w:r w:rsidDel="00000000" w:rsidR="00000000" w:rsidRPr="00000000">
        <w:rPr>
          <w:i w:val="1"/>
          <w:iCs w:val="1"/>
          <w:rtl w:val="0"/>
        </w:rPr>
        <w:t xml:space="preserve">Strengths:</w:t>
      </w:r>
      <w:r w:rsidDel="00000000" w:rsidR="00000000" w:rsidRPr="00000000">
        <w:rPr>
          <w:rtl w:val="0"/>
        </w:rPr>
        <w:t xml:space="preserve"> brand, installed base, clinical data. </w:t>
      </w:r>
      <w:r w:rsidDel="00000000" w:rsidR="00000000" w:rsidRPr="00000000">
        <w:rPr>
          <w:i w:val="1"/>
          <w:iCs w:val="1"/>
          <w:rtl w:val="0"/>
        </w:rPr>
        <w:t xml:space="preserve">Weaknesses:</w:t>
      </w:r>
      <w:r w:rsidDel="00000000" w:rsidR="00000000" w:rsidRPr="00000000">
        <w:rPr>
          <w:rtl w:val="0"/>
        </w:rPr>
        <w:t xml:space="preserve"> heavy, expensive, hospital-oriented; reputational overhang from the 2021–2024 CPAP/foam recall, which AccuBreath could position against. </w:t>
      </w:r>
      <w:r w:rsidDel="00000000" w:rsidR="00000000" w:rsidRPr="00000000">
        <w:rPr>
          <w:i w:val="1"/>
          <w:iCs w:val="1"/>
          <w:rtl w:val="0"/>
        </w:rPr>
        <w:t xml:space="preserve">Outlook:</w:t>
      </w:r>
      <w:r w:rsidDel="00000000" w:rsidR="00000000" w:rsidRPr="00000000">
        <w:rPr>
          <w:rtl w:val="0"/>
        </w:rPr>
        <w:t xml:space="preserve"> an exit/acquirer candidate as much as a competitor. </w:t>
      </w:r>
      <w:hyperlink r:id="rId24">
        <w:r w:rsidDel="00000000" w:rsidR="00000000" w:rsidRPr="00000000">
          <w:rPr>
            <w:color w:val="000000"/>
            <w:u w:val="single"/>
            <w:rtl w:val="0"/>
          </w:rPr>
          <w:t xml:space="preserve">uspto</w:t>
        </w:r>
      </w:hyperlink>
      <w:r w:rsidDel="00000000" w:rsidR="00000000" w:rsidRPr="00000000">
        <w:rPr>
          <w:rtl w:val="0"/>
        </w:rPr>
      </w:r>
    </w:p>
    <w:p w:rsidR="00000000" w:rsidDel="00000000" w:rsidP="00000000" w:rsidRDefault="00000000" w:rsidRPr="00000000" w14:paraId="0000034F">
      <w:pPr>
        <w:spacing w:line="240" w:lineRule="auto"/>
        <w:rPr>
          <w:b w:val="1"/>
          <w:bCs w:val="1"/>
        </w:rPr>
      </w:pPr>
      <w:r w:rsidDel="00000000" w:rsidR="00000000" w:rsidRPr="00000000">
        <w:rPr>
          <w:rtl w:val="0"/>
        </w:rPr>
      </w:r>
    </w:p>
    <w:p w:rsidR="00000000" w:rsidDel="00000000" w:rsidP="00000000" w:rsidRDefault="00000000" w:rsidRPr="00000000" w14:paraId="00000350">
      <w:pPr>
        <w:spacing w:line="240" w:lineRule="auto"/>
        <w:rPr/>
      </w:pPr>
      <w:r w:rsidDel="00000000" w:rsidR="00000000" w:rsidRPr="00000000">
        <w:rPr>
          <w:b w:val="1"/>
          <w:bCs w:val="1"/>
          <w:rtl w:val="0"/>
        </w:rPr>
        <w:t xml:space="preserve">6. Medtronic (Vyaire/legacy lines)</w:t>
      </w:r>
      <w:r w:rsidDel="00000000" w:rsidR="00000000" w:rsidRPr="00000000">
        <w:rPr>
          <w:rtl w:val="0"/>
        </w:rPr>
        <w:t xml:space="preserve"> — A dominant ventilator incumbent; the </w:t>
      </w:r>
      <w:r w:rsidDel="00000000" w:rsidR="00000000" w:rsidRPr="00000000">
        <w:rPr>
          <w:b w:val="1"/>
          <w:bCs w:val="1"/>
          <w:rtl w:val="0"/>
        </w:rPr>
        <w:t xml:space="preserve">Vyaire LTV 2 series</w:t>
      </w:r>
      <w:r w:rsidDel="00000000" w:rsidR="00000000" w:rsidRPr="00000000">
        <w:rPr>
          <w:rtl w:val="0"/>
        </w:rPr>
        <w:t xml:space="preserve"> appears on AccuBreath's own predicate list. </w:t>
      </w:r>
      <w:r w:rsidDel="00000000" w:rsidR="00000000" w:rsidRPr="00000000">
        <w:rPr>
          <w:i w:val="1"/>
          <w:iCs w:val="1"/>
          <w:rtl w:val="0"/>
        </w:rPr>
        <w:t xml:space="preserve">Strengths:</w:t>
      </w:r>
      <w:r w:rsidDel="00000000" w:rsidR="00000000" w:rsidRPr="00000000">
        <w:rPr>
          <w:rtl w:val="0"/>
        </w:rPr>
        <w:t xml:space="preserve"> scale, distribution, regulatory depth. </w:t>
      </w:r>
      <w:r w:rsidDel="00000000" w:rsidR="00000000" w:rsidRPr="00000000">
        <w:rPr>
          <w:i w:val="1"/>
          <w:iCs w:val="1"/>
          <w:rtl w:val="0"/>
        </w:rPr>
        <w:t xml:space="preserve">Weaknesses:</w:t>
      </w:r>
      <w:r w:rsidDel="00000000" w:rsidR="00000000" w:rsidRPr="00000000">
        <w:rPr>
          <w:rtl w:val="0"/>
        </w:rPr>
        <w:t xml:space="preserve"> not focused on the sub-$5,000 EMS-BVM-replacement niche. </w:t>
      </w:r>
      <w:r w:rsidDel="00000000" w:rsidR="00000000" w:rsidRPr="00000000">
        <w:rPr>
          <w:i w:val="1"/>
          <w:iCs w:val="1"/>
          <w:rtl w:val="0"/>
        </w:rPr>
        <w:t xml:space="preserve">Outlook:</w:t>
      </w:r>
      <w:r w:rsidDel="00000000" w:rsidR="00000000" w:rsidRPr="00000000">
        <w:rPr>
          <w:rtl w:val="0"/>
        </w:rPr>
        <w:t xml:space="preserve"> potential acquirer; ventilator portfolios have been reshuffled (e.g., ZOLL acquiring LTV), signaling consolidation.</w:t>
      </w:r>
    </w:p>
    <w:p w:rsidR="00000000" w:rsidDel="00000000" w:rsidP="00000000" w:rsidRDefault="00000000" w:rsidRPr="00000000" w14:paraId="00000351">
      <w:pPr>
        <w:spacing w:line="240" w:lineRule="auto"/>
        <w:rPr>
          <w:b w:val="1"/>
          <w:bCs w:val="1"/>
        </w:rPr>
      </w:pPr>
      <w:r w:rsidDel="00000000" w:rsidR="00000000" w:rsidRPr="00000000">
        <w:rPr>
          <w:rtl w:val="0"/>
        </w:rPr>
      </w:r>
    </w:p>
    <w:p w:rsidR="00000000" w:rsidDel="00000000" w:rsidP="00000000" w:rsidRDefault="00000000" w:rsidRPr="00000000" w14:paraId="00000352">
      <w:pPr>
        <w:spacing w:line="240" w:lineRule="auto"/>
        <w:rPr/>
      </w:pPr>
      <w:r w:rsidDel="00000000" w:rsidR="00000000" w:rsidRPr="00000000">
        <w:rPr>
          <w:b w:val="1"/>
          <w:bCs w:val="1"/>
          <w:rtl w:val="0"/>
        </w:rPr>
        <w:t xml:space="preserve">7. ResMed — Astral 100/150</w:t>
      </w:r>
      <w:r w:rsidDel="00000000" w:rsidR="00000000" w:rsidRPr="00000000">
        <w:rPr>
          <w:rtl w:val="0"/>
        </w:rPr>
        <w:t xml:space="preserve"> — On AccuBreath's predicate list; strong in NIV/portable life-support and respiratory care. </w:t>
      </w:r>
      <w:r w:rsidDel="00000000" w:rsidR="00000000" w:rsidRPr="00000000">
        <w:rPr>
          <w:i w:val="1"/>
          <w:iCs w:val="1"/>
          <w:rtl w:val="0"/>
        </w:rPr>
        <w:t xml:space="preserve">Strengths:</w:t>
      </w:r>
      <w:r w:rsidDel="00000000" w:rsidR="00000000" w:rsidRPr="00000000">
        <w:rPr>
          <w:rtl w:val="0"/>
        </w:rPr>
        <w:t xml:space="preserve"> respiratory brand leadership, recurring-mask/consumables expertise (a model AccuBreath emulates). </w:t>
      </w:r>
      <w:r w:rsidDel="00000000" w:rsidR="00000000" w:rsidRPr="00000000">
        <w:rPr>
          <w:i w:val="1"/>
          <w:iCs w:val="1"/>
          <w:rtl w:val="0"/>
        </w:rPr>
        <w:t xml:space="preserve">Weaknesses:</w:t>
      </w:r>
      <w:r w:rsidDel="00000000" w:rsidR="00000000" w:rsidRPr="00000000">
        <w:rPr>
          <w:rtl w:val="0"/>
        </w:rPr>
        <w:t xml:space="preserve"> oriented to home/hospital NIV, not field EMS resuscitation. </w:t>
      </w:r>
      <w:r w:rsidDel="00000000" w:rsidR="00000000" w:rsidRPr="00000000">
        <w:rPr>
          <w:i w:val="1"/>
          <w:iCs w:val="1"/>
          <w:rtl w:val="0"/>
        </w:rPr>
        <w:t xml:space="preserve">Outlook:</w:t>
      </w:r>
      <w:r w:rsidDel="00000000" w:rsidR="00000000" w:rsidRPr="00000000">
        <w:rPr>
          <w:rtl w:val="0"/>
        </w:rPr>
        <w:t xml:space="preserve"> a credible acquirer given consumables-business synergy.</w:t>
      </w:r>
    </w:p>
    <w:p w:rsidR="00000000" w:rsidDel="00000000" w:rsidP="00000000" w:rsidRDefault="00000000" w:rsidRPr="00000000" w14:paraId="00000353">
      <w:pPr>
        <w:spacing w:line="240" w:lineRule="auto"/>
        <w:rPr>
          <w:b w:val="1"/>
          <w:bCs w:val="1"/>
        </w:rPr>
      </w:pPr>
      <w:r w:rsidDel="00000000" w:rsidR="00000000" w:rsidRPr="00000000">
        <w:rPr>
          <w:rtl w:val="0"/>
        </w:rPr>
      </w:r>
    </w:p>
    <w:p w:rsidR="00000000" w:rsidDel="00000000" w:rsidP="00000000" w:rsidRDefault="00000000" w:rsidRPr="00000000" w14:paraId="00000354">
      <w:pPr>
        <w:spacing w:line="240" w:lineRule="auto"/>
        <w:rPr/>
      </w:pPr>
      <w:r w:rsidDel="00000000" w:rsidR="00000000" w:rsidRPr="00000000">
        <w:rPr>
          <w:b w:val="1"/>
          <w:bCs w:val="1"/>
          <w:rtl w:val="0"/>
        </w:rPr>
        <w:t xml:space="preserve">8. Other predicate/incumbent players</w:t>
      </w:r>
      <w:r w:rsidDel="00000000" w:rsidR="00000000" w:rsidRPr="00000000">
        <w:rPr>
          <w:rtl w:val="0"/>
        </w:rPr>
        <w:t xml:space="preserve"> — </w:t>
      </w:r>
      <w:r w:rsidDel="00000000" w:rsidR="00000000" w:rsidRPr="00000000">
        <w:rPr>
          <w:b w:val="1"/>
          <w:bCs w:val="1"/>
          <w:rtl w:val="0"/>
        </w:rPr>
        <w:t xml:space="preserve">Allied Healthcare (AutoVent)</w:t>
      </w:r>
      <w:r w:rsidDel="00000000" w:rsidR="00000000" w:rsidRPr="00000000">
        <w:rPr>
          <w:rtl w:val="0"/>
        </w:rPr>
        <w:t xml:space="preserve">, </w:t>
      </w:r>
      <w:r w:rsidDel="00000000" w:rsidR="00000000" w:rsidRPr="00000000">
        <w:rPr>
          <w:b w:val="1"/>
          <w:bCs w:val="1"/>
          <w:rtl w:val="0"/>
        </w:rPr>
        <w:t xml:space="preserve">Flight Medical (Flight 60)</w:t>
      </w:r>
      <w:r w:rsidDel="00000000" w:rsidR="00000000" w:rsidRPr="00000000">
        <w:rPr>
          <w:rtl w:val="0"/>
        </w:rPr>
        <w:t xml:space="preserve">, </w:t>
      </w:r>
      <w:r w:rsidDel="00000000" w:rsidR="00000000" w:rsidRPr="00000000">
        <w:rPr>
          <w:b w:val="1"/>
          <w:bCs w:val="1"/>
          <w:rtl w:val="0"/>
        </w:rPr>
        <w:t xml:space="preserve">Ventis Medical (VM-2000)</w:t>
      </w:r>
      <w:r w:rsidDel="00000000" w:rsidR="00000000" w:rsidRPr="00000000">
        <w:rPr>
          <w:rtl w:val="0"/>
        </w:rPr>
        <w:t xml:space="preserve">, </w:t>
      </w:r>
      <w:r w:rsidDel="00000000" w:rsidR="00000000" w:rsidRPr="00000000">
        <w:rPr>
          <w:b w:val="1"/>
          <w:bCs w:val="1"/>
          <w:rtl w:val="0"/>
        </w:rPr>
        <w:t xml:space="preserve">Drägerwerk</w:t>
      </w:r>
      <w:r w:rsidDel="00000000" w:rsidR="00000000" w:rsidRPr="00000000">
        <w:rPr>
          <w:rtl w:val="0"/>
        </w:rPr>
        <w:t xml:space="preserve">, </w:t>
      </w:r>
      <w:r w:rsidDel="00000000" w:rsidR="00000000" w:rsidRPr="00000000">
        <w:rPr>
          <w:b w:val="1"/>
          <w:bCs w:val="1"/>
          <w:rtl w:val="0"/>
        </w:rPr>
        <w:t xml:space="preserve">Hamilton</w:t>
      </w:r>
      <w:r w:rsidDel="00000000" w:rsidR="00000000" w:rsidRPr="00000000">
        <w:rPr>
          <w:rtl w:val="0"/>
        </w:rPr>
        <w:t xml:space="preserve">, </w:t>
      </w:r>
      <w:r w:rsidDel="00000000" w:rsidR="00000000" w:rsidRPr="00000000">
        <w:rPr>
          <w:b w:val="1"/>
          <w:bCs w:val="1"/>
          <w:rtl w:val="0"/>
        </w:rPr>
        <w:t xml:space="preserve">Getinge</w:t>
      </w:r>
      <w:r w:rsidDel="00000000" w:rsidR="00000000" w:rsidRPr="00000000">
        <w:rPr>
          <w:rtl w:val="0"/>
        </w:rPr>
        <w:t xml:space="preserve">, </w:t>
      </w:r>
      <w:r w:rsidDel="00000000" w:rsidR="00000000" w:rsidRPr="00000000">
        <w:rPr>
          <w:b w:val="1"/>
          <w:bCs w:val="1"/>
          <w:rtl w:val="0"/>
        </w:rPr>
        <w:t xml:space="preserve">Weinmann</w:t>
      </w:r>
      <w:r w:rsidDel="00000000" w:rsidR="00000000" w:rsidRPr="00000000">
        <w:rPr>
          <w:rtl w:val="0"/>
        </w:rPr>
        <w:t xml:space="preserve">, </w:t>
      </w:r>
      <w:r w:rsidDel="00000000" w:rsidR="00000000" w:rsidRPr="00000000">
        <w:rPr>
          <w:b w:val="1"/>
          <w:bCs w:val="1"/>
          <w:rtl w:val="0"/>
        </w:rPr>
        <w:t xml:space="preserve">Ambu</w:t>
      </w:r>
      <w:r w:rsidDel="00000000" w:rsidR="00000000" w:rsidRPr="00000000">
        <w:rPr>
          <w:rtl w:val="0"/>
        </w:rPr>
        <w:t xml:space="preserve">, and </w:t>
      </w:r>
      <w:r w:rsidDel="00000000" w:rsidR="00000000" w:rsidRPr="00000000">
        <w:rPr>
          <w:b w:val="1"/>
          <w:bCs w:val="1"/>
          <w:rtl w:val="0"/>
        </w:rPr>
        <w:t xml:space="preserve">Mindray</w:t>
      </w:r>
      <w:r w:rsidDel="00000000" w:rsidR="00000000" w:rsidRPr="00000000">
        <w:rPr>
          <w:rtl w:val="0"/>
        </w:rPr>
        <w:t xml:space="preserve"> all compete in transport/emergency ventilation. The Team notes that </w:t>
      </w:r>
      <w:r w:rsidDel="00000000" w:rsidR="00000000" w:rsidRPr="00000000">
        <w:rPr>
          <w:b w:val="1"/>
          <w:bCs w:val="1"/>
          <w:rtl w:val="0"/>
        </w:rPr>
        <w:t xml:space="preserve">Ambu</w:t>
      </w:r>
      <w:r w:rsidDel="00000000" w:rsidR="00000000" w:rsidRPr="00000000">
        <w:rPr>
          <w:rtl w:val="0"/>
        </w:rPr>
        <w:t xml:space="preserve"> (a manual-resuscitator leader) and </w:t>
      </w:r>
      <w:r w:rsidDel="00000000" w:rsidR="00000000" w:rsidRPr="00000000">
        <w:rPr>
          <w:b w:val="1"/>
          <w:bCs w:val="1"/>
          <w:rtl w:val="0"/>
        </w:rPr>
        <w:t xml:space="preserve">Weinmann</w:t>
      </w:r>
      <w:r w:rsidDel="00000000" w:rsidR="00000000" w:rsidRPr="00000000">
        <w:rPr>
          <w:rtl w:val="0"/>
        </w:rPr>
        <w:t xml:space="preserve"> are named by AccuBreath as potential international partners — again blurring the partner/competitor line.</w:t>
      </w:r>
    </w:p>
    <w:p w:rsidR="00000000" w:rsidDel="00000000" w:rsidP="00000000" w:rsidRDefault="00000000" w:rsidRPr="00000000" w14:paraId="00000355">
      <w:pPr>
        <w:spacing w:line="240" w:lineRule="auto"/>
        <w:rPr>
          <w:b w:val="1"/>
          <w:bCs w:val="1"/>
        </w:rPr>
      </w:pPr>
      <w:r w:rsidDel="00000000" w:rsidR="00000000" w:rsidRPr="00000000">
        <w:rPr>
          <w:rtl w:val="0"/>
        </w:rPr>
      </w:r>
    </w:p>
    <w:p w:rsidR="00000000" w:rsidDel="00000000" w:rsidP="00000000" w:rsidRDefault="00000000" w:rsidRPr="00000000" w14:paraId="00000356">
      <w:pPr>
        <w:spacing w:line="240" w:lineRule="auto"/>
        <w:rPr>
          <w:b w:val="1"/>
          <w:bCs w:val="1"/>
        </w:rPr>
      </w:pPr>
      <w:r w:rsidDel="00000000" w:rsidR="00000000" w:rsidRPr="00000000">
        <w:rPr>
          <w:b w:val="1"/>
          <w:bCs w:val="1"/>
          <w:rtl w:val="0"/>
        </w:rPr>
        <w:t xml:space="preserve">Tier 3 — Legacy BVM and Adjacent Devices (the displacement target)</w:t>
      </w:r>
    </w:p>
    <w:p w:rsidR="00000000" w:rsidDel="00000000" w:rsidP="00000000" w:rsidRDefault="00000000" w:rsidRPr="00000000" w14:paraId="00000357">
      <w:pPr>
        <w:spacing w:line="240" w:lineRule="auto"/>
        <w:rPr>
          <w:b w:val="1"/>
          <w:bCs w:val="1"/>
        </w:rPr>
      </w:pPr>
      <w:r w:rsidDel="00000000" w:rsidR="00000000" w:rsidRPr="00000000">
        <w:rPr>
          <w:rtl w:val="0"/>
        </w:rPr>
      </w:r>
    </w:p>
    <w:p w:rsidR="00000000" w:rsidDel="00000000" w:rsidP="00000000" w:rsidRDefault="00000000" w:rsidRPr="00000000" w14:paraId="00000358">
      <w:pPr>
        <w:spacing w:line="240" w:lineRule="auto"/>
        <w:rPr/>
      </w:pPr>
      <w:r w:rsidDel="00000000" w:rsidR="00000000" w:rsidRPr="00000000">
        <w:rPr>
          <w:b w:val="1"/>
          <w:bCs w:val="1"/>
          <w:rtl w:val="0"/>
        </w:rPr>
        <w:t xml:space="preserve">9. Manual BVM / Ambu-bag manufacturers (Ambu, Laerdal, Teleflex, BD, Drive DeVilbiss)</w:t>
      </w:r>
      <w:r w:rsidDel="00000000" w:rsidR="00000000" w:rsidRPr="00000000">
        <w:rPr>
          <w:rtl w:val="0"/>
        </w:rPr>
        <w:t xml:space="preserve"> — The 70-year-old standard of care AccuBreath aims to replace. </w:t>
      </w:r>
      <w:r w:rsidDel="00000000" w:rsidR="00000000" w:rsidRPr="00000000">
        <w:rPr>
          <w:i w:val="1"/>
          <w:iCs w:val="1"/>
          <w:rtl w:val="0"/>
        </w:rPr>
        <w:t xml:space="preserve">Strengths:</w:t>
      </w:r>
      <w:r w:rsidDel="00000000" w:rsidR="00000000" w:rsidRPr="00000000">
        <w:rPr>
          <w:rtl w:val="0"/>
        </w:rPr>
        <w:t xml:space="preserve"> extremely cheap (~$15–50), universally stocked, no training-curve resistance, no clearance barrier. </w:t>
      </w:r>
      <w:r w:rsidDel="00000000" w:rsidR="00000000" w:rsidRPr="00000000">
        <w:rPr>
          <w:i w:val="1"/>
          <w:iCs w:val="1"/>
          <w:rtl w:val="0"/>
        </w:rPr>
        <w:t xml:space="preserve">Weaknesses:</w:t>
      </w:r>
      <w:r w:rsidDel="00000000" w:rsidR="00000000" w:rsidRPr="00000000">
        <w:rPr>
          <w:rtl w:val="0"/>
        </w:rPr>
        <w:t xml:space="preserve"> the well-documented complications (hyperventilation, barotrauma, gastric insufflation, no monitoring, two-provider burden) that justify AccuBreath's existence. </w:t>
      </w:r>
      <w:r w:rsidDel="00000000" w:rsidR="00000000" w:rsidRPr="00000000">
        <w:rPr>
          <w:i w:val="1"/>
          <w:iCs w:val="1"/>
          <w:rtl w:val="0"/>
        </w:rPr>
        <w:t xml:space="preserve">Outlook:</w:t>
      </w:r>
      <w:r w:rsidDel="00000000" w:rsidR="00000000" w:rsidRPr="00000000">
        <w:rPr>
          <w:rtl w:val="0"/>
        </w:rPr>
        <w:t xml:space="preserve"> slow-growing (~5–6% CAGR) but deeply entrenched; the inertia of "free and familiar" is AccuBreath's hardest commercial obstacle.</w:t>
      </w:r>
    </w:p>
    <w:p w:rsidR="00000000" w:rsidDel="00000000" w:rsidP="00000000" w:rsidRDefault="00000000" w:rsidRPr="00000000" w14:paraId="00000359">
      <w:pPr>
        <w:spacing w:line="240" w:lineRule="auto"/>
        <w:rPr>
          <w:b w:val="1"/>
          <w:bCs w:val="1"/>
        </w:rPr>
      </w:pPr>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b w:val="1"/>
          <w:bCs w:val="1"/>
          <w:rtl w:val="0"/>
        </w:rPr>
        <w:t xml:space="preserve">10. High-flow / CPAP oxygen-delivery (Fisher &amp; Paykel Optiflow)</w:t>
      </w:r>
      <w:r w:rsidDel="00000000" w:rsidR="00000000" w:rsidRPr="00000000">
        <w:rPr>
          <w:rtl w:val="0"/>
        </w:rPr>
        <w:t xml:space="preserve"> — Per AccuBreath's catalog, the closest competitors for conscious-sedation support are high-flow oxygen delivery devices such as Optiflow from Fisher &amp; Paykel, which provide CPAP with added oxygen but do not provide monitoring functionality — relevant to AccuBreath's procedural-sedation use case. </w:t>
      </w:r>
      <w:hyperlink r:id="rId25">
        <w:r w:rsidDel="00000000" w:rsidR="00000000" w:rsidRPr="00000000">
          <w:rPr>
            <w:color w:val="000000"/>
            <w:u w:val="single"/>
            <w:rtl w:val="0"/>
          </w:rPr>
          <w:t xml:space="preserve">uspto</w:t>
        </w:r>
      </w:hyperlink>
      <w:r w:rsidDel="00000000" w:rsidR="00000000" w:rsidRPr="00000000">
        <w:rPr>
          <w:rtl w:val="0"/>
        </w:rPr>
      </w:r>
    </w:p>
    <w:p w:rsidR="00000000" w:rsidDel="00000000" w:rsidP="00000000" w:rsidRDefault="00000000" w:rsidRPr="00000000" w14:paraId="0000035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rPr/>
      </w:pPr>
      <w:bookmarkStart w:colFirst="0" w:colLast="0" w:name="_heading=h.l4uosmwi5s3l" w:id="24"/>
      <w:bookmarkEnd w:id="24"/>
      <w:r w:rsidDel="00000000" w:rsidR="00000000" w:rsidRPr="00000000">
        <w:rPr>
          <w:rtl w:val="0"/>
        </w:rPr>
        <w:t xml:space="preserve">Marketing &amp; Sales Strategies of Competitors (vs. AccuBreath)</w:t>
      </w:r>
    </w:p>
    <w:p w:rsidR="00000000" w:rsidDel="00000000" w:rsidP="00000000" w:rsidRDefault="00000000" w:rsidRPr="00000000" w14:paraId="0000035D">
      <w:pPr>
        <w:spacing w:line="240" w:lineRule="auto"/>
        <w:rPr/>
      </w:pPr>
      <w:r w:rsidDel="00000000" w:rsidR="00000000" w:rsidRPr="00000000">
        <w:rPr>
          <w:rtl w:val="0"/>
        </w:rPr>
        <w:t xml:space="preserve">The incumbents (ZOLL, Philips, Medtronic, ResMed) sell through </w:t>
      </w:r>
      <w:r w:rsidDel="00000000" w:rsidR="00000000" w:rsidRPr="00000000">
        <w:rPr>
          <w:b w:val="1"/>
          <w:bCs w:val="1"/>
          <w:rtl w:val="0"/>
        </w:rPr>
        <w:t xml:space="preserve">large, established direct salesforces and national distributor networks</w:t>
      </w:r>
      <w:r w:rsidDel="00000000" w:rsidR="00000000" w:rsidRPr="00000000">
        <w:rPr>
          <w:rtl w:val="0"/>
        </w:rPr>
        <w:t xml:space="preserve"> (BoundTree, Henry Schein, Medline, McKesson, Solutions in Critical Care), bundle ventilators within broader device ecosystems, and lead with brand, clinical evidence, and service/training infrastructure. ZOLL in particular cross-sells ventilators alongside its dominant defibrillator/monitor franchise. Inovytec and AutoMedx use specialty EMS/military distributors and emphasize portability and field-readiness. By contrast, AccuBreath's plan relies on founder-led pilots converting to discretionary fire-chief purchases, then activating the same regional distributors the incumbents already use — meaning AccuBreath must win shelf space and rep attention against products those distributors already carry (notably MDI carrying Ventway Sparrow).</w:t>
      </w:r>
    </w:p>
    <w:p w:rsidR="00000000" w:rsidDel="00000000" w:rsidP="00000000" w:rsidRDefault="00000000" w:rsidRPr="00000000" w14:paraId="0000035E">
      <w:pPr>
        <w:spacing w:line="240" w:lineRule="auto"/>
        <w:rPr>
          <w:b w:val="1"/>
          <w:bCs w:val="1"/>
        </w:rPr>
      </w:pPr>
      <w:r w:rsidDel="00000000" w:rsidR="00000000" w:rsidRPr="00000000">
        <w:rPr>
          <w:b w:val="1"/>
          <w:bCs w:val="1"/>
          <w:rtl w:val="0"/>
        </w:rPr>
        <w:t xml:space="preserve">Customer Feedback (segment-level)</w:t>
      </w:r>
    </w:p>
    <w:p w:rsidR="00000000" w:rsidDel="00000000" w:rsidP="00000000" w:rsidRDefault="00000000" w:rsidRPr="00000000" w14:paraId="0000035F">
      <w:pPr>
        <w:spacing w:line="240" w:lineRule="auto"/>
        <w:rPr/>
      </w:pPr>
      <w:r w:rsidDel="00000000" w:rsidR="00000000" w:rsidRPr="00000000">
        <w:rPr>
          <w:rtl w:val="0"/>
        </w:rPr>
        <w:t xml:space="preserve">Direct end-user reviews for these devices are limited publicly, but segment feedback is consistent: EMS buyers value </w:t>
      </w:r>
      <w:r w:rsidDel="00000000" w:rsidR="00000000" w:rsidRPr="00000000">
        <w:rPr>
          <w:b w:val="1"/>
          <w:bCs w:val="1"/>
          <w:rtl w:val="0"/>
        </w:rPr>
        <w:t xml:space="preserve">ruggedness, battery life, oxygen efficiency, simplicity, and price</w:t>
      </w:r>
      <w:r w:rsidDel="00000000" w:rsidR="00000000" w:rsidRPr="00000000">
        <w:rPr>
          <w:rtl w:val="0"/>
        </w:rPr>
        <w:t xml:space="preserve">. ZOLL's Z Vent is praised for simple "Touch, Turn and Confirm" operation, on-screen alarm guidance, durability, and long battery life; Inovytec's Ventway is valued for being ultralight, easy to handle, multifunction, and maintenance-free. The recurring EMS pain points AccuBreath can exploit are </w:t>
      </w:r>
      <w:r w:rsidDel="00000000" w:rsidR="00000000" w:rsidRPr="00000000">
        <w:rPr>
          <w:b w:val="1"/>
          <w:bCs w:val="1"/>
          <w:rtl w:val="0"/>
        </w:rPr>
        <w:t xml:space="preserve">price</w:t>
      </w:r>
      <w:r w:rsidDel="00000000" w:rsidR="00000000" w:rsidRPr="00000000">
        <w:rPr>
          <w:rtl w:val="0"/>
        </w:rPr>
        <w:t xml:space="preserve"> (transport ventilators at $20,000+), </w:t>
      </w:r>
      <w:r w:rsidDel="00000000" w:rsidR="00000000" w:rsidRPr="00000000">
        <w:rPr>
          <w:b w:val="1"/>
          <w:bCs w:val="1"/>
          <w:rtl w:val="0"/>
        </w:rPr>
        <w:t xml:space="preserve">weight/portability</w:t>
      </w:r>
      <w:r w:rsidDel="00000000" w:rsidR="00000000" w:rsidRPr="00000000">
        <w:rPr>
          <w:rtl w:val="0"/>
        </w:rPr>
        <w:t xml:space="preserve">, and </w:t>
      </w:r>
      <w:r w:rsidDel="00000000" w:rsidR="00000000" w:rsidRPr="00000000">
        <w:rPr>
          <w:b w:val="1"/>
          <w:bCs w:val="1"/>
          <w:rtl w:val="0"/>
        </w:rPr>
        <w:t xml:space="preserve">two-handed complexity</w:t>
      </w:r>
      <w:r w:rsidDel="00000000" w:rsidR="00000000" w:rsidRPr="00000000">
        <w:rPr>
          <w:rtl w:val="0"/>
        </w:rPr>
        <w:t xml:space="preserve"> — but the Team notes competitors are already addressing apnea backup and leak compensation, narrowing AccuBreath's differentiation. </w:t>
      </w:r>
      <w:hyperlink r:id="rId26">
        <w:r w:rsidDel="00000000" w:rsidR="00000000" w:rsidRPr="00000000">
          <w:rPr>
            <w:color w:val="000000"/>
            <w:u w:val="single"/>
            <w:rtl w:val="0"/>
          </w:rPr>
          <w:t xml:space="preserve">Respiratory Therapy</w:t>
        </w:r>
      </w:hyperlink>
      <w:hyperlink r:id="rId27">
        <w:r w:rsidDel="00000000" w:rsidR="00000000" w:rsidRPr="00000000">
          <w:rPr>
            <w:color w:val="000000"/>
            <w:u w:val="single"/>
            <w:rtl w:val="0"/>
          </w:rPr>
          <w:t xml:space="preserve">MedicalExpo</w:t>
        </w:r>
      </w:hyperlink>
      <w:r w:rsidDel="00000000" w:rsidR="00000000" w:rsidRPr="00000000">
        <w:rPr>
          <w:rtl w:val="0"/>
        </w:rPr>
      </w:r>
    </w:p>
    <w:p w:rsidR="00000000" w:rsidDel="00000000" w:rsidP="00000000" w:rsidRDefault="00000000" w:rsidRPr="00000000" w14:paraId="00000360">
      <w:pPr>
        <w:spacing w:line="240" w:lineRule="auto"/>
        <w:rPr>
          <w:b w:val="1"/>
          <w:bCs w:val="1"/>
        </w:rPr>
      </w:pPr>
      <w:r w:rsidDel="00000000" w:rsidR="00000000" w:rsidRPr="00000000">
        <w:rPr>
          <w:rtl w:val="0"/>
        </w:rPr>
      </w:r>
    </w:p>
    <w:p w:rsidR="00000000" w:rsidDel="00000000" w:rsidP="00000000" w:rsidRDefault="00000000" w:rsidRPr="00000000" w14:paraId="00000361">
      <w:pPr>
        <w:spacing w:line="240" w:lineRule="auto"/>
        <w:rPr>
          <w:b w:val="1"/>
          <w:bCs w:val="1"/>
        </w:rPr>
      </w:pPr>
      <w:r w:rsidDel="00000000" w:rsidR="00000000" w:rsidRPr="00000000">
        <w:rPr>
          <w:b w:val="1"/>
          <w:bCs w:val="1"/>
          <w:rtl w:val="0"/>
        </w:rPr>
        <w:t xml:space="preserve">Industry Trends</w:t>
      </w:r>
    </w:p>
    <w:p w:rsidR="00000000" w:rsidDel="00000000" w:rsidP="00000000" w:rsidRDefault="00000000" w:rsidRPr="00000000" w14:paraId="00000362">
      <w:pPr>
        <w:spacing w:line="240" w:lineRule="auto"/>
        <w:rPr/>
      </w:pPr>
      <w:r w:rsidDel="00000000" w:rsidR="00000000" w:rsidRPr="00000000">
        <w:rPr>
          <w:rtl w:val="0"/>
        </w:rPr>
        <w:t xml:space="preserve">(1) </w:t>
      </w:r>
      <w:r w:rsidDel="00000000" w:rsidR="00000000" w:rsidRPr="00000000">
        <w:rPr>
          <w:b w:val="1"/>
          <w:bCs w:val="1"/>
          <w:rtl w:val="0"/>
        </w:rPr>
        <w:t xml:space="preserve">Consolidation</w:t>
      </w:r>
      <w:r w:rsidDel="00000000" w:rsidR="00000000" w:rsidRPr="00000000">
        <w:rPr>
          <w:rtl w:val="0"/>
        </w:rPr>
        <w:t xml:space="preserve"> — ZOLL's acquisition of multiple ventilator lines and ongoing M&amp;A signal a concentrating market. (2) </w:t>
      </w:r>
      <w:r w:rsidDel="00000000" w:rsidR="00000000" w:rsidRPr="00000000">
        <w:rPr>
          <w:b w:val="1"/>
          <w:bCs w:val="1"/>
          <w:rtl w:val="0"/>
        </w:rPr>
        <w:t xml:space="preserve">Downmarket migration of intelligence</w:t>
      </w:r>
      <w:r w:rsidDel="00000000" w:rsidR="00000000" w:rsidRPr="00000000">
        <w:rPr>
          <w:rtl w:val="0"/>
        </w:rPr>
        <w:t xml:space="preserve"> — ICU-grade modes, auto-leak compensation, and apnea backup are moving into ever-smaller, cheaper transport devices, directly eroding AccuBreath's "ICU-grade in a handheld" claim. (3) </w:t>
      </w:r>
      <w:r w:rsidDel="00000000" w:rsidR="00000000" w:rsidRPr="00000000">
        <w:rPr>
          <w:b w:val="1"/>
          <w:bCs w:val="1"/>
          <w:rtl w:val="0"/>
        </w:rPr>
        <w:t xml:space="preserve">Portability and oxygen-independence</w:t>
      </w:r>
      <w:r w:rsidDel="00000000" w:rsidR="00000000" w:rsidRPr="00000000">
        <w:rPr>
          <w:rtl w:val="0"/>
        </w:rPr>
        <w:t xml:space="preserve"> — turbine/compressor designs that avoid compressed gas are becoming table stakes. (4) </w:t>
      </w:r>
      <w:r w:rsidDel="00000000" w:rsidR="00000000" w:rsidRPr="00000000">
        <w:rPr>
          <w:b w:val="1"/>
          <w:bCs w:val="1"/>
          <w:rtl w:val="0"/>
        </w:rPr>
        <w:t xml:space="preserve">Recurring-consumables business models</w:t>
      </w:r>
      <w:r w:rsidDel="00000000" w:rsidR="00000000" w:rsidRPr="00000000">
        <w:rPr>
          <w:rtl w:val="0"/>
        </w:rPr>
        <w:t xml:space="preserve"> — increasingly standard, validating AccuBreath's razor/razor-blade approach but also inviting imitation. (5) </w:t>
      </w:r>
      <w:r w:rsidDel="00000000" w:rsidR="00000000" w:rsidRPr="00000000">
        <w:rPr>
          <w:b w:val="1"/>
          <w:bCs w:val="1"/>
          <w:rtl w:val="0"/>
        </w:rPr>
        <w:t xml:space="preserve">Government/military and public-access demand</w:t>
      </w:r>
      <w:r w:rsidDel="00000000" w:rsidR="00000000" w:rsidRPr="00000000">
        <w:rPr>
          <w:rtl w:val="0"/>
        </w:rPr>
        <w:t xml:space="preserve"> — FEMA stockpiles, defense procurement, and "AED-for-breathing" concepts are growing adjacencies. (6) The </w:t>
      </w:r>
      <w:r w:rsidDel="00000000" w:rsidR="00000000" w:rsidRPr="00000000">
        <w:rPr>
          <w:b w:val="1"/>
          <w:bCs w:val="1"/>
          <w:rtl w:val="0"/>
        </w:rPr>
        <w:t xml:space="preserve">transport/portable ventilator market</w:t>
      </w:r>
      <w:r w:rsidDel="00000000" w:rsidR="00000000" w:rsidRPr="00000000">
        <w:rPr>
          <w:rtl w:val="0"/>
        </w:rPr>
        <w:t xml:space="preserve"> is growing at roughly 5–8% annually off a ~$1.2–1.5B global base, while </w:t>
      </w:r>
      <w:r w:rsidDel="00000000" w:rsidR="00000000" w:rsidRPr="00000000">
        <w:rPr>
          <w:b w:val="1"/>
          <w:bCs w:val="1"/>
          <w:rtl w:val="0"/>
        </w:rPr>
        <w:t xml:space="preserve">manual resuscitators</w:t>
      </w:r>
      <w:r w:rsidDel="00000000" w:rsidR="00000000" w:rsidRPr="00000000">
        <w:rPr>
          <w:rtl w:val="0"/>
        </w:rPr>
        <w:t xml:space="preserve"> (~$0.6B global) grow ~5–6%.</w:t>
      </w:r>
    </w:p>
    <w:p w:rsidR="00000000" w:rsidDel="00000000" w:rsidP="00000000" w:rsidRDefault="00000000" w:rsidRPr="00000000" w14:paraId="000003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spacing w:line="240" w:lineRule="auto"/>
        <w:rPr>
          <w:b w:val="1"/>
          <w:bCs w:val="1"/>
          <w:sz w:val="26"/>
          <w:szCs w:val="26"/>
        </w:rPr>
      </w:pPr>
      <w:r w:rsidDel="00000000" w:rsidR="00000000" w:rsidRPr="00000000">
        <w:rPr>
          <w:rtl w:val="0"/>
        </w:rPr>
      </w:r>
    </w:p>
    <w:p w:rsidR="00000000" w:rsidDel="00000000" w:rsidP="00000000" w:rsidRDefault="00000000" w:rsidRPr="00000000" w14:paraId="00000365">
      <w:pPr>
        <w:spacing w:line="240" w:lineRule="auto"/>
        <w:rPr>
          <w:b w:val="1"/>
          <w:bCs w:val="1"/>
          <w:sz w:val="26"/>
          <w:szCs w:val="26"/>
        </w:rPr>
      </w:pPr>
      <w:r w:rsidDel="00000000" w:rsidR="00000000" w:rsidRPr="00000000">
        <w:rPr>
          <w:rtl w:val="0"/>
        </w:rPr>
      </w:r>
    </w:p>
    <w:p w:rsidR="00000000" w:rsidDel="00000000" w:rsidP="00000000" w:rsidRDefault="00000000" w:rsidRPr="00000000" w14:paraId="00000366">
      <w:pPr>
        <w:spacing w:line="240" w:lineRule="auto"/>
        <w:rPr>
          <w:b w:val="1"/>
          <w:bCs w:val="1"/>
          <w:sz w:val="26"/>
          <w:szCs w:val="26"/>
        </w:rPr>
      </w:pPr>
      <w:r w:rsidDel="00000000" w:rsidR="00000000" w:rsidRPr="00000000">
        <w:rPr>
          <w:b w:val="1"/>
          <w:bCs w:val="1"/>
          <w:sz w:val="26"/>
          <w:szCs w:val="26"/>
          <w:rtl w:val="0"/>
        </w:rPr>
        <w:t xml:space="preserve">Competitor Summary Matrix</w:t>
      </w:r>
    </w:p>
    <w:tbl>
      <w:tblPr>
        <w:tblStyle w:val="Table11"/>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1618"/>
        <w:gridCol w:w="868"/>
        <w:gridCol w:w="1172"/>
        <w:gridCol w:w="928"/>
        <w:gridCol w:w="1600"/>
        <w:gridCol w:w="1799"/>
        <w:tblGridChange w:id="0">
          <w:tblGrid>
            <w:gridCol w:w="2805"/>
            <w:gridCol w:w="1618"/>
            <w:gridCol w:w="868"/>
            <w:gridCol w:w="1172"/>
            <w:gridCol w:w="928"/>
            <w:gridCol w:w="1600"/>
            <w:gridCol w:w="1799"/>
          </w:tblGrid>
        </w:tblGridChange>
      </w:tblGrid>
      <w:tr>
        <w:trPr>
          <w:cantSplit w:val="0"/>
          <w:tblHeader w:val="1"/>
        </w:trPr>
        <w:tc>
          <w:tcPr>
            <w:vAlign w:val="center"/>
          </w:tcPr>
          <w:p w:rsidR="00000000" w:rsidDel="00000000" w:rsidP="00000000" w:rsidRDefault="00000000" w:rsidRPr="00000000" w14:paraId="00000367">
            <w:pPr>
              <w:spacing w:line="240" w:lineRule="auto"/>
              <w:rPr>
                <w:b w:val="1"/>
                <w:bCs w:val="1"/>
              </w:rPr>
            </w:pPr>
            <w:r w:rsidDel="00000000" w:rsidR="00000000" w:rsidRPr="00000000">
              <w:rPr>
                <w:b w:val="1"/>
                <w:bCs w:val="1"/>
                <w:rtl w:val="0"/>
              </w:rPr>
              <w:t xml:space="preserve">Competitor</w:t>
            </w:r>
          </w:p>
        </w:tc>
        <w:tc>
          <w:tcPr>
            <w:vAlign w:val="center"/>
          </w:tcPr>
          <w:p w:rsidR="00000000" w:rsidDel="00000000" w:rsidP="00000000" w:rsidRDefault="00000000" w:rsidRPr="00000000" w14:paraId="00000368">
            <w:pPr>
              <w:spacing w:line="240" w:lineRule="auto"/>
              <w:rPr>
                <w:b w:val="1"/>
                <w:bCs w:val="1"/>
              </w:rPr>
            </w:pPr>
            <w:r w:rsidDel="00000000" w:rsidR="00000000" w:rsidRPr="00000000">
              <w:rPr>
                <w:b w:val="1"/>
                <w:bCs w:val="1"/>
                <w:rtl w:val="0"/>
              </w:rPr>
              <w:t xml:space="preserve">Category</w:t>
            </w:r>
          </w:p>
        </w:tc>
        <w:tc>
          <w:tcPr>
            <w:vAlign w:val="center"/>
          </w:tcPr>
          <w:p w:rsidR="00000000" w:rsidDel="00000000" w:rsidP="00000000" w:rsidRDefault="00000000" w:rsidRPr="00000000" w14:paraId="00000369">
            <w:pPr>
              <w:spacing w:line="240" w:lineRule="auto"/>
              <w:rPr>
                <w:b w:val="1"/>
                <w:bCs w:val="1"/>
              </w:rPr>
            </w:pPr>
            <w:r w:rsidDel="00000000" w:rsidR="00000000" w:rsidRPr="00000000">
              <w:rPr>
                <w:b w:val="1"/>
                <w:bCs w:val="1"/>
                <w:rtl w:val="0"/>
              </w:rPr>
              <w:t xml:space="preserve">Weight</w:t>
            </w:r>
          </w:p>
        </w:tc>
        <w:tc>
          <w:tcPr>
            <w:vAlign w:val="center"/>
          </w:tcPr>
          <w:p w:rsidR="00000000" w:rsidDel="00000000" w:rsidP="00000000" w:rsidRDefault="00000000" w:rsidRPr="00000000" w14:paraId="0000036A">
            <w:pPr>
              <w:spacing w:line="240" w:lineRule="auto"/>
              <w:rPr>
                <w:b w:val="1"/>
                <w:bCs w:val="1"/>
              </w:rPr>
            </w:pPr>
            <w:r w:rsidDel="00000000" w:rsidR="00000000" w:rsidRPr="00000000">
              <w:rPr>
                <w:b w:val="1"/>
                <w:bCs w:val="1"/>
                <w:rtl w:val="0"/>
              </w:rPr>
              <w:t xml:space="preserve">Price (approx.)</w:t>
            </w:r>
          </w:p>
        </w:tc>
        <w:tc>
          <w:tcPr>
            <w:vAlign w:val="center"/>
          </w:tcPr>
          <w:p w:rsidR="00000000" w:rsidDel="00000000" w:rsidP="00000000" w:rsidRDefault="00000000" w:rsidRPr="00000000" w14:paraId="0000036B">
            <w:pPr>
              <w:spacing w:line="240" w:lineRule="auto"/>
              <w:rPr>
                <w:b w:val="1"/>
                <w:bCs w:val="1"/>
              </w:rPr>
            </w:pPr>
            <w:r w:rsidDel="00000000" w:rsidR="00000000" w:rsidRPr="00000000">
              <w:rPr>
                <w:b w:val="1"/>
                <w:bCs w:val="1"/>
                <w:rtl w:val="0"/>
              </w:rPr>
              <w:t xml:space="preserve">FDA status</w:t>
            </w:r>
          </w:p>
        </w:tc>
        <w:tc>
          <w:tcPr>
            <w:vAlign w:val="center"/>
          </w:tcPr>
          <w:p w:rsidR="00000000" w:rsidDel="00000000" w:rsidP="00000000" w:rsidRDefault="00000000" w:rsidRPr="00000000" w14:paraId="0000036C">
            <w:pPr>
              <w:spacing w:line="240" w:lineRule="auto"/>
              <w:rPr>
                <w:b w:val="1"/>
                <w:bCs w:val="1"/>
              </w:rPr>
            </w:pPr>
            <w:r w:rsidDel="00000000" w:rsidR="00000000" w:rsidRPr="00000000">
              <w:rPr>
                <w:b w:val="1"/>
                <w:bCs w:val="1"/>
                <w:rtl w:val="0"/>
              </w:rPr>
              <w:t xml:space="preserve">Key strength</w:t>
            </w:r>
          </w:p>
        </w:tc>
        <w:tc>
          <w:tcPr>
            <w:vAlign w:val="center"/>
          </w:tcPr>
          <w:p w:rsidR="00000000" w:rsidDel="00000000" w:rsidP="00000000" w:rsidRDefault="00000000" w:rsidRPr="00000000" w14:paraId="0000036D">
            <w:pPr>
              <w:spacing w:line="240" w:lineRule="auto"/>
              <w:rPr>
                <w:b w:val="1"/>
                <w:bCs w:val="1"/>
              </w:rPr>
            </w:pPr>
            <w:r w:rsidDel="00000000" w:rsidR="00000000" w:rsidRPr="00000000">
              <w:rPr>
                <w:b w:val="1"/>
                <w:bCs w:val="1"/>
                <w:rtl w:val="0"/>
              </w:rPr>
              <w:t xml:space="preserve">Key weakness vs. AccuBreath</w:t>
            </w:r>
          </w:p>
        </w:tc>
      </w:tr>
      <w:tr>
        <w:trPr>
          <w:cantSplit w:val="0"/>
          <w:tblHeader w:val="0"/>
        </w:trPr>
        <w:tc>
          <w:tcPr>
            <w:vAlign w:val="center"/>
          </w:tcPr>
          <w:p w:rsidR="00000000" w:rsidDel="00000000" w:rsidP="00000000" w:rsidRDefault="00000000" w:rsidRPr="00000000" w14:paraId="0000036E">
            <w:pPr>
              <w:spacing w:line="240" w:lineRule="auto"/>
              <w:rPr/>
            </w:pPr>
            <w:r w:rsidDel="00000000" w:rsidR="00000000" w:rsidRPr="00000000">
              <w:rPr>
                <w:b w:val="1"/>
                <w:bCs w:val="1"/>
                <w:rtl w:val="0"/>
              </w:rPr>
              <w:t xml:space="preserve">ZOLL Z Vent / EMV+</w:t>
            </w:r>
            <w:r w:rsidDel="00000000" w:rsidR="00000000" w:rsidRPr="00000000">
              <w:rPr>
                <w:rtl w:val="0"/>
              </w:rPr>
            </w:r>
          </w:p>
        </w:tc>
        <w:tc>
          <w:tcPr>
            <w:vAlign w:val="center"/>
          </w:tcPr>
          <w:p w:rsidR="00000000" w:rsidDel="00000000" w:rsidP="00000000" w:rsidRDefault="00000000" w:rsidRPr="00000000" w14:paraId="0000036F">
            <w:pPr>
              <w:spacing w:line="240" w:lineRule="auto"/>
              <w:rPr/>
            </w:pPr>
            <w:r w:rsidDel="00000000" w:rsidR="00000000" w:rsidRPr="00000000">
              <w:rPr>
                <w:rtl w:val="0"/>
              </w:rPr>
              <w:t xml:space="preserve">Direct EMS transport vent</w:t>
            </w:r>
          </w:p>
        </w:tc>
        <w:tc>
          <w:tcPr>
            <w:vAlign w:val="center"/>
          </w:tcPr>
          <w:p w:rsidR="00000000" w:rsidDel="00000000" w:rsidP="00000000" w:rsidRDefault="00000000" w:rsidRPr="00000000" w14:paraId="00000370">
            <w:pPr>
              <w:spacing w:line="240" w:lineRule="auto"/>
              <w:rPr/>
            </w:pPr>
            <w:r w:rsidDel="00000000" w:rsidR="00000000" w:rsidRPr="00000000">
              <w:rPr>
                <w:rtl w:val="0"/>
              </w:rPr>
              <w:t xml:space="preserve">~9.7 lb</w:t>
            </w:r>
          </w:p>
        </w:tc>
        <w:tc>
          <w:tcPr>
            <w:vAlign w:val="center"/>
          </w:tcPr>
          <w:p w:rsidR="00000000" w:rsidDel="00000000" w:rsidP="00000000" w:rsidRDefault="00000000" w:rsidRPr="00000000" w14:paraId="00000371">
            <w:pPr>
              <w:spacing w:line="240" w:lineRule="auto"/>
              <w:rPr/>
            </w:pPr>
            <w:r w:rsidDel="00000000" w:rsidR="00000000" w:rsidRPr="00000000">
              <w:rPr>
                <w:rtl w:val="0"/>
              </w:rPr>
              <w:t xml:space="preserve">~$20,000+</w:t>
            </w:r>
          </w:p>
        </w:tc>
        <w:tc>
          <w:tcPr>
            <w:vAlign w:val="center"/>
          </w:tcPr>
          <w:p w:rsidR="00000000" w:rsidDel="00000000" w:rsidP="00000000" w:rsidRDefault="00000000" w:rsidRPr="00000000" w14:paraId="00000372">
            <w:pPr>
              <w:spacing w:line="240" w:lineRule="auto"/>
              <w:rPr/>
            </w:pPr>
            <w:r w:rsidDel="00000000" w:rsidR="00000000" w:rsidRPr="00000000">
              <w:rPr>
                <w:rtl w:val="0"/>
              </w:rPr>
              <w:t xml:space="preserve">Cleared</w:t>
            </w:r>
          </w:p>
        </w:tc>
        <w:tc>
          <w:tcPr>
            <w:vAlign w:val="center"/>
          </w:tcPr>
          <w:p w:rsidR="00000000" w:rsidDel="00000000" w:rsidP="00000000" w:rsidRDefault="00000000" w:rsidRPr="00000000" w14:paraId="00000373">
            <w:pPr>
              <w:spacing w:line="240" w:lineRule="auto"/>
              <w:rPr/>
            </w:pPr>
            <w:r w:rsidDel="00000000" w:rsidR="00000000" w:rsidRPr="00000000">
              <w:rPr>
                <w:rtl w:val="0"/>
              </w:rPr>
              <w:t xml:space="preserve">Dominant EMS brand, ecosystem, ruggedness, auto-leak/apnea</w:t>
            </w:r>
          </w:p>
        </w:tc>
        <w:tc>
          <w:tcPr>
            <w:vAlign w:val="center"/>
          </w:tcPr>
          <w:p w:rsidR="00000000" w:rsidDel="00000000" w:rsidP="00000000" w:rsidRDefault="00000000" w:rsidRPr="00000000" w14:paraId="00000374">
            <w:pPr>
              <w:spacing w:line="240" w:lineRule="auto"/>
              <w:rPr/>
            </w:pPr>
            <w:r w:rsidDel="00000000" w:rsidR="00000000" w:rsidRPr="00000000">
              <w:rPr>
                <w:rtl w:val="0"/>
              </w:rPr>
              <w:t xml:space="preserve">5x price, heavier, not a 1-handed BVM replacement</w:t>
            </w:r>
          </w:p>
        </w:tc>
      </w:tr>
      <w:tr>
        <w:trPr>
          <w:cantSplit w:val="0"/>
          <w:tblHeader w:val="0"/>
        </w:trPr>
        <w:tc>
          <w:tcPr>
            <w:vAlign w:val="center"/>
          </w:tcPr>
          <w:p w:rsidR="00000000" w:rsidDel="00000000" w:rsidP="00000000" w:rsidRDefault="00000000" w:rsidRPr="00000000" w14:paraId="00000375">
            <w:pPr>
              <w:spacing w:line="240" w:lineRule="auto"/>
              <w:rPr/>
            </w:pPr>
            <w:r w:rsidDel="00000000" w:rsidR="00000000" w:rsidRPr="00000000">
              <w:rPr>
                <w:b w:val="1"/>
                <w:bCs w:val="1"/>
                <w:rtl w:val="0"/>
              </w:rPr>
              <w:t xml:space="preserve">Inovytec Ventway Sparrow</w:t>
            </w:r>
            <w:r w:rsidDel="00000000" w:rsidR="00000000" w:rsidRPr="00000000">
              <w:rPr>
                <w:rtl w:val="0"/>
              </w:rPr>
            </w:r>
          </w:p>
        </w:tc>
        <w:tc>
          <w:tcPr>
            <w:vAlign w:val="center"/>
          </w:tcPr>
          <w:p w:rsidR="00000000" w:rsidDel="00000000" w:rsidP="00000000" w:rsidRDefault="00000000" w:rsidRPr="00000000" w14:paraId="00000376">
            <w:pPr>
              <w:spacing w:line="240" w:lineRule="auto"/>
              <w:rPr/>
            </w:pPr>
            <w:r w:rsidDel="00000000" w:rsidR="00000000" w:rsidRPr="00000000">
              <w:rPr>
                <w:rtl w:val="0"/>
              </w:rPr>
              <w:t xml:space="preserve">Ultra-portable EMS/transport vent</w:t>
            </w:r>
          </w:p>
        </w:tc>
        <w:tc>
          <w:tcPr>
            <w:vAlign w:val="center"/>
          </w:tcPr>
          <w:p w:rsidR="00000000" w:rsidDel="00000000" w:rsidP="00000000" w:rsidRDefault="00000000" w:rsidRPr="00000000" w14:paraId="00000377">
            <w:pPr>
              <w:spacing w:line="240" w:lineRule="auto"/>
              <w:rPr/>
            </w:pPr>
            <w:r w:rsidDel="00000000" w:rsidR="00000000" w:rsidRPr="00000000">
              <w:rPr>
                <w:rtl w:val="0"/>
              </w:rPr>
              <w:t xml:space="preserve">~1 kg</w:t>
            </w:r>
          </w:p>
        </w:tc>
        <w:tc>
          <w:tcPr>
            <w:vAlign w:val="center"/>
          </w:tcPr>
          <w:p w:rsidR="00000000" w:rsidDel="00000000" w:rsidP="00000000" w:rsidRDefault="00000000" w:rsidRPr="00000000" w14:paraId="00000378">
            <w:pPr>
              <w:spacing w:line="240" w:lineRule="auto"/>
              <w:rPr/>
            </w:pPr>
            <w:r w:rsidDel="00000000" w:rsidR="00000000" w:rsidRPr="00000000">
              <w:rPr>
                <w:rtl w:val="0"/>
              </w:rPr>
              <w:t xml:space="preserve">Mid (premium)</w:t>
            </w:r>
          </w:p>
        </w:tc>
        <w:tc>
          <w:tcPr>
            <w:vAlign w:val="center"/>
          </w:tcPr>
          <w:p w:rsidR="00000000" w:rsidDel="00000000" w:rsidP="00000000" w:rsidRDefault="00000000" w:rsidRPr="00000000" w14:paraId="00000379">
            <w:pPr>
              <w:spacing w:line="240" w:lineRule="auto"/>
              <w:rPr/>
            </w:pPr>
            <w:r w:rsidDel="00000000" w:rsidR="00000000" w:rsidRPr="00000000">
              <w:rPr>
                <w:b w:val="1"/>
                <w:bCs w:val="1"/>
                <w:rtl w:val="0"/>
              </w:rPr>
              <w:t xml:space="preserve">Cleared</w:t>
            </w:r>
            <w:r w:rsidDel="00000000" w:rsidR="00000000" w:rsidRPr="00000000">
              <w:rPr>
                <w:rtl w:val="0"/>
              </w:rPr>
            </w:r>
          </w:p>
        </w:tc>
        <w:tc>
          <w:tcPr>
            <w:vAlign w:val="center"/>
          </w:tcPr>
          <w:p w:rsidR="00000000" w:rsidDel="00000000" w:rsidP="00000000" w:rsidRDefault="00000000" w:rsidRPr="00000000" w14:paraId="0000037A">
            <w:pPr>
              <w:spacing w:line="240" w:lineRule="auto"/>
              <w:rPr/>
            </w:pPr>
            <w:r w:rsidDel="00000000" w:rsidR="00000000" w:rsidRPr="00000000">
              <w:rPr>
                <w:rtl w:val="0"/>
              </w:rPr>
              <w:t xml:space="preserve">Lightest, FDA-cleared, military-proven, in MDI's channel</w:t>
            </w:r>
          </w:p>
        </w:tc>
        <w:tc>
          <w:tcPr>
            <w:vAlign w:val="center"/>
          </w:tcPr>
          <w:p w:rsidR="00000000" w:rsidDel="00000000" w:rsidP="00000000" w:rsidRDefault="00000000" w:rsidRPr="00000000" w14:paraId="0000037B">
            <w:pPr>
              <w:spacing w:line="240" w:lineRule="auto"/>
              <w:rPr/>
            </w:pPr>
            <w:r w:rsidDel="00000000" w:rsidR="00000000" w:rsidRPr="00000000">
              <w:rPr>
                <w:rtl w:val="0"/>
              </w:rPr>
              <w:t xml:space="preserve">Transport-vent framing; non-rechargeable battery (some models)</w:t>
            </w:r>
          </w:p>
        </w:tc>
      </w:tr>
      <w:tr>
        <w:trPr>
          <w:cantSplit w:val="0"/>
          <w:tblHeader w:val="0"/>
        </w:trPr>
        <w:tc>
          <w:tcPr>
            <w:vAlign w:val="center"/>
          </w:tcPr>
          <w:p w:rsidR="00000000" w:rsidDel="00000000" w:rsidP="00000000" w:rsidRDefault="00000000" w:rsidRPr="00000000" w14:paraId="0000037C">
            <w:pPr>
              <w:spacing w:line="240" w:lineRule="auto"/>
              <w:rPr/>
            </w:pPr>
            <w:r w:rsidDel="00000000" w:rsidR="00000000" w:rsidRPr="00000000">
              <w:rPr>
                <w:b w:val="1"/>
                <w:bCs w:val="1"/>
                <w:rtl w:val="0"/>
              </w:rPr>
              <w:t xml:space="preserve">AutoMedx SAVe II+</w:t>
            </w:r>
            <w:r w:rsidDel="00000000" w:rsidR="00000000" w:rsidRPr="00000000">
              <w:rPr>
                <w:rtl w:val="0"/>
              </w:rPr>
            </w:r>
          </w:p>
        </w:tc>
        <w:tc>
          <w:tcPr>
            <w:vAlign w:val="center"/>
          </w:tcPr>
          <w:p w:rsidR="00000000" w:rsidDel="00000000" w:rsidP="00000000" w:rsidRDefault="00000000" w:rsidRPr="00000000" w14:paraId="0000037D">
            <w:pPr>
              <w:spacing w:line="240" w:lineRule="auto"/>
              <w:rPr/>
            </w:pPr>
            <w:r w:rsidDel="00000000" w:rsidR="00000000" w:rsidRPr="00000000">
              <w:rPr>
                <w:rtl w:val="0"/>
              </w:rPr>
              <w:t xml:space="preserve">Automated BVM replacement</w:t>
            </w:r>
          </w:p>
        </w:tc>
        <w:tc>
          <w:tcPr>
            <w:vAlign w:val="center"/>
          </w:tcPr>
          <w:p w:rsidR="00000000" w:rsidDel="00000000" w:rsidP="00000000" w:rsidRDefault="00000000" w:rsidRPr="00000000" w14:paraId="0000037E">
            <w:pPr>
              <w:spacing w:line="240" w:lineRule="auto"/>
              <w:rPr/>
            </w:pPr>
            <w:r w:rsidDel="00000000" w:rsidR="00000000" w:rsidRPr="00000000">
              <w:rPr>
                <w:rtl w:val="0"/>
              </w:rPr>
              <w:t xml:space="preserve">2.8 lb</w:t>
            </w:r>
          </w:p>
        </w:tc>
        <w:tc>
          <w:tcPr>
            <w:vAlign w:val="center"/>
          </w:tcPr>
          <w:p w:rsidR="00000000" w:rsidDel="00000000" w:rsidP="00000000" w:rsidRDefault="00000000" w:rsidRPr="00000000" w14:paraId="0000037F">
            <w:pPr>
              <w:spacing w:line="240" w:lineRule="auto"/>
              <w:rPr/>
            </w:pPr>
            <w:r w:rsidDel="00000000" w:rsidR="00000000" w:rsidRPr="00000000">
              <w:rPr>
                <w:rtl w:val="0"/>
              </w:rPr>
              <w:t xml:space="preserve">Low–mid</w:t>
            </w:r>
          </w:p>
        </w:tc>
        <w:tc>
          <w:tcPr>
            <w:vAlign w:val="center"/>
          </w:tcPr>
          <w:p w:rsidR="00000000" w:rsidDel="00000000" w:rsidP="00000000" w:rsidRDefault="00000000" w:rsidRPr="00000000" w14:paraId="00000380">
            <w:pPr>
              <w:spacing w:line="240" w:lineRule="auto"/>
              <w:rPr/>
            </w:pPr>
            <w:r w:rsidDel="00000000" w:rsidR="00000000" w:rsidRPr="00000000">
              <w:rPr>
                <w:b w:val="1"/>
                <w:bCs w:val="1"/>
                <w:rtl w:val="0"/>
              </w:rPr>
              <w:t xml:space="preserve">Cleared</w:t>
            </w:r>
            <w:r w:rsidDel="00000000" w:rsidR="00000000" w:rsidRPr="00000000">
              <w:rPr>
                <w:rtl w:val="0"/>
              </w:rPr>
            </w:r>
          </w:p>
        </w:tc>
        <w:tc>
          <w:tcPr>
            <w:vAlign w:val="center"/>
          </w:tcPr>
          <w:p w:rsidR="00000000" w:rsidDel="00000000" w:rsidP="00000000" w:rsidRDefault="00000000" w:rsidRPr="00000000" w14:paraId="00000381">
            <w:pPr>
              <w:spacing w:line="240" w:lineRule="auto"/>
              <w:rPr/>
            </w:pPr>
            <w:r w:rsidDel="00000000" w:rsidR="00000000" w:rsidRPr="00000000">
              <w:rPr>
                <w:rtl w:val="0"/>
              </w:rPr>
              <w:t xml:space="preserve">Cited in AccuBreath's own patents; lightest; military channel</w:t>
            </w:r>
          </w:p>
        </w:tc>
        <w:tc>
          <w:tcPr>
            <w:vAlign w:val="center"/>
          </w:tcPr>
          <w:p w:rsidR="00000000" w:rsidDel="00000000" w:rsidP="00000000" w:rsidRDefault="00000000" w:rsidRPr="00000000" w14:paraId="00000382">
            <w:pPr>
              <w:spacing w:line="240" w:lineRule="auto"/>
              <w:rPr/>
            </w:pPr>
            <w:r w:rsidDel="00000000" w:rsidR="00000000" w:rsidRPr="00000000">
              <w:rPr>
                <w:rtl w:val="0"/>
              </w:rPr>
              <w:t xml:space="preserve">No monitoring / no CPAP (AccuBreath's edge)</w:t>
            </w:r>
          </w:p>
        </w:tc>
      </w:tr>
      <w:tr>
        <w:trPr>
          <w:cantSplit w:val="0"/>
          <w:tblHeader w:val="0"/>
        </w:trPr>
        <w:tc>
          <w:tcPr>
            <w:vAlign w:val="center"/>
          </w:tcPr>
          <w:p w:rsidR="00000000" w:rsidDel="00000000" w:rsidP="00000000" w:rsidRDefault="00000000" w:rsidRPr="00000000" w14:paraId="00000383">
            <w:pPr>
              <w:spacing w:line="240" w:lineRule="auto"/>
              <w:rPr/>
            </w:pPr>
            <w:r w:rsidDel="00000000" w:rsidR="00000000" w:rsidRPr="00000000">
              <w:rPr>
                <w:b w:val="1"/>
                <w:bCs w:val="1"/>
                <w:rtl w:val="0"/>
              </w:rPr>
              <w:t xml:space="preserve">Hamilton T1/C1</w:t>
            </w:r>
            <w:r w:rsidDel="00000000" w:rsidR="00000000" w:rsidRPr="00000000">
              <w:rPr>
                <w:rtl w:val="0"/>
              </w:rPr>
            </w:r>
          </w:p>
        </w:tc>
        <w:tc>
          <w:tcPr>
            <w:vAlign w:val="center"/>
          </w:tcPr>
          <w:p w:rsidR="00000000" w:rsidDel="00000000" w:rsidP="00000000" w:rsidRDefault="00000000" w:rsidRPr="00000000" w14:paraId="00000384">
            <w:pPr>
              <w:spacing w:line="240" w:lineRule="auto"/>
              <w:rPr/>
            </w:pPr>
            <w:r w:rsidDel="00000000" w:rsidR="00000000" w:rsidRPr="00000000">
              <w:rPr>
                <w:rtl w:val="0"/>
              </w:rPr>
              <w:t xml:space="preserve">Premium intelligent transport</w:t>
            </w:r>
          </w:p>
        </w:tc>
        <w:tc>
          <w:tcPr>
            <w:vAlign w:val="center"/>
          </w:tcPr>
          <w:p w:rsidR="00000000" w:rsidDel="00000000" w:rsidP="00000000" w:rsidRDefault="00000000" w:rsidRPr="00000000" w14:paraId="00000385">
            <w:pPr>
              <w:spacing w:line="240" w:lineRule="auto"/>
              <w:rPr/>
            </w:pPr>
            <w:r w:rsidDel="00000000" w:rsidR="00000000" w:rsidRPr="00000000">
              <w:rPr>
                <w:rtl w:val="0"/>
              </w:rPr>
              <w:t xml:space="preserve">Heavier</w:t>
            </w:r>
          </w:p>
        </w:tc>
        <w:tc>
          <w:tcPr>
            <w:vAlign w:val="center"/>
          </w:tcPr>
          <w:p w:rsidR="00000000" w:rsidDel="00000000" w:rsidP="00000000" w:rsidRDefault="00000000" w:rsidRPr="00000000" w14:paraId="00000386">
            <w:pPr>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387">
            <w:pPr>
              <w:spacing w:line="240" w:lineRule="auto"/>
              <w:rPr/>
            </w:pPr>
            <w:r w:rsidDel="00000000" w:rsidR="00000000" w:rsidRPr="00000000">
              <w:rPr>
                <w:rtl w:val="0"/>
              </w:rPr>
              <w:t xml:space="preserve">Cleared</w:t>
            </w:r>
          </w:p>
        </w:tc>
        <w:tc>
          <w:tcPr>
            <w:vAlign w:val="center"/>
          </w:tcPr>
          <w:p w:rsidR="00000000" w:rsidDel="00000000" w:rsidP="00000000" w:rsidRDefault="00000000" w:rsidRPr="00000000" w14:paraId="00000388">
            <w:pPr>
              <w:spacing w:line="240" w:lineRule="auto"/>
              <w:rPr/>
            </w:pPr>
            <w:r w:rsidDel="00000000" w:rsidR="00000000" w:rsidRPr="00000000">
              <w:rPr>
                <w:rtl w:val="0"/>
              </w:rPr>
              <w:t xml:space="preserve">Best-in-class automation</w:t>
            </w:r>
          </w:p>
        </w:tc>
        <w:tc>
          <w:tcPr>
            <w:vAlign w:val="center"/>
          </w:tcPr>
          <w:p w:rsidR="00000000" w:rsidDel="00000000" w:rsidP="00000000" w:rsidRDefault="00000000" w:rsidRPr="00000000" w14:paraId="00000389">
            <w:pPr>
              <w:spacing w:line="240" w:lineRule="auto"/>
              <w:rPr/>
            </w:pPr>
            <w:r w:rsidDel="00000000" w:rsidR="00000000" w:rsidRPr="00000000">
              <w:rPr>
                <w:rtl w:val="0"/>
              </w:rPr>
              <w:t xml:space="preserve">Cost, weight, ICU-oriented</w:t>
            </w:r>
          </w:p>
        </w:tc>
      </w:tr>
      <w:tr>
        <w:trPr>
          <w:cantSplit w:val="0"/>
          <w:tblHeader w:val="0"/>
        </w:trPr>
        <w:tc>
          <w:tcPr>
            <w:vAlign w:val="center"/>
          </w:tcPr>
          <w:p w:rsidR="00000000" w:rsidDel="00000000" w:rsidP="00000000" w:rsidRDefault="00000000" w:rsidRPr="00000000" w14:paraId="0000038A">
            <w:pPr>
              <w:spacing w:line="240" w:lineRule="auto"/>
              <w:rPr/>
            </w:pPr>
            <w:r w:rsidDel="00000000" w:rsidR="00000000" w:rsidRPr="00000000">
              <w:rPr>
                <w:b w:val="1"/>
                <w:bCs w:val="1"/>
                <w:rtl w:val="0"/>
              </w:rPr>
              <w:t xml:space="preserve">Philips Respironics</w:t>
            </w:r>
            <w:r w:rsidDel="00000000" w:rsidR="00000000" w:rsidRPr="00000000">
              <w:rPr>
                <w:rtl w:val="0"/>
              </w:rPr>
            </w:r>
          </w:p>
        </w:tc>
        <w:tc>
          <w:tcPr>
            <w:vAlign w:val="center"/>
          </w:tcPr>
          <w:p w:rsidR="00000000" w:rsidDel="00000000" w:rsidP="00000000" w:rsidRDefault="00000000" w:rsidRPr="00000000" w14:paraId="0000038B">
            <w:pPr>
              <w:spacing w:line="240" w:lineRule="auto"/>
              <w:rPr/>
            </w:pPr>
            <w:r w:rsidDel="00000000" w:rsidR="00000000" w:rsidRPr="00000000">
              <w:rPr>
                <w:rtl w:val="0"/>
              </w:rPr>
              <w:t xml:space="preserve">Incumbent NIV/transport</w:t>
            </w:r>
          </w:p>
        </w:tc>
        <w:tc>
          <w:tcPr>
            <w:vAlign w:val="center"/>
          </w:tcPr>
          <w:p w:rsidR="00000000" w:rsidDel="00000000" w:rsidP="00000000" w:rsidRDefault="00000000" w:rsidRPr="00000000" w14:paraId="0000038C">
            <w:pPr>
              <w:spacing w:line="240" w:lineRule="auto"/>
              <w:rPr/>
            </w:pPr>
            <w:r w:rsidDel="00000000" w:rsidR="00000000" w:rsidRPr="00000000">
              <w:rPr>
                <w:rtl w:val="0"/>
              </w:rPr>
              <w:t xml:space="preserve">Heavy</w:t>
            </w:r>
          </w:p>
        </w:tc>
        <w:tc>
          <w:tcPr>
            <w:vAlign w:val="center"/>
          </w:tcPr>
          <w:p w:rsidR="00000000" w:rsidDel="00000000" w:rsidP="00000000" w:rsidRDefault="00000000" w:rsidRPr="00000000" w14:paraId="0000038D">
            <w:pPr>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38E">
            <w:pPr>
              <w:spacing w:line="240" w:lineRule="auto"/>
              <w:rPr/>
            </w:pPr>
            <w:r w:rsidDel="00000000" w:rsidR="00000000" w:rsidRPr="00000000">
              <w:rPr>
                <w:rtl w:val="0"/>
              </w:rPr>
              <w:t xml:space="preserve">Cleared</w:t>
            </w:r>
          </w:p>
        </w:tc>
        <w:tc>
          <w:tcPr>
            <w:vAlign w:val="center"/>
          </w:tcPr>
          <w:p w:rsidR="00000000" w:rsidDel="00000000" w:rsidP="00000000" w:rsidRDefault="00000000" w:rsidRPr="00000000" w14:paraId="0000038F">
            <w:pPr>
              <w:spacing w:line="240" w:lineRule="auto"/>
              <w:rPr/>
            </w:pPr>
            <w:r w:rsidDel="00000000" w:rsidR="00000000" w:rsidRPr="00000000">
              <w:rPr>
                <w:rtl w:val="0"/>
              </w:rPr>
              <w:t xml:space="preserve">Brand, installed base</w:t>
            </w:r>
          </w:p>
        </w:tc>
        <w:tc>
          <w:tcPr>
            <w:vAlign w:val="center"/>
          </w:tcPr>
          <w:p w:rsidR="00000000" w:rsidDel="00000000" w:rsidP="00000000" w:rsidRDefault="00000000" w:rsidRPr="00000000" w14:paraId="00000390">
            <w:pPr>
              <w:spacing w:line="240" w:lineRule="auto"/>
              <w:rPr/>
            </w:pPr>
            <w:r w:rsidDel="00000000" w:rsidR="00000000" w:rsidRPr="00000000">
              <w:rPr>
                <w:rtl w:val="0"/>
              </w:rPr>
              <w:t xml:space="preserve">Recall overhang; not EMS-BVM niche</w:t>
            </w:r>
          </w:p>
        </w:tc>
      </w:tr>
      <w:tr>
        <w:trPr>
          <w:cantSplit w:val="0"/>
          <w:tblHeader w:val="0"/>
        </w:trPr>
        <w:tc>
          <w:tcPr>
            <w:vAlign w:val="center"/>
          </w:tcPr>
          <w:p w:rsidR="00000000" w:rsidDel="00000000" w:rsidP="00000000" w:rsidRDefault="00000000" w:rsidRPr="00000000" w14:paraId="00000391">
            <w:pPr>
              <w:spacing w:line="240" w:lineRule="auto"/>
              <w:rPr/>
            </w:pPr>
            <w:r w:rsidDel="00000000" w:rsidR="00000000" w:rsidRPr="00000000">
              <w:rPr>
                <w:b w:val="1"/>
                <w:bCs w:val="1"/>
                <w:rtl w:val="0"/>
              </w:rPr>
              <w:t xml:space="preserve">Medtronic / Vyaire LTV</w:t>
            </w:r>
            <w:r w:rsidDel="00000000" w:rsidR="00000000" w:rsidRPr="00000000">
              <w:rPr>
                <w:rtl w:val="0"/>
              </w:rPr>
            </w:r>
          </w:p>
        </w:tc>
        <w:tc>
          <w:tcPr>
            <w:vAlign w:val="center"/>
          </w:tcPr>
          <w:p w:rsidR="00000000" w:rsidDel="00000000" w:rsidP="00000000" w:rsidRDefault="00000000" w:rsidRPr="00000000" w14:paraId="00000392">
            <w:pPr>
              <w:spacing w:line="240" w:lineRule="auto"/>
              <w:rPr/>
            </w:pPr>
            <w:r w:rsidDel="00000000" w:rsidR="00000000" w:rsidRPr="00000000">
              <w:rPr>
                <w:rtl w:val="0"/>
              </w:rPr>
              <w:t xml:space="preserve">Incumbent transport/ICU</w:t>
            </w:r>
          </w:p>
        </w:tc>
        <w:tc>
          <w:tcPr>
            <w:vAlign w:val="center"/>
          </w:tcPr>
          <w:p w:rsidR="00000000" w:rsidDel="00000000" w:rsidP="00000000" w:rsidRDefault="00000000" w:rsidRPr="00000000" w14:paraId="00000393">
            <w:pPr>
              <w:spacing w:line="240" w:lineRule="auto"/>
              <w:rPr/>
            </w:pPr>
            <w:r w:rsidDel="00000000" w:rsidR="00000000" w:rsidRPr="00000000">
              <w:rPr>
                <w:rtl w:val="0"/>
              </w:rPr>
              <w:t xml:space="preserve">Heavy</w:t>
            </w:r>
          </w:p>
        </w:tc>
        <w:tc>
          <w:tcPr>
            <w:vAlign w:val="center"/>
          </w:tcPr>
          <w:p w:rsidR="00000000" w:rsidDel="00000000" w:rsidP="00000000" w:rsidRDefault="00000000" w:rsidRPr="00000000" w14:paraId="00000394">
            <w:pPr>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395">
            <w:pPr>
              <w:spacing w:line="240" w:lineRule="auto"/>
              <w:rPr/>
            </w:pPr>
            <w:r w:rsidDel="00000000" w:rsidR="00000000" w:rsidRPr="00000000">
              <w:rPr>
                <w:rtl w:val="0"/>
              </w:rPr>
              <w:t xml:space="preserve">Cleared</w:t>
            </w:r>
          </w:p>
        </w:tc>
        <w:tc>
          <w:tcPr>
            <w:vAlign w:val="center"/>
          </w:tcPr>
          <w:p w:rsidR="00000000" w:rsidDel="00000000" w:rsidP="00000000" w:rsidRDefault="00000000" w:rsidRPr="00000000" w14:paraId="00000396">
            <w:pPr>
              <w:spacing w:line="240" w:lineRule="auto"/>
              <w:rPr/>
            </w:pPr>
            <w:r w:rsidDel="00000000" w:rsidR="00000000" w:rsidRPr="00000000">
              <w:rPr>
                <w:rtl w:val="0"/>
              </w:rPr>
              <w:t xml:space="preserve">Scale, distribution</w:t>
            </w:r>
          </w:p>
        </w:tc>
        <w:tc>
          <w:tcPr>
            <w:vAlign w:val="center"/>
          </w:tcPr>
          <w:p w:rsidR="00000000" w:rsidDel="00000000" w:rsidP="00000000" w:rsidRDefault="00000000" w:rsidRPr="00000000" w14:paraId="00000397">
            <w:pPr>
              <w:spacing w:line="240" w:lineRule="auto"/>
              <w:rPr/>
            </w:pPr>
            <w:r w:rsidDel="00000000" w:rsidR="00000000" w:rsidRPr="00000000">
              <w:rPr>
                <w:rtl w:val="0"/>
              </w:rPr>
              <w:t xml:space="preserve">Not sub-$5k EMS niche</w:t>
            </w:r>
          </w:p>
        </w:tc>
      </w:tr>
      <w:tr>
        <w:trPr>
          <w:cantSplit w:val="0"/>
          <w:tblHeader w:val="0"/>
        </w:trPr>
        <w:tc>
          <w:tcPr>
            <w:vAlign w:val="center"/>
          </w:tcPr>
          <w:p w:rsidR="00000000" w:rsidDel="00000000" w:rsidP="00000000" w:rsidRDefault="00000000" w:rsidRPr="00000000" w14:paraId="00000398">
            <w:pPr>
              <w:spacing w:line="240" w:lineRule="auto"/>
              <w:rPr/>
            </w:pPr>
            <w:r w:rsidDel="00000000" w:rsidR="00000000" w:rsidRPr="00000000">
              <w:rPr>
                <w:b w:val="1"/>
                <w:bCs w:val="1"/>
                <w:rtl w:val="0"/>
              </w:rPr>
              <w:t xml:space="preserve">ResMed Astral</w:t>
            </w:r>
            <w:r w:rsidDel="00000000" w:rsidR="00000000" w:rsidRPr="00000000">
              <w:rPr>
                <w:rtl w:val="0"/>
              </w:rPr>
            </w:r>
          </w:p>
        </w:tc>
        <w:tc>
          <w:tcPr>
            <w:vAlign w:val="center"/>
          </w:tcPr>
          <w:p w:rsidR="00000000" w:rsidDel="00000000" w:rsidP="00000000" w:rsidRDefault="00000000" w:rsidRPr="00000000" w14:paraId="00000399">
            <w:pPr>
              <w:spacing w:line="240" w:lineRule="auto"/>
              <w:rPr/>
            </w:pPr>
            <w:r w:rsidDel="00000000" w:rsidR="00000000" w:rsidRPr="00000000">
              <w:rPr>
                <w:rtl w:val="0"/>
              </w:rPr>
              <w:t xml:space="preserve">Portable life-support NIV</w:t>
            </w:r>
          </w:p>
        </w:tc>
        <w:tc>
          <w:tcPr>
            <w:vAlign w:val="center"/>
          </w:tcPr>
          <w:p w:rsidR="00000000" w:rsidDel="00000000" w:rsidP="00000000" w:rsidRDefault="00000000" w:rsidRPr="00000000" w14:paraId="0000039A">
            <w:pPr>
              <w:spacing w:line="240" w:lineRule="auto"/>
              <w:rPr/>
            </w:pPr>
            <w:r w:rsidDel="00000000" w:rsidR="00000000" w:rsidRPr="00000000">
              <w:rPr>
                <w:rtl w:val="0"/>
              </w:rPr>
              <w:t xml:space="preserve">Mid</w:t>
            </w:r>
          </w:p>
        </w:tc>
        <w:tc>
          <w:tcPr>
            <w:vAlign w:val="center"/>
          </w:tcPr>
          <w:p w:rsidR="00000000" w:rsidDel="00000000" w:rsidP="00000000" w:rsidRDefault="00000000" w:rsidRPr="00000000" w14:paraId="0000039B">
            <w:pPr>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39C">
            <w:pPr>
              <w:spacing w:line="240" w:lineRule="auto"/>
              <w:rPr/>
            </w:pPr>
            <w:r w:rsidDel="00000000" w:rsidR="00000000" w:rsidRPr="00000000">
              <w:rPr>
                <w:rtl w:val="0"/>
              </w:rPr>
              <w:t xml:space="preserve">Cleared</w:t>
            </w:r>
          </w:p>
        </w:tc>
        <w:tc>
          <w:tcPr>
            <w:vAlign w:val="center"/>
          </w:tcPr>
          <w:p w:rsidR="00000000" w:rsidDel="00000000" w:rsidP="00000000" w:rsidRDefault="00000000" w:rsidRPr="00000000" w14:paraId="0000039D">
            <w:pPr>
              <w:spacing w:line="240" w:lineRule="auto"/>
              <w:rPr/>
            </w:pPr>
            <w:r w:rsidDel="00000000" w:rsidR="00000000" w:rsidRPr="00000000">
              <w:rPr>
                <w:rtl w:val="0"/>
              </w:rPr>
              <w:t xml:space="preserve">Consumables model, respiratory brand</w:t>
            </w:r>
          </w:p>
        </w:tc>
        <w:tc>
          <w:tcPr>
            <w:vAlign w:val="center"/>
          </w:tcPr>
          <w:p w:rsidR="00000000" w:rsidDel="00000000" w:rsidP="00000000" w:rsidRDefault="00000000" w:rsidRPr="00000000" w14:paraId="0000039E">
            <w:pPr>
              <w:spacing w:line="240" w:lineRule="auto"/>
              <w:rPr/>
            </w:pPr>
            <w:r w:rsidDel="00000000" w:rsidR="00000000" w:rsidRPr="00000000">
              <w:rPr>
                <w:rtl w:val="0"/>
              </w:rPr>
              <w:t xml:space="preserve">Home/hospital, not field EMS</w:t>
            </w:r>
          </w:p>
        </w:tc>
      </w:tr>
      <w:tr>
        <w:trPr>
          <w:cantSplit w:val="0"/>
          <w:tblHeader w:val="0"/>
        </w:trPr>
        <w:tc>
          <w:tcPr>
            <w:vAlign w:val="center"/>
          </w:tcPr>
          <w:p w:rsidR="00000000" w:rsidDel="00000000" w:rsidP="00000000" w:rsidRDefault="00000000" w:rsidRPr="00000000" w14:paraId="0000039F">
            <w:pPr>
              <w:spacing w:line="240" w:lineRule="auto"/>
              <w:rPr/>
            </w:pPr>
            <w:r w:rsidDel="00000000" w:rsidR="00000000" w:rsidRPr="00000000">
              <w:rPr>
                <w:b w:val="1"/>
                <w:bCs w:val="1"/>
                <w:rtl w:val="0"/>
              </w:rPr>
              <w:t xml:space="preserve">Manual BVM (Ambu/Laerdal/Teleflex)</w:t>
            </w:r>
            <w:r w:rsidDel="00000000" w:rsidR="00000000" w:rsidRPr="00000000">
              <w:rPr>
                <w:rtl w:val="0"/>
              </w:rPr>
            </w:r>
          </w:p>
        </w:tc>
        <w:tc>
          <w:tcPr>
            <w:vAlign w:val="center"/>
          </w:tcPr>
          <w:p w:rsidR="00000000" w:rsidDel="00000000" w:rsidP="00000000" w:rsidRDefault="00000000" w:rsidRPr="00000000" w14:paraId="000003A0">
            <w:pPr>
              <w:spacing w:line="240" w:lineRule="auto"/>
              <w:rPr/>
            </w:pPr>
            <w:r w:rsidDel="00000000" w:rsidR="00000000" w:rsidRPr="00000000">
              <w:rPr>
                <w:rtl w:val="0"/>
              </w:rPr>
              <w:t xml:space="preserve">Legacy standard of care</w:t>
            </w:r>
          </w:p>
        </w:tc>
        <w:tc>
          <w:tcPr>
            <w:vAlign w:val="center"/>
          </w:tcPr>
          <w:p w:rsidR="00000000" w:rsidDel="00000000" w:rsidP="00000000" w:rsidRDefault="00000000" w:rsidRPr="00000000" w14:paraId="000003A1">
            <w:pPr>
              <w:spacing w:line="240" w:lineRule="auto"/>
              <w:rPr/>
            </w:pPr>
            <w:r w:rsidDel="00000000" w:rsidR="00000000" w:rsidRPr="00000000">
              <w:rPr>
                <w:rtl w:val="0"/>
              </w:rPr>
              <w:t xml:space="preserve">&lt;1 lb</w:t>
            </w:r>
          </w:p>
        </w:tc>
        <w:tc>
          <w:tcPr>
            <w:vAlign w:val="center"/>
          </w:tcPr>
          <w:p w:rsidR="00000000" w:rsidDel="00000000" w:rsidP="00000000" w:rsidRDefault="00000000" w:rsidRPr="00000000" w14:paraId="000003A2">
            <w:pPr>
              <w:spacing w:line="240" w:lineRule="auto"/>
              <w:rPr/>
            </w:pPr>
            <w:r w:rsidDel="00000000" w:rsidR="00000000" w:rsidRPr="00000000">
              <w:rPr>
                <w:rtl w:val="0"/>
              </w:rPr>
              <w:t xml:space="preserve">~$15–50</w:t>
            </w:r>
          </w:p>
        </w:tc>
        <w:tc>
          <w:tcPr>
            <w:vAlign w:val="center"/>
          </w:tcPr>
          <w:p w:rsidR="00000000" w:rsidDel="00000000" w:rsidP="00000000" w:rsidRDefault="00000000" w:rsidRPr="00000000" w14:paraId="000003A3">
            <w:pPr>
              <w:spacing w:line="240" w:lineRule="auto"/>
              <w:rPr/>
            </w:pPr>
            <w:r w:rsidDel="00000000" w:rsidR="00000000" w:rsidRPr="00000000">
              <w:rPr>
                <w:rtl w:val="0"/>
              </w:rPr>
              <w:t xml:space="preserve">N/A</w:t>
            </w:r>
          </w:p>
        </w:tc>
        <w:tc>
          <w:tcPr>
            <w:vAlign w:val="center"/>
          </w:tcPr>
          <w:p w:rsidR="00000000" w:rsidDel="00000000" w:rsidP="00000000" w:rsidRDefault="00000000" w:rsidRPr="00000000" w14:paraId="000003A4">
            <w:pPr>
              <w:spacing w:line="240" w:lineRule="auto"/>
              <w:rPr/>
            </w:pPr>
            <w:r w:rsidDel="00000000" w:rsidR="00000000" w:rsidRPr="00000000">
              <w:rPr>
                <w:rtl w:val="0"/>
              </w:rPr>
              <w:t xml:space="preserve">Cheap, universal, no training resistance</w:t>
            </w:r>
          </w:p>
        </w:tc>
        <w:tc>
          <w:tcPr>
            <w:vAlign w:val="center"/>
          </w:tcPr>
          <w:p w:rsidR="00000000" w:rsidDel="00000000" w:rsidP="00000000" w:rsidRDefault="00000000" w:rsidRPr="00000000" w14:paraId="000003A5">
            <w:pPr>
              <w:spacing w:line="240" w:lineRule="auto"/>
              <w:rPr/>
            </w:pPr>
            <w:r w:rsidDel="00000000" w:rsidR="00000000" w:rsidRPr="00000000">
              <w:rPr>
                <w:rtl w:val="0"/>
              </w:rPr>
              <w:t xml:space="preserve">Complications, no monitoring, 2-provider burden</w:t>
            </w:r>
          </w:p>
        </w:tc>
      </w:tr>
    </w:tbl>
    <w:p w:rsidR="00000000" w:rsidDel="00000000" w:rsidP="00000000" w:rsidRDefault="00000000" w:rsidRPr="00000000" w14:paraId="000003A6">
      <w:pPr>
        <w:spacing w:line="240" w:lineRule="auto"/>
        <w:rPr/>
      </w:pPr>
      <w:r w:rsidDel="00000000" w:rsidR="00000000" w:rsidRPr="00000000">
        <w:rPr>
          <w:rtl w:val="0"/>
        </w:rPr>
      </w:r>
    </w:p>
    <w:p w:rsidR="00000000" w:rsidDel="00000000" w:rsidP="00000000" w:rsidRDefault="00000000" w:rsidRPr="00000000" w14:paraId="000003A7">
      <w:pPr>
        <w:spacing w:line="240" w:lineRule="auto"/>
        <w:rPr>
          <w:b w:val="1"/>
          <w:bCs w:val="1"/>
        </w:rPr>
      </w:pPr>
      <w:r w:rsidDel="00000000" w:rsidR="00000000" w:rsidRPr="00000000">
        <w:rPr>
          <w:b w:val="1"/>
          <w:bCs w:val="1"/>
          <w:rtl w:val="0"/>
        </w:rPr>
        <w:t xml:space="preserve">Opportunities and Threats (for strategic planning)</w:t>
      </w:r>
    </w:p>
    <w:p w:rsidR="00000000" w:rsidDel="00000000" w:rsidP="00000000" w:rsidRDefault="00000000" w:rsidRPr="00000000" w14:paraId="000003A8">
      <w:pPr>
        <w:spacing w:line="240" w:lineRule="auto"/>
        <w:rPr/>
      </w:pPr>
      <w:r w:rsidDel="00000000" w:rsidR="00000000" w:rsidRPr="00000000">
        <w:rPr>
          <w:b w:val="1"/>
          <w:bCs w:val="1"/>
          <w:rtl w:val="0"/>
        </w:rPr>
        <w:t xml:space="preserve">Opportunities:</w:t>
      </w:r>
      <w:r w:rsidDel="00000000" w:rsidR="00000000" w:rsidRPr="00000000">
        <w:rPr>
          <w:rtl w:val="0"/>
        </w:rPr>
        <w:t xml:space="preserve"> (1) A genuine white space exists for a </w:t>
      </w:r>
      <w:r w:rsidDel="00000000" w:rsidR="00000000" w:rsidRPr="00000000">
        <w:rPr>
          <w:b w:val="1"/>
          <w:bCs w:val="1"/>
          <w:rtl w:val="0"/>
        </w:rPr>
        <w:t xml:space="preserve">sub-$5,000, one-handed, monitored BVM replacement</w:t>
      </w:r>
      <w:r w:rsidDel="00000000" w:rsidR="00000000" w:rsidRPr="00000000">
        <w:rPr>
          <w:rtl w:val="0"/>
        </w:rPr>
        <w:t xml:space="preserve"> — none of the cleared competitors fully occupy it (AutoMedx lacks monitoring/CPAP; Ventway and Z Vent are transport-vent-framed and pricier). (2) The </w:t>
      </w:r>
      <w:r w:rsidDel="00000000" w:rsidR="00000000" w:rsidRPr="00000000">
        <w:rPr>
          <w:b w:val="1"/>
          <w:bCs w:val="1"/>
          <w:rtl w:val="0"/>
        </w:rPr>
        <w:t xml:space="preserve">consumables lock-in</w:t>
      </w:r>
      <w:r w:rsidDel="00000000" w:rsidR="00000000" w:rsidRPr="00000000">
        <w:rPr>
          <w:rtl w:val="0"/>
        </w:rPr>
        <w:t xml:space="preserve"> (IP-protected connector) is a defensible margin engine if executed. (3) </w:t>
      </w:r>
      <w:r w:rsidDel="00000000" w:rsidR="00000000" w:rsidRPr="00000000">
        <w:rPr>
          <w:b w:val="1"/>
          <w:bCs w:val="1"/>
          <w:rtl w:val="0"/>
        </w:rPr>
        <w:t xml:space="preserve">Device consolidation</w:t>
      </w:r>
      <w:r w:rsidDel="00000000" w:rsidR="00000000" w:rsidRPr="00000000">
        <w:rPr>
          <w:rtl w:val="0"/>
        </w:rPr>
        <w:t xml:space="preserve"> (four tools </w:t>
      </w:r>
      <w:sdt>
        <w:sdtPr>
          <w:id w:val="789646963"/>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one) is a real EMS value proposition. (4) </w:t>
      </w:r>
      <w:r w:rsidDel="00000000" w:rsidR="00000000" w:rsidRPr="00000000">
        <w:rPr>
          <w:b w:val="1"/>
          <w:bCs w:val="1"/>
          <w:rtl w:val="0"/>
        </w:rPr>
        <w:t xml:space="preserve">Price-led displacement</w:t>
      </w:r>
      <w:r w:rsidDel="00000000" w:rsidR="00000000" w:rsidRPr="00000000">
        <w:rPr>
          <w:rtl w:val="0"/>
        </w:rPr>
        <w:t xml:space="preserve"> against $20,000+ incumbents is compelling to budget-constrained fire/EMS buyers.</w:t>
      </w:r>
    </w:p>
    <w:p w:rsidR="00000000" w:rsidDel="00000000" w:rsidP="00000000" w:rsidRDefault="00000000" w:rsidRPr="00000000" w14:paraId="000003A9">
      <w:pPr>
        <w:spacing w:line="240" w:lineRule="auto"/>
        <w:rPr>
          <w:b w:val="1"/>
          <w:bCs w:val="1"/>
        </w:rPr>
      </w:pPr>
      <w:r w:rsidDel="00000000" w:rsidR="00000000" w:rsidRPr="00000000">
        <w:rPr>
          <w:rtl w:val="0"/>
        </w:rPr>
      </w:r>
    </w:p>
    <w:p w:rsidR="00000000" w:rsidDel="00000000" w:rsidP="00000000" w:rsidRDefault="00000000" w:rsidRPr="00000000" w14:paraId="000003AA">
      <w:pPr>
        <w:spacing w:line="240" w:lineRule="auto"/>
        <w:rPr/>
      </w:pPr>
      <w:r w:rsidDel="00000000" w:rsidR="00000000" w:rsidRPr="00000000">
        <w:rPr>
          <w:b w:val="1"/>
          <w:bCs w:val="1"/>
          <w:rtl w:val="0"/>
        </w:rPr>
        <w:t xml:space="preserve">Threats:</w:t>
      </w:r>
      <w:r w:rsidDel="00000000" w:rsidR="00000000" w:rsidRPr="00000000">
        <w:rPr>
          <w:rtl w:val="0"/>
        </w:rPr>
        <w:t xml:space="preserve"> (1) </w:t>
      </w:r>
      <w:r w:rsidDel="00000000" w:rsidR="00000000" w:rsidRPr="00000000">
        <w:rPr>
          <w:b w:val="1"/>
          <w:bCs w:val="1"/>
          <w:rtl w:val="0"/>
        </w:rPr>
        <w:t xml:space="preserve">ZOLL and Inovytec are already cleared, field-proven, and channel-backed</w:t>
      </w:r>
      <w:r w:rsidDel="00000000" w:rsidR="00000000" w:rsidRPr="00000000">
        <w:rPr>
          <w:rtl w:val="0"/>
        </w:rPr>
        <w:t xml:space="preserve"> in AccuBreath's exact niche, while AccuBreath is pre-clearance. (2) </w:t>
      </w:r>
      <w:r w:rsidDel="00000000" w:rsidR="00000000" w:rsidRPr="00000000">
        <w:rPr>
          <w:b w:val="1"/>
          <w:bCs w:val="1"/>
          <w:rtl w:val="0"/>
        </w:rPr>
        <w:t xml:space="preserve">Feature convergence</w:t>
      </w:r>
      <w:r w:rsidDel="00000000" w:rsidR="00000000" w:rsidRPr="00000000">
        <w:rPr>
          <w:rtl w:val="0"/>
        </w:rPr>
        <w:t xml:space="preserve"> — incumbents are adding auto-leak compensation and apnea backup, eroding differentiation. (3) </w:t>
      </w:r>
      <w:r w:rsidDel="00000000" w:rsidR="00000000" w:rsidRPr="00000000">
        <w:rPr>
          <w:b w:val="1"/>
          <w:bCs w:val="1"/>
          <w:rtl w:val="0"/>
        </w:rPr>
        <w:t xml:space="preserve">Channel conflict</w:t>
      </w:r>
      <w:r w:rsidDel="00000000" w:rsidR="00000000" w:rsidRPr="00000000">
        <w:rPr>
          <w:rtl w:val="0"/>
        </w:rPr>
        <w:t xml:space="preserve"> — AccuBreath's lead distributor (MDI) already carries a direct competitor (Ventway). (4) </w:t>
      </w:r>
      <w:r w:rsidDel="00000000" w:rsidR="00000000" w:rsidRPr="00000000">
        <w:rPr>
          <w:b w:val="1"/>
          <w:bCs w:val="1"/>
          <w:rtl w:val="0"/>
        </w:rPr>
        <w:t xml:space="preserve">Incumbent scale</w:t>
      </w:r>
      <w:r w:rsidDel="00000000" w:rsidR="00000000" w:rsidRPr="00000000">
        <w:rPr>
          <w:rtl w:val="0"/>
        </w:rPr>
        <w:t xml:space="preserve"> — Philips/Medtronic/ZOLL can outspend, out-distribute, and potentially assert IP. (5) </w:t>
      </w:r>
      <w:r w:rsidDel="00000000" w:rsidR="00000000" w:rsidRPr="00000000">
        <w:rPr>
          <w:b w:val="1"/>
          <w:bCs w:val="1"/>
          <w:rtl w:val="0"/>
        </w:rPr>
        <w:t xml:space="preserve">BVM inertia</w:t>
      </w:r>
      <w:r w:rsidDel="00000000" w:rsidR="00000000" w:rsidRPr="00000000">
        <w:rPr>
          <w:rtl w:val="0"/>
        </w:rPr>
        <w:t xml:space="preserve"> — "free and familiar" is a powerful default. (6) </w:t>
      </w:r>
      <w:r w:rsidDel="00000000" w:rsidR="00000000" w:rsidRPr="00000000">
        <w:rPr>
          <w:b w:val="1"/>
          <w:bCs w:val="1"/>
          <w:rtl w:val="0"/>
        </w:rPr>
        <w:t xml:space="preserve">Acquirer-as-competitor</w:t>
      </w:r>
      <w:r w:rsidDel="00000000" w:rsidR="00000000" w:rsidRPr="00000000">
        <w:rPr>
          <w:rtl w:val="0"/>
        </w:rPr>
        <w:t xml:space="preserve"> — AccuBreath's exit thesis depends on the very incumbents it competes with.</w:t>
      </w:r>
    </w:p>
    <w:p w:rsidR="00000000" w:rsidDel="00000000" w:rsidP="00000000" w:rsidRDefault="00000000" w:rsidRPr="00000000" w14:paraId="000003AB">
      <w:pPr>
        <w:spacing w:line="240" w:lineRule="auto"/>
        <w:rPr>
          <w:i w:val="1"/>
          <w:iCs w:val="1"/>
        </w:rPr>
      </w:pPr>
      <w:r w:rsidDel="00000000" w:rsidR="00000000" w:rsidRPr="00000000">
        <w:rPr>
          <w:rtl w:val="0"/>
        </w:rPr>
      </w:r>
    </w:p>
    <w:p w:rsidR="00000000" w:rsidDel="00000000" w:rsidP="00000000" w:rsidRDefault="00000000" w:rsidRPr="00000000" w14:paraId="000003AC">
      <w:pPr>
        <w:spacing w:line="240" w:lineRule="auto"/>
        <w:rPr/>
      </w:pPr>
      <w:r w:rsidDel="00000000" w:rsidR="00000000" w:rsidRPr="00000000">
        <w:rPr>
          <w:i w:val="1"/>
          <w:iCs w:val="1"/>
          <w:rtl w:val="0"/>
        </w:rPr>
        <w:t xml:space="preserve">Due Diligence Team Assessment (summary):</w:t>
      </w:r>
      <w:r w:rsidDel="00000000" w:rsidR="00000000" w:rsidRPr="00000000">
        <w:rPr>
          <w:rtl w:val="0"/>
        </w:rPr>
        <w:t xml:space="preserve"> AccuBreath's competitive concept is differentiated, but it is entering a </w:t>
      </w:r>
      <w:r w:rsidDel="00000000" w:rsidR="00000000" w:rsidRPr="00000000">
        <w:rPr>
          <w:b w:val="1"/>
          <w:bCs w:val="1"/>
          <w:rtl w:val="0"/>
        </w:rPr>
        <w:t xml:space="preserve">crowded, consolidating field where the closest analogs are already FDA-cleared and distributor-backed.</w:t>
      </w:r>
      <w:r w:rsidDel="00000000" w:rsidR="00000000" w:rsidRPr="00000000">
        <w:rPr>
          <w:rtl w:val="0"/>
        </w:rPr>
        <w:t xml:space="preserve"> The Company's advantage rests on a combination — one-handed ergonomics + ICU-grade monitoring + leak adaptation + low price + consumables model — that no single competitor fully matches today, but each element is individually contested. The Team treats AccuBreath's "first/only all-in-one" claim as </w:t>
      </w:r>
      <w:r w:rsidDel="00000000" w:rsidR="00000000" w:rsidRPr="00000000">
        <w:rPr>
          <w:b w:val="1"/>
          <w:bCs w:val="1"/>
          <w:rtl w:val="0"/>
        </w:rPr>
        <w:t xml:space="preserve">referenced but unverified</w:t>
      </w:r>
      <w:r w:rsidDel="00000000" w:rsidR="00000000" w:rsidRPr="00000000">
        <w:rPr>
          <w:rtl w:val="0"/>
        </w:rPr>
        <w:t xml:space="preserve"> and recommends the Company (a) build a rigorous, evidence-based competitive matrix with head-to-head bench data, (b) resolve the MDI/Ventway channel conflict, and (c) accelerate FDA clearance, since "cleared and shipping" is the single attribute its direct competitors have and it does not.</w:t>
      </w:r>
    </w:p>
    <w:p w:rsidR="00000000" w:rsidDel="00000000" w:rsidP="00000000" w:rsidRDefault="00000000" w:rsidRPr="00000000" w14:paraId="000003AD">
      <w:pPr>
        <w:spacing w:line="240" w:lineRule="auto"/>
        <w:rPr/>
      </w:pPr>
      <w:r w:rsidDel="00000000" w:rsidR="00000000" w:rsidRPr="00000000">
        <w:rPr>
          <w:rtl w:val="0"/>
        </w:rPr>
      </w:r>
    </w:p>
    <w:p w:rsidR="00000000" w:rsidDel="00000000" w:rsidP="00000000" w:rsidRDefault="00000000" w:rsidRPr="00000000" w14:paraId="000003AE">
      <w:pPr>
        <w:pStyle w:val="Heading1"/>
        <w:rPr/>
      </w:pPr>
      <w:bookmarkStart w:colFirst="0" w:colLast="0" w:name="_heading=h.vif1jrkrixzs" w:id="25"/>
      <w:bookmarkEnd w:id="25"/>
      <w:r w:rsidDel="00000000" w:rsidR="00000000" w:rsidRPr="00000000">
        <w:rPr>
          <w:rtl w:val="0"/>
        </w:rPr>
        <w:t xml:space="preserve">AccuBreath's Advantage Over Each Competitor</w:t>
      </w:r>
    </w:p>
    <w:p w:rsidR="00000000" w:rsidDel="00000000" w:rsidP="00000000" w:rsidRDefault="00000000" w:rsidRPr="00000000" w14:paraId="000003AF">
      <w:pPr>
        <w:spacing w:line="240" w:lineRule="auto"/>
        <w:rPr/>
      </w:pPr>
      <w:r w:rsidDel="00000000" w:rsidR="00000000" w:rsidRPr="00000000">
        <w:rPr>
          <w:rtl w:val="0"/>
        </w:rPr>
        <w:t xml:space="preserve">For reference, AccuBreath's profile: ~3 lb, ~$4,000 device + ~$30 disposables, three modes (Rescue/CPAP/BiPAP), ICU-grade monitoring (tidal volume, rate, FiO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mask pressure), leak-adaptive control to ~80 L/min, one-handed operation, hot-swappable battery (&gt;8 hrs), razor/razor-blade consumables model — </w:t>
      </w:r>
      <w:r w:rsidDel="00000000" w:rsidR="00000000" w:rsidRPr="00000000">
        <w:rPr>
          <w:b w:val="1"/>
          <w:bCs w:val="1"/>
          <w:rtl w:val="0"/>
        </w:rPr>
        <w:t xml:space="preserve">pre-FDA-clearance</w:t>
      </w:r>
      <w:r w:rsidDel="00000000" w:rsidR="00000000" w:rsidRPr="00000000">
        <w:rPr>
          <w:rtl w:val="0"/>
        </w:rPr>
        <w:t xml:space="preserve">.</w:t>
      </w:r>
    </w:p>
    <w:p w:rsidR="00000000" w:rsidDel="00000000" w:rsidP="00000000" w:rsidRDefault="00000000" w:rsidRPr="00000000" w14:paraId="000003B0">
      <w:pPr>
        <w:spacing w:line="240" w:lineRule="auto"/>
        <w:rPr/>
      </w:pPr>
      <w:r w:rsidDel="00000000" w:rsidR="00000000" w:rsidRPr="00000000">
        <w:rPr>
          <w:b w:val="1"/>
          <w:bCs w:val="1"/>
          <w:rtl w:val="0"/>
        </w:rPr>
        <w:t xml:space="preserve">1. ZOLL Z Vent / EMV+ (most direct threat)</w:t>
      </w:r>
      <w:r w:rsidDel="00000000" w:rsidR="00000000" w:rsidRPr="00000000">
        <w:rPr>
          <w:rtl w:val="0"/>
        </w:rPr>
      </w:r>
    </w:p>
    <w:p w:rsidR="00000000" w:rsidDel="00000000" w:rsidP="00000000" w:rsidRDefault="00000000" w:rsidRPr="00000000" w14:paraId="000003B1">
      <w:pPr>
        <w:numPr>
          <w:ilvl w:val="0"/>
          <w:numId w:val="32"/>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Price and form factor.</w:t>
      </w:r>
      <w:r w:rsidDel="00000000" w:rsidR="00000000" w:rsidRPr="00000000">
        <w:rPr>
          <w:rtl w:val="0"/>
        </w:rPr>
        <w:t xml:space="preserve"> AccuBreath is ~$4,000 versus the Z Vent's ~$20,000+ (a 5x gap, validated by the Cleveland EMS $21,600/unit benchmark in AccuBreath's own materials), and ~3 lb versus 9.7 lb. The Z Vent is a transport ventilator a paramedic sets up and attaches; AccuBreath is purpose-built as a </w:t>
      </w:r>
      <w:r w:rsidDel="00000000" w:rsidR="00000000" w:rsidRPr="00000000">
        <w:rPr>
          <w:b w:val="1"/>
          <w:bCs w:val="1"/>
          <w:rtl w:val="0"/>
        </w:rPr>
        <w:t xml:space="preserve">one-handed, immediate BVM replacement</w:t>
      </w:r>
      <w:r w:rsidDel="00000000" w:rsidR="00000000" w:rsidRPr="00000000">
        <w:rPr>
          <w:rtl w:val="0"/>
        </w:rPr>
        <w:t xml:space="preserve"> — a different use moment. AccuBreath also adds a </w:t>
      </w:r>
      <w:r w:rsidDel="00000000" w:rsidR="00000000" w:rsidRPr="00000000">
        <w:rPr>
          <w:b w:val="1"/>
          <w:bCs w:val="1"/>
          <w:rtl w:val="0"/>
        </w:rPr>
        <w:t xml:space="preserve">recurring-disposables margin engine</w:t>
      </w:r>
      <w:r w:rsidDel="00000000" w:rsidR="00000000" w:rsidRPr="00000000">
        <w:rPr>
          <w:rtl w:val="0"/>
        </w:rPr>
        <w:t xml:space="preserve"> the Z Vent lacks.</w:t>
      </w:r>
    </w:p>
    <w:p w:rsidR="00000000" w:rsidDel="00000000" w:rsidP="00000000" w:rsidRDefault="00000000" w:rsidRPr="00000000" w14:paraId="000003B2">
      <w:pPr>
        <w:numPr>
          <w:ilvl w:val="0"/>
          <w:numId w:val="32"/>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The Z Vent already offers Apnea Backup and Automatic Leak Compensation, so "leak-adaptive automated ventilation" is not unique. The honest advantage is </w:t>
      </w:r>
      <w:r w:rsidDel="00000000" w:rsidR="00000000" w:rsidRPr="00000000">
        <w:rPr>
          <w:b w:val="1"/>
          <w:bCs w:val="1"/>
          <w:rtl w:val="0"/>
        </w:rPr>
        <w:t xml:space="preserve">cost + ergonomics + consumables</w:t>
      </w:r>
      <w:r w:rsidDel="00000000" w:rsidR="00000000" w:rsidRPr="00000000">
        <w:rPr>
          <w:rtl w:val="0"/>
        </w:rPr>
        <w:t xml:space="preserve">, not core function.</w:t>
      </w:r>
    </w:p>
    <w:p w:rsidR="00000000" w:rsidDel="00000000" w:rsidP="00000000" w:rsidRDefault="00000000" w:rsidRPr="00000000" w14:paraId="000003B3">
      <w:pPr>
        <w:spacing w:line="240" w:lineRule="auto"/>
        <w:rPr>
          <w:b w:val="1"/>
          <w:bCs w:val="1"/>
        </w:rPr>
      </w:pPr>
      <w:r w:rsidDel="00000000" w:rsidR="00000000" w:rsidRPr="00000000">
        <w:rPr>
          <w:rtl w:val="0"/>
        </w:rPr>
      </w:r>
    </w:p>
    <w:p w:rsidR="00000000" w:rsidDel="00000000" w:rsidP="00000000" w:rsidRDefault="00000000" w:rsidRPr="00000000" w14:paraId="000003B4">
      <w:pPr>
        <w:spacing w:line="240" w:lineRule="auto"/>
        <w:rPr/>
      </w:pPr>
      <w:r w:rsidDel="00000000" w:rsidR="00000000" w:rsidRPr="00000000">
        <w:rPr>
          <w:b w:val="1"/>
          <w:bCs w:val="1"/>
          <w:rtl w:val="0"/>
        </w:rPr>
        <w:t xml:space="preserve">2. Inovytec Ventway Sparrow (closest ultra-portable analog)</w:t>
      </w:r>
      <w:r w:rsidDel="00000000" w:rsidR="00000000" w:rsidRPr="00000000">
        <w:rPr>
          <w:rtl w:val="0"/>
        </w:rPr>
      </w:r>
    </w:p>
    <w:p w:rsidR="00000000" w:rsidDel="00000000" w:rsidP="00000000" w:rsidRDefault="00000000" w:rsidRPr="00000000" w14:paraId="000003B5">
      <w:pPr>
        <w:numPr>
          <w:ilvl w:val="0"/>
          <w:numId w:val="33"/>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Integrated EMS ergonomics, monitoring display, and consumables model.</w:t>
      </w:r>
      <w:r w:rsidDel="00000000" w:rsidR="00000000" w:rsidRPr="00000000">
        <w:rPr>
          <w:rtl w:val="0"/>
        </w:rPr>
        <w:t xml:space="preserve"> AccuBreath emphasizes one-handed operation, an integrated patient-face illumination ring, and an on-device monitoring display geared to the resuscitation moment, plus the disposable mask/connector revenue stream. The Ventway is framed as a transport ventilator (point-of-injury </w:t>
      </w:r>
      <w:sdt>
        <w:sdtPr>
          <w:id w:val="640745706"/>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ICU continuum) and some models use a </w:t>
      </w:r>
      <w:r w:rsidDel="00000000" w:rsidR="00000000" w:rsidRPr="00000000">
        <w:rPr>
          <w:b w:val="1"/>
          <w:bCs w:val="1"/>
          <w:rtl w:val="0"/>
        </w:rPr>
        <w:t xml:space="preserve">non-rechargeable battery</w:t>
      </w:r>
      <w:r w:rsidDel="00000000" w:rsidR="00000000" w:rsidRPr="00000000">
        <w:rPr>
          <w:rtl w:val="0"/>
        </w:rPr>
        <w:t xml:space="preserve">, whereas AccuBreath's is </w:t>
      </w:r>
      <w:r w:rsidDel="00000000" w:rsidR="00000000" w:rsidRPr="00000000">
        <w:rPr>
          <w:b w:val="1"/>
          <w:bCs w:val="1"/>
          <w:rtl w:val="0"/>
        </w:rPr>
        <w:t xml:space="preserve">hot-swappable rechargeable</w:t>
      </w:r>
      <w:r w:rsidDel="00000000" w:rsidR="00000000" w:rsidRPr="00000000">
        <w:rPr>
          <w:rtl w:val="0"/>
        </w:rPr>
        <w:t xml:space="preserve">.</w:t>
      </w:r>
    </w:p>
    <w:p w:rsidR="00000000" w:rsidDel="00000000" w:rsidP="00000000" w:rsidRDefault="00000000" w:rsidRPr="00000000" w14:paraId="000003B6">
      <w:pPr>
        <w:numPr>
          <w:ilvl w:val="0"/>
          <w:numId w:val="33"/>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The Ventway is </w:t>
      </w:r>
      <w:r w:rsidDel="00000000" w:rsidR="00000000" w:rsidRPr="00000000">
        <w:rPr>
          <w:b w:val="1"/>
          <w:bCs w:val="1"/>
          <w:rtl w:val="0"/>
        </w:rPr>
        <w:t xml:space="preserve">FDA-cleared, U.S.-marketed, military-deployed, and ~1 kg (lighter than AccuBreath)</w:t>
      </w:r>
      <w:r w:rsidDel="00000000" w:rsidR="00000000" w:rsidRPr="00000000">
        <w:rPr>
          <w:rtl w:val="0"/>
        </w:rPr>
        <w:t xml:space="preserve"> — and is carried by AccuBreath's own lead distributor. AccuBreath's edge is conceptual; the Ventway's edge is real and shipping.</w:t>
      </w:r>
    </w:p>
    <w:p w:rsidR="00000000" w:rsidDel="00000000" w:rsidP="00000000" w:rsidRDefault="00000000" w:rsidRPr="00000000" w14:paraId="000003B7">
      <w:pPr>
        <w:spacing w:line="240" w:lineRule="auto"/>
        <w:rPr>
          <w:b w:val="1"/>
          <w:bCs w:val="1"/>
        </w:rPr>
      </w:pPr>
      <w:r w:rsidDel="00000000" w:rsidR="00000000" w:rsidRPr="00000000">
        <w:rPr>
          <w:rtl w:val="0"/>
        </w:rPr>
      </w:r>
    </w:p>
    <w:p w:rsidR="00000000" w:rsidDel="00000000" w:rsidP="00000000" w:rsidRDefault="00000000" w:rsidRPr="00000000" w14:paraId="000003B8">
      <w:pPr>
        <w:spacing w:line="240" w:lineRule="auto"/>
        <w:rPr/>
      </w:pPr>
      <w:r w:rsidDel="00000000" w:rsidR="00000000" w:rsidRPr="00000000">
        <w:rPr>
          <w:b w:val="1"/>
          <w:bCs w:val="1"/>
          <w:rtl w:val="0"/>
        </w:rPr>
        <w:t xml:space="preserve">3. AutoMedx SAVe II+ (the device AccuBreath's own patents cite as closest)</w:t>
      </w:r>
      <w:r w:rsidDel="00000000" w:rsidR="00000000" w:rsidRPr="00000000">
        <w:rPr>
          <w:rtl w:val="0"/>
        </w:rPr>
      </w:r>
    </w:p>
    <w:p w:rsidR="00000000" w:rsidDel="00000000" w:rsidP="00000000" w:rsidRDefault="00000000" w:rsidRPr="00000000" w14:paraId="000003B9">
      <w:pPr>
        <w:numPr>
          <w:ilvl w:val="0"/>
          <w:numId w:val="35"/>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Monitoring and modes — the clearest, most defensible differentiation in the whole landscape.</w:t>
      </w:r>
      <w:r w:rsidDel="00000000" w:rsidR="00000000" w:rsidRPr="00000000">
        <w:rPr>
          <w:rtl w:val="0"/>
        </w:rPr>
        <w:t xml:space="preserve"> The SAVe II delivers volume-targeted, pressure-limited ventilation but provides </w:t>
      </w:r>
      <w:r w:rsidDel="00000000" w:rsidR="00000000" w:rsidRPr="00000000">
        <w:rPr>
          <w:b w:val="1"/>
          <w:bCs w:val="1"/>
          <w:rtl w:val="0"/>
        </w:rPr>
        <w:t xml:space="preserve">no patient monitoring and no CPAP support</w:t>
      </w:r>
      <w:r w:rsidDel="00000000" w:rsidR="00000000" w:rsidRPr="00000000">
        <w:rPr>
          <w:rtl w:val="0"/>
        </w:rPr>
        <w:t xml:space="preserve">. AccuBreath adds real-time tidal-volume/rate/FiO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/mask-pressure monitoring, three modes (including CPAP and BiPAP), and leak adaptation. This is the one competitor where AccuBreath can credibly claim a functional superiority rather than just price/form factor.</w:t>
      </w:r>
    </w:p>
    <w:p w:rsidR="00000000" w:rsidDel="00000000" w:rsidP="00000000" w:rsidRDefault="00000000" w:rsidRPr="00000000" w14:paraId="000003BA">
      <w:pPr>
        <w:numPr>
          <w:ilvl w:val="0"/>
          <w:numId w:val="35"/>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The SAVe II+ is </w:t>
      </w:r>
      <w:r w:rsidDel="00000000" w:rsidR="00000000" w:rsidRPr="00000000">
        <w:rPr>
          <w:b w:val="1"/>
          <w:bCs w:val="1"/>
          <w:rtl w:val="0"/>
        </w:rPr>
        <w:t xml:space="preserve">FDA-cleared, lighter (2.8 lb), and entrenched in military/tactical</w:t>
      </w:r>
      <w:r w:rsidDel="00000000" w:rsidR="00000000" w:rsidRPr="00000000">
        <w:rPr>
          <w:rtl w:val="0"/>
        </w:rPr>
        <w:t xml:space="preserve"> with a single-selection simplicity some buyers prefer.</w:t>
      </w:r>
    </w:p>
    <w:p w:rsidR="00000000" w:rsidDel="00000000" w:rsidP="00000000" w:rsidRDefault="00000000" w:rsidRPr="00000000" w14:paraId="000003BB">
      <w:pPr>
        <w:spacing w:line="240" w:lineRule="auto"/>
        <w:rPr>
          <w:b w:val="1"/>
          <w:bCs w:val="1"/>
        </w:rPr>
      </w:pPr>
      <w:r w:rsidDel="00000000" w:rsidR="00000000" w:rsidRPr="00000000">
        <w:rPr>
          <w:rtl w:val="0"/>
        </w:rPr>
      </w:r>
    </w:p>
    <w:p w:rsidR="00000000" w:rsidDel="00000000" w:rsidP="00000000" w:rsidRDefault="00000000" w:rsidRPr="00000000" w14:paraId="000003BC">
      <w:pPr>
        <w:spacing w:line="240" w:lineRule="auto"/>
        <w:rPr/>
      </w:pPr>
      <w:r w:rsidDel="00000000" w:rsidR="00000000" w:rsidRPr="00000000">
        <w:rPr>
          <w:b w:val="1"/>
          <w:bCs w:val="1"/>
          <w:rtl w:val="0"/>
        </w:rPr>
        <w:t xml:space="preserve">4. Hamilton Medical T1/C1 (premium intelligent transport)</w:t>
      </w:r>
      <w:r w:rsidDel="00000000" w:rsidR="00000000" w:rsidRPr="00000000">
        <w:rPr>
          <w:rtl w:val="0"/>
        </w:rPr>
      </w:r>
    </w:p>
    <w:p w:rsidR="00000000" w:rsidDel="00000000" w:rsidP="00000000" w:rsidRDefault="00000000" w:rsidRPr="00000000" w14:paraId="000003BD">
      <w:pPr>
        <w:numPr>
          <w:ilvl w:val="0"/>
          <w:numId w:val="36"/>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Price, weight, and EMS-field suitability.</w:t>
      </w:r>
      <w:r w:rsidDel="00000000" w:rsidR="00000000" w:rsidRPr="00000000">
        <w:rPr>
          <w:rtl w:val="0"/>
        </w:rPr>
        <w:t xml:space="preserve"> Hamilton's intelligent (ASV) ventilators are premium, heavier, costlier, and oriented to critical-care transport and clinician users — overkill and unaffordable for frontline fire/EMS BVM replacement. AccuBreath is the affordable, simple, one-handed field device.</w:t>
      </w:r>
    </w:p>
    <w:p w:rsidR="00000000" w:rsidDel="00000000" w:rsidP="00000000" w:rsidRDefault="00000000" w:rsidRPr="00000000" w14:paraId="000003BE">
      <w:pPr>
        <w:numPr>
          <w:ilvl w:val="0"/>
          <w:numId w:val="36"/>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Hamilton's automation and clinical credibility are best-in-class; AccuBreath cannot match clinical depth or evidence.</w:t>
      </w:r>
    </w:p>
    <w:p w:rsidR="00000000" w:rsidDel="00000000" w:rsidP="00000000" w:rsidRDefault="00000000" w:rsidRPr="00000000" w14:paraId="000003BF">
      <w:pPr>
        <w:spacing w:line="240" w:lineRule="auto"/>
        <w:rPr>
          <w:b w:val="1"/>
          <w:bCs w:val="1"/>
        </w:rPr>
      </w:pPr>
      <w:r w:rsidDel="00000000" w:rsidR="00000000" w:rsidRPr="00000000">
        <w:rPr>
          <w:rtl w:val="0"/>
        </w:rPr>
      </w:r>
    </w:p>
    <w:p w:rsidR="00000000" w:rsidDel="00000000" w:rsidP="00000000" w:rsidRDefault="00000000" w:rsidRPr="00000000" w14:paraId="000003C0">
      <w:pPr>
        <w:spacing w:line="240" w:lineRule="auto"/>
        <w:rPr/>
      </w:pPr>
      <w:r w:rsidDel="00000000" w:rsidR="00000000" w:rsidRPr="00000000">
        <w:rPr>
          <w:b w:val="1"/>
          <w:bCs w:val="1"/>
          <w:rtl w:val="0"/>
        </w:rPr>
        <w:t xml:space="preserve">5. Philips Respironics (incumbent NIV — the V60 benchmark)</w:t>
      </w:r>
      <w:r w:rsidDel="00000000" w:rsidR="00000000" w:rsidRPr="00000000">
        <w:rPr>
          <w:rtl w:val="0"/>
        </w:rPr>
      </w:r>
    </w:p>
    <w:p w:rsidR="00000000" w:rsidDel="00000000" w:rsidP="00000000" w:rsidRDefault="00000000" w:rsidRPr="00000000" w14:paraId="000003C1">
      <w:pPr>
        <w:numPr>
          <w:ilvl w:val="0"/>
          <w:numId w:val="37"/>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Portability, price, and field-readiness — quantified.</w:t>
      </w:r>
      <w:r w:rsidDel="00000000" w:rsidR="00000000" w:rsidRPr="00000000">
        <w:rPr>
          <w:rtl w:val="0"/>
        </w:rPr>
        <w:t xml:space="preserve"> Against the V60, AccuBreath matches or beats pressure-control precision (±1 vs. ±2 cmH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O+4%) and working-point flow (300 vs. 150 L/min at 40 cmH</w:t>
      </w:r>
      <w:r w:rsidDel="00000000" w:rsidR="00000000" w:rsidRPr="00000000">
        <w:rPr>
          <w:rFonts w:ascii="Cambria Math" w:cs="Cambria Math" w:eastAsia="Cambria Math" w:hAnsi="Cambria Math"/>
          <w:rtl w:val="0"/>
        </w:rPr>
        <w:t xml:space="preserve">₂</w:t>
      </w:r>
      <w:sdt>
        <w:sdtPr>
          <w:id w:val="2029029105"/>
          <w:tag w:val="goog_rdk_18"/>
        </w:sdtPr>
        <w:sdtContent>
          <w:r w:rsidDel="00000000" w:rsidR="00000000" w:rsidRPr="00000000">
            <w:rPr>
              <w:rFonts w:ascii="Arial Unicode MS" w:cs="Arial Unicode MS" w:eastAsia="Arial Unicode MS" w:hAnsi="Arial Unicode MS"/>
              <w:rtl w:val="0"/>
            </w:rPr>
            <w:t xml:space="preserve">O) while weighing ~3 lb vs. 24 lb (≈1/8 the weight, ≈1/7 the volume). Philips also carries reputational overhang from the 2021–2024 CPAP/foam recall, which AccuBreath can position against on safety/trust.</w:t>
          </w:r>
        </w:sdtContent>
      </w:sdt>
    </w:p>
    <w:p w:rsidR="00000000" w:rsidDel="00000000" w:rsidP="00000000" w:rsidRDefault="00000000" w:rsidRPr="00000000" w14:paraId="000003C2">
      <w:pPr>
        <w:numPr>
          <w:ilvl w:val="0"/>
          <w:numId w:val="37"/>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The V60 has higher leak tolerance (200 vs. 80 L/min) and is a hospital device — arguably not the right comparison; it inflates AccuBreath's apparent edge.</w:t>
      </w:r>
    </w:p>
    <w:p w:rsidR="00000000" w:rsidDel="00000000" w:rsidP="00000000" w:rsidRDefault="00000000" w:rsidRPr="00000000" w14:paraId="000003C3">
      <w:pPr>
        <w:spacing w:line="240" w:lineRule="auto"/>
        <w:rPr>
          <w:b w:val="1"/>
          <w:bCs w:val="1"/>
        </w:rPr>
      </w:pPr>
      <w:r w:rsidDel="00000000" w:rsidR="00000000" w:rsidRPr="00000000">
        <w:rPr>
          <w:rtl w:val="0"/>
        </w:rPr>
      </w:r>
    </w:p>
    <w:p w:rsidR="00000000" w:rsidDel="00000000" w:rsidP="00000000" w:rsidRDefault="00000000" w:rsidRPr="00000000" w14:paraId="000003C4">
      <w:pPr>
        <w:spacing w:line="240" w:lineRule="auto"/>
        <w:rPr/>
      </w:pPr>
      <w:r w:rsidDel="00000000" w:rsidR="00000000" w:rsidRPr="00000000">
        <w:rPr>
          <w:b w:val="1"/>
          <w:bCs w:val="1"/>
          <w:rtl w:val="0"/>
        </w:rPr>
        <w:t xml:space="preserve">6. Medtronic / Vyaire LTV (incumbent transport/ICU)</w:t>
      </w:r>
      <w:r w:rsidDel="00000000" w:rsidR="00000000" w:rsidRPr="00000000">
        <w:rPr>
          <w:rtl w:val="0"/>
        </w:rPr>
      </w:r>
    </w:p>
    <w:p w:rsidR="00000000" w:rsidDel="00000000" w:rsidP="00000000" w:rsidRDefault="00000000" w:rsidRPr="00000000" w14:paraId="000003C5">
      <w:pPr>
        <w:numPr>
          <w:ilvl w:val="0"/>
          <w:numId w:val="38"/>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Niche focus and cost.</w:t>
      </w:r>
      <w:r w:rsidDel="00000000" w:rsidR="00000000" w:rsidRPr="00000000">
        <w:rPr>
          <w:rtl w:val="0"/>
        </w:rPr>
        <w:t xml:space="preserve"> Medtronic/Vyaire compete in higher-acuity transport/ICU at high price points and weights; none targets the sub-$5,000 one-handed EMS-BVM-replacement niche. AccuBreath is purpose-built for the exact gap the incumbents ignore.</w:t>
      </w:r>
    </w:p>
    <w:p w:rsidR="00000000" w:rsidDel="00000000" w:rsidP="00000000" w:rsidRDefault="00000000" w:rsidRPr="00000000" w14:paraId="000003C6">
      <w:pPr>
        <w:numPr>
          <w:ilvl w:val="0"/>
          <w:numId w:val="38"/>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Distribution scale, regulatory depth, and balance-sheet endurance vastly favor Medtronic.</w:t>
      </w:r>
    </w:p>
    <w:p w:rsidR="00000000" w:rsidDel="00000000" w:rsidP="00000000" w:rsidRDefault="00000000" w:rsidRPr="00000000" w14:paraId="000003C7">
      <w:pPr>
        <w:spacing w:line="240" w:lineRule="auto"/>
        <w:rPr>
          <w:b w:val="1"/>
          <w:bCs w:val="1"/>
        </w:rPr>
      </w:pPr>
      <w:r w:rsidDel="00000000" w:rsidR="00000000" w:rsidRPr="00000000">
        <w:rPr>
          <w:rtl w:val="0"/>
        </w:rPr>
      </w:r>
    </w:p>
    <w:p w:rsidR="00000000" w:rsidDel="00000000" w:rsidP="00000000" w:rsidRDefault="00000000" w:rsidRPr="00000000" w14:paraId="000003C8">
      <w:pPr>
        <w:spacing w:line="240" w:lineRule="auto"/>
        <w:rPr/>
      </w:pPr>
      <w:r w:rsidDel="00000000" w:rsidR="00000000" w:rsidRPr="00000000">
        <w:rPr>
          <w:b w:val="1"/>
          <w:bCs w:val="1"/>
          <w:rtl w:val="0"/>
        </w:rPr>
        <w:t xml:space="preserve">7. ResMed Astral (portable NIV / consumables expert)</w:t>
      </w:r>
      <w:r w:rsidDel="00000000" w:rsidR="00000000" w:rsidRPr="00000000">
        <w:rPr>
          <w:rtl w:val="0"/>
        </w:rPr>
      </w:r>
    </w:p>
    <w:p w:rsidR="00000000" w:rsidDel="00000000" w:rsidP="00000000" w:rsidRDefault="00000000" w:rsidRPr="00000000" w14:paraId="000003C9">
      <w:pPr>
        <w:numPr>
          <w:ilvl w:val="0"/>
          <w:numId w:val="39"/>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Emergency-field use case and one-handed simplicity.</w:t>
      </w:r>
      <w:r w:rsidDel="00000000" w:rsidR="00000000" w:rsidRPr="00000000">
        <w:rPr>
          <w:rtl w:val="0"/>
        </w:rPr>
        <w:t xml:space="preserve"> The Astral is oriented to home/hospital life-support NIV, not field resuscitation. AccuBreath occupies the prehospital/EMS moment ResMed doesn't serve directly.</w:t>
      </w:r>
    </w:p>
    <w:p w:rsidR="00000000" w:rsidDel="00000000" w:rsidP="00000000" w:rsidRDefault="00000000" w:rsidRPr="00000000" w14:paraId="000003CA">
      <w:pPr>
        <w:numPr>
          <w:ilvl w:val="0"/>
          <w:numId w:val="39"/>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ResMed is the master of the recurring-consumables (mask) model AccuBreath is emulating — and could enter or acquire into the space.</w:t>
      </w:r>
    </w:p>
    <w:p w:rsidR="00000000" w:rsidDel="00000000" w:rsidP="00000000" w:rsidRDefault="00000000" w:rsidRPr="00000000" w14:paraId="000003CB">
      <w:pPr>
        <w:spacing w:line="240" w:lineRule="auto"/>
        <w:rPr>
          <w:b w:val="1"/>
          <w:bCs w:val="1"/>
        </w:rPr>
      </w:pPr>
      <w:r w:rsidDel="00000000" w:rsidR="00000000" w:rsidRPr="00000000">
        <w:rPr>
          <w:rtl w:val="0"/>
        </w:rPr>
      </w:r>
    </w:p>
    <w:p w:rsidR="00000000" w:rsidDel="00000000" w:rsidP="00000000" w:rsidRDefault="00000000" w:rsidRPr="00000000" w14:paraId="000003CC">
      <w:pPr>
        <w:spacing w:line="240" w:lineRule="auto"/>
        <w:rPr/>
      </w:pPr>
      <w:r w:rsidDel="00000000" w:rsidR="00000000" w:rsidRPr="00000000">
        <w:rPr>
          <w:b w:val="1"/>
          <w:bCs w:val="1"/>
          <w:rtl w:val="0"/>
        </w:rPr>
        <w:t xml:space="preserve">8. Manual BVM (Ambu, Laerdal, Teleflex, BD, Drive DeVilbiss) — the displacement target</w:t>
      </w:r>
      <w:r w:rsidDel="00000000" w:rsidR="00000000" w:rsidRPr="00000000">
        <w:rPr>
          <w:rtl w:val="0"/>
        </w:rPr>
      </w:r>
    </w:p>
    <w:p w:rsidR="00000000" w:rsidDel="00000000" w:rsidP="00000000" w:rsidRDefault="00000000" w:rsidRPr="00000000" w14:paraId="000003CD">
      <w:pPr>
        <w:numPr>
          <w:ilvl w:val="0"/>
          <w:numId w:val="41"/>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Everything clinical.</w:t>
      </w:r>
      <w:r w:rsidDel="00000000" w:rsidR="00000000" w:rsidRPr="00000000">
        <w:rPr>
          <w:rtl w:val="0"/>
        </w:rPr>
        <w:t xml:space="preserve"> Monitoring, pressure/volume control, leak adaptation, one-person operation, and elimination of the documented BVM complications (hyperventilation, barotrauma, gastric insufflation, inconsistent tidal volumes). This is AccuBreath's core "why now."</w:t>
      </w:r>
    </w:p>
    <w:p w:rsidR="00000000" w:rsidDel="00000000" w:rsidP="00000000" w:rsidRDefault="00000000" w:rsidRPr="00000000" w14:paraId="000003CE">
      <w:pPr>
        <w:numPr>
          <w:ilvl w:val="0"/>
          <w:numId w:val="41"/>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The BVM costs ~$15–50, is universally stocked, needs no clearance, and carries zero training-curve resistance — "free and familiar" is the hardest competitor to beat.</w:t>
      </w:r>
    </w:p>
    <w:p w:rsidR="00000000" w:rsidDel="00000000" w:rsidP="00000000" w:rsidRDefault="00000000" w:rsidRPr="00000000" w14:paraId="000003CF">
      <w:pPr>
        <w:spacing w:line="240" w:lineRule="auto"/>
        <w:rPr>
          <w:b w:val="1"/>
          <w:bCs w:val="1"/>
        </w:rPr>
      </w:pPr>
      <w:r w:rsidDel="00000000" w:rsidR="00000000" w:rsidRPr="00000000">
        <w:rPr>
          <w:rtl w:val="0"/>
        </w:rPr>
      </w:r>
    </w:p>
    <w:p w:rsidR="00000000" w:rsidDel="00000000" w:rsidP="00000000" w:rsidRDefault="00000000" w:rsidRPr="00000000" w14:paraId="000003D0">
      <w:pPr>
        <w:spacing w:line="240" w:lineRule="auto"/>
        <w:rPr>
          <w:b w:val="1"/>
          <w:bCs w:val="1"/>
        </w:rPr>
      </w:pPr>
      <w:r w:rsidDel="00000000" w:rsidR="00000000" w:rsidRPr="00000000">
        <w:rPr>
          <w:rtl w:val="0"/>
        </w:rPr>
      </w:r>
    </w:p>
    <w:p w:rsidR="00000000" w:rsidDel="00000000" w:rsidP="00000000" w:rsidRDefault="00000000" w:rsidRPr="00000000" w14:paraId="000003D1">
      <w:pPr>
        <w:spacing w:line="240" w:lineRule="auto"/>
        <w:rPr/>
      </w:pPr>
      <w:r w:rsidDel="00000000" w:rsidR="00000000" w:rsidRPr="00000000">
        <w:rPr>
          <w:b w:val="1"/>
          <w:bCs w:val="1"/>
          <w:rtl w:val="0"/>
        </w:rPr>
        <w:t xml:space="preserve">9. Fisher &amp; Paykel Optiflow (high-flow/CPAP for sedation)</w:t>
      </w:r>
      <w:r w:rsidDel="00000000" w:rsidR="00000000" w:rsidRPr="00000000">
        <w:rPr>
          <w:rtl w:val="0"/>
        </w:rPr>
      </w:r>
    </w:p>
    <w:p w:rsidR="00000000" w:rsidDel="00000000" w:rsidP="00000000" w:rsidRDefault="00000000" w:rsidRPr="00000000" w14:paraId="000003D2">
      <w:pPr>
        <w:numPr>
          <w:ilvl w:val="0"/>
          <w:numId w:val="42"/>
        </w:numPr>
        <w:spacing w:line="240" w:lineRule="auto"/>
        <w:ind w:left="720" w:hanging="360"/>
        <w:rPr/>
      </w:pPr>
      <w:r w:rsidDel="00000000" w:rsidR="00000000" w:rsidRPr="00000000">
        <w:rPr>
          <w:i w:val="1"/>
          <w:iCs w:val="1"/>
          <w:rtl w:val="0"/>
        </w:rPr>
        <w:t xml:space="preserve">AccuBreath's advantage:</w:t>
      </w:r>
      <w:r w:rsidDel="00000000" w:rsidR="00000000" w:rsidRPr="00000000">
        <w:rPr>
          <w:rtl w:val="0"/>
        </w:rPr>
        <w:t xml:space="preserve"> </w:t>
      </w:r>
      <w:r w:rsidDel="00000000" w:rsidR="00000000" w:rsidRPr="00000000">
        <w:rPr>
          <w:b w:val="1"/>
          <w:bCs w:val="1"/>
          <w:rtl w:val="0"/>
        </w:rPr>
        <w:t xml:space="preserve">Monitoring.</w:t>
      </w:r>
      <w:r w:rsidDel="00000000" w:rsidR="00000000" w:rsidRPr="00000000">
        <w:rPr>
          <w:rtl w:val="0"/>
        </w:rPr>
        <w:t xml:space="preserve"> Per AccuBreath's catalog, Optiflow provides CPAP with oxygen but </w:t>
      </w:r>
      <w:r w:rsidDel="00000000" w:rsidR="00000000" w:rsidRPr="00000000">
        <w:rPr>
          <w:b w:val="1"/>
          <w:bCs w:val="1"/>
          <w:rtl w:val="0"/>
        </w:rPr>
        <w:t xml:space="preserve">no monitoring</w:t>
      </w:r>
      <w:r w:rsidDel="00000000" w:rsidR="00000000" w:rsidRPr="00000000">
        <w:rPr>
          <w:rtl w:val="0"/>
        </w:rPr>
        <w:t xml:space="preserve">; AccuBreath adds closed-loop monitoring and alarms for the procedural-sedation use case.</w:t>
      </w:r>
    </w:p>
    <w:p w:rsidR="00000000" w:rsidDel="00000000" w:rsidP="00000000" w:rsidRDefault="00000000" w:rsidRPr="00000000" w14:paraId="000003D3">
      <w:pPr>
        <w:numPr>
          <w:ilvl w:val="0"/>
          <w:numId w:val="42"/>
        </w:numPr>
        <w:spacing w:line="240" w:lineRule="auto"/>
        <w:ind w:left="720" w:hanging="360"/>
        <w:rPr/>
      </w:pPr>
      <w:r w:rsidDel="00000000" w:rsidR="00000000" w:rsidRPr="00000000">
        <w:rPr>
          <w:i w:val="1"/>
          <w:iCs w:val="1"/>
          <w:rtl w:val="0"/>
        </w:rPr>
        <w:t xml:space="preserve">Where the advantage is thin:</w:t>
      </w:r>
      <w:r w:rsidDel="00000000" w:rsidR="00000000" w:rsidRPr="00000000">
        <w:rPr>
          <w:rtl w:val="0"/>
        </w:rPr>
        <w:t xml:space="preserve"> Optiflow is well-established in sedation/GI settings with strong clinical familiarity.</w:t>
      </w:r>
    </w:p>
    <w:p w:rsidR="00000000" w:rsidDel="00000000" w:rsidP="00000000" w:rsidRDefault="00000000" w:rsidRPr="00000000" w14:paraId="000003D4">
      <w:pPr>
        <w:spacing w:line="240" w:lineRule="auto"/>
        <w:rPr>
          <w:b w:val="1"/>
          <w:bCs w:val="1"/>
        </w:rPr>
      </w:pPr>
      <w:r w:rsidDel="00000000" w:rsidR="00000000" w:rsidRPr="00000000">
        <w:rPr>
          <w:rtl w:val="0"/>
        </w:rPr>
      </w:r>
    </w:p>
    <w:p w:rsidR="00000000" w:rsidDel="00000000" w:rsidP="00000000" w:rsidRDefault="00000000" w:rsidRPr="00000000" w14:paraId="000003D5">
      <w:pPr>
        <w:spacing w:line="240" w:lineRule="auto"/>
        <w:rPr/>
      </w:pPr>
      <w:r w:rsidDel="00000000" w:rsidR="00000000" w:rsidRPr="00000000">
        <w:rPr>
          <w:b w:val="1"/>
          <w:bCs w:val="1"/>
          <w:rtl w:val="0"/>
        </w:rPr>
        <w:t xml:space="preserve">Net:</w:t>
      </w:r>
      <w:r w:rsidDel="00000000" w:rsidR="00000000" w:rsidRPr="00000000">
        <w:rPr>
          <w:rtl w:val="0"/>
        </w:rPr>
        <w:t xml:space="preserve"> AccuBreath's advantages are strongest and most defensible against the </w:t>
      </w:r>
      <w:r w:rsidDel="00000000" w:rsidR="00000000" w:rsidRPr="00000000">
        <w:rPr>
          <w:b w:val="1"/>
          <w:bCs w:val="1"/>
          <w:rtl w:val="0"/>
        </w:rPr>
        <w:t xml:space="preserve">manual BVM (clinical superiority)</w:t>
      </w:r>
      <w:r w:rsidDel="00000000" w:rsidR="00000000" w:rsidRPr="00000000">
        <w:rPr>
          <w:rtl w:val="0"/>
        </w:rPr>
        <w:t xml:space="preserve"> and </w:t>
      </w:r>
      <w:r w:rsidDel="00000000" w:rsidR="00000000" w:rsidRPr="00000000">
        <w:rPr>
          <w:b w:val="1"/>
          <w:bCs w:val="1"/>
          <w:rtl w:val="0"/>
        </w:rPr>
        <w:t xml:space="preserve">AutoMedx SAVe II (monitoring + modes)</w:t>
      </w:r>
      <w:r w:rsidDel="00000000" w:rsidR="00000000" w:rsidRPr="00000000">
        <w:rPr>
          <w:rtl w:val="0"/>
        </w:rPr>
        <w:t xml:space="preserve">, and are real-but-narrower against ZOLL/Inovytec (</w:t>
      </w:r>
      <w:r w:rsidDel="00000000" w:rsidR="00000000" w:rsidRPr="00000000">
        <w:rPr>
          <w:b w:val="1"/>
          <w:bCs w:val="1"/>
          <w:rtl w:val="0"/>
        </w:rPr>
        <w:t xml:space="preserve">price + ergonomics + consumables</w:t>
      </w:r>
      <w:r w:rsidDel="00000000" w:rsidR="00000000" w:rsidRPr="00000000">
        <w:rPr>
          <w:rtl w:val="0"/>
        </w:rPr>
        <w:t xml:space="preserve">, but those rivals are cleared and shipping). Against the large incumbents, the advantage is </w:t>
      </w:r>
      <w:r w:rsidDel="00000000" w:rsidR="00000000" w:rsidRPr="00000000">
        <w:rPr>
          <w:b w:val="1"/>
          <w:bCs w:val="1"/>
          <w:rtl w:val="0"/>
        </w:rPr>
        <w:t xml:space="preserve">niche focus and cost</w:t>
      </w:r>
      <w:r w:rsidDel="00000000" w:rsidR="00000000" w:rsidRPr="00000000">
        <w:rPr>
          <w:rtl w:val="0"/>
        </w:rPr>
        <w:t xml:space="preserve">, offset by their scale.</w:t>
      </w:r>
    </w:p>
    <w:p w:rsidR="00000000" w:rsidDel="00000000" w:rsidP="00000000" w:rsidRDefault="00000000" w:rsidRPr="00000000" w14:paraId="000003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spacing w:line="240" w:lineRule="auto"/>
        <w:rPr>
          <w:b w:val="1"/>
          <w:bCs w:val="1"/>
          <w:sz w:val="26"/>
          <w:szCs w:val="26"/>
        </w:rPr>
      </w:pPr>
      <w:r w:rsidDel="00000000" w:rsidR="00000000" w:rsidRPr="00000000">
        <w:rPr>
          <w:b w:val="1"/>
          <w:bCs w:val="1"/>
          <w:sz w:val="26"/>
          <w:szCs w:val="26"/>
          <w:rtl w:val="0"/>
        </w:rPr>
        <w:t xml:space="preserve">Part 2 — Industry Overview and Major Trends by Sector</w:t>
      </w:r>
    </w:p>
    <w:p w:rsidR="00000000" w:rsidDel="00000000" w:rsidP="00000000" w:rsidRDefault="00000000" w:rsidRPr="00000000" w14:paraId="000003D8">
      <w:pPr>
        <w:spacing w:line="240" w:lineRule="auto"/>
        <w:rPr/>
      </w:pPr>
      <w:r w:rsidDel="00000000" w:rsidR="00000000" w:rsidRPr="00000000">
        <w:rPr>
          <w:b w:val="1"/>
          <w:bCs w:val="1"/>
          <w:rtl w:val="0"/>
        </w:rPr>
        <w:t xml:space="preserve">A. Manual Resuscitators / BVM (the displacement market)</w:t>
      </w:r>
      <w:r w:rsidDel="00000000" w:rsidR="00000000" w:rsidRPr="00000000">
        <w:rPr>
          <w:rtl w:val="0"/>
        </w:rPr>
      </w:r>
    </w:p>
    <w:p w:rsidR="00000000" w:rsidDel="00000000" w:rsidP="00000000" w:rsidRDefault="00000000" w:rsidRPr="00000000" w14:paraId="000003D9">
      <w:pPr>
        <w:numPr>
          <w:ilvl w:val="0"/>
          <w:numId w:val="43"/>
        </w:numPr>
        <w:spacing w:line="240" w:lineRule="auto"/>
        <w:ind w:left="720" w:hanging="360"/>
        <w:rPr/>
      </w:pPr>
      <w:r w:rsidDel="00000000" w:rsidR="00000000" w:rsidRPr="00000000">
        <w:rPr>
          <w:i w:val="1"/>
          <w:iCs w:val="1"/>
          <w:rtl w:val="0"/>
        </w:rPr>
        <w:t xml:space="preserve">Overview:</w:t>
      </w:r>
      <w:r w:rsidDel="00000000" w:rsidR="00000000" w:rsidRPr="00000000">
        <w:rPr>
          <w:rtl w:val="0"/>
        </w:rPr>
        <w:t xml:space="preserve"> ~$0.6B global (2024), ~$0.2–0.25B U.S., growing ~5–6% CAGR. Mature, commoditized, dominated by Ambu, Laerdal, Teleflex, and BD.</w:t>
      </w:r>
    </w:p>
    <w:p w:rsidR="00000000" w:rsidDel="00000000" w:rsidP="00000000" w:rsidRDefault="00000000" w:rsidRPr="00000000" w14:paraId="000003DA">
      <w:pPr>
        <w:numPr>
          <w:ilvl w:val="0"/>
          <w:numId w:val="43"/>
        </w:numPr>
        <w:spacing w:line="240" w:lineRule="auto"/>
        <w:ind w:left="720" w:hanging="360"/>
        <w:rPr/>
      </w:pPr>
      <w:r w:rsidDel="00000000" w:rsidR="00000000" w:rsidRPr="00000000">
        <w:rPr>
          <w:i w:val="1"/>
          <w:iCs w:val="1"/>
          <w:rtl w:val="0"/>
        </w:rPr>
        <w:t xml:space="preserve">Trends:</w:t>
      </w:r>
      <w:r w:rsidDel="00000000" w:rsidR="00000000" w:rsidRPr="00000000">
        <w:rPr>
          <w:rtl w:val="0"/>
        </w:rPr>
        <w:t xml:space="preserve"> Incremental ergonomic/PEEP-valve improvements; rising interest in </w:t>
      </w:r>
      <w:r w:rsidDel="00000000" w:rsidR="00000000" w:rsidRPr="00000000">
        <w:rPr>
          <w:b w:val="1"/>
          <w:bCs w:val="1"/>
          <w:rtl w:val="0"/>
        </w:rPr>
        <w:t xml:space="preserve">automated/feedback-enabled resuscitation</w:t>
      </w:r>
      <w:r w:rsidDel="00000000" w:rsidR="00000000" w:rsidRPr="00000000">
        <w:rPr>
          <w:rtl w:val="0"/>
        </w:rPr>
        <w:t xml:space="preserve"> post-COVID; persistent clinical evidence of over-ventilation harm driving guideline pressure — the structural tailwind AccuBreath rides.</w:t>
      </w:r>
    </w:p>
    <w:p w:rsidR="00000000" w:rsidDel="00000000" w:rsidP="00000000" w:rsidRDefault="00000000" w:rsidRPr="00000000" w14:paraId="000003DB">
      <w:pPr>
        <w:spacing w:line="240" w:lineRule="auto"/>
        <w:rPr>
          <w:b w:val="1"/>
          <w:bCs w:val="1"/>
        </w:rPr>
      </w:pPr>
      <w:r w:rsidDel="00000000" w:rsidR="00000000" w:rsidRPr="00000000">
        <w:rPr>
          <w:rtl w:val="0"/>
        </w:rPr>
      </w:r>
    </w:p>
    <w:p w:rsidR="00000000" w:rsidDel="00000000" w:rsidP="00000000" w:rsidRDefault="00000000" w:rsidRPr="00000000" w14:paraId="000003DC">
      <w:pPr>
        <w:spacing w:line="240" w:lineRule="auto"/>
        <w:rPr/>
      </w:pPr>
      <w:r w:rsidDel="00000000" w:rsidR="00000000" w:rsidRPr="00000000">
        <w:rPr>
          <w:b w:val="1"/>
          <w:bCs w:val="1"/>
          <w:rtl w:val="0"/>
        </w:rPr>
        <w:t xml:space="preserve">B. Transport &amp; Portable Ventilators (AccuBreath's core market)</w:t>
      </w:r>
      <w:r w:rsidDel="00000000" w:rsidR="00000000" w:rsidRPr="00000000">
        <w:rPr>
          <w:rtl w:val="0"/>
        </w:rPr>
      </w:r>
    </w:p>
    <w:p w:rsidR="00000000" w:rsidDel="00000000" w:rsidP="00000000" w:rsidRDefault="00000000" w:rsidRPr="00000000" w14:paraId="000003DD">
      <w:pPr>
        <w:numPr>
          <w:ilvl w:val="0"/>
          <w:numId w:val="44"/>
        </w:numPr>
        <w:spacing w:line="240" w:lineRule="auto"/>
        <w:ind w:left="720" w:hanging="360"/>
        <w:rPr/>
      </w:pPr>
      <w:r w:rsidDel="00000000" w:rsidR="00000000" w:rsidRPr="00000000">
        <w:rPr>
          <w:i w:val="1"/>
          <w:iCs w:val="1"/>
          <w:rtl w:val="0"/>
        </w:rPr>
        <w:t xml:space="preserve">Overview:</w:t>
      </w:r>
      <w:r w:rsidDel="00000000" w:rsidR="00000000" w:rsidRPr="00000000">
        <w:rPr>
          <w:rtl w:val="0"/>
        </w:rPr>
        <w:t xml:space="preserve"> ~$1.2–1.5B global (2024), growing ~5.4–8% CAGR; the fastest-growing ventilator subsegment; North America largest. Led by ZOLL, Hamilton, Drägerwerk, Medtronic/Vyaire, ResMed, Inovytec.</w:t>
      </w:r>
    </w:p>
    <w:p w:rsidR="00000000" w:rsidDel="00000000" w:rsidP="00000000" w:rsidRDefault="00000000" w:rsidRPr="00000000" w14:paraId="000003DE">
      <w:pPr>
        <w:numPr>
          <w:ilvl w:val="0"/>
          <w:numId w:val="44"/>
        </w:numPr>
        <w:spacing w:line="240" w:lineRule="auto"/>
        <w:ind w:left="720" w:hanging="360"/>
        <w:rPr/>
      </w:pPr>
      <w:r w:rsidDel="00000000" w:rsidR="00000000" w:rsidRPr="00000000">
        <w:rPr>
          <w:i w:val="1"/>
          <w:iCs w:val="1"/>
          <w:rtl w:val="0"/>
        </w:rPr>
        <w:t xml:space="preserve">Trends:</w:t>
      </w:r>
      <w:r w:rsidDel="00000000" w:rsidR="00000000" w:rsidRPr="00000000">
        <w:rPr>
          <w:rtl w:val="0"/>
        </w:rPr>
        <w:t xml:space="preserve"> (1) </w:t>
      </w:r>
      <w:r w:rsidDel="00000000" w:rsidR="00000000" w:rsidRPr="00000000">
        <w:rPr>
          <w:b w:val="1"/>
          <w:bCs w:val="1"/>
          <w:rtl w:val="0"/>
        </w:rPr>
        <w:t xml:space="preserve">Downmarket migration of ICU intelligence</w:t>
      </w:r>
      <w:r w:rsidDel="00000000" w:rsidR="00000000" w:rsidRPr="00000000">
        <w:rPr>
          <w:rtl w:val="0"/>
        </w:rPr>
        <w:t xml:space="preserve"> (auto-leak, apnea backup, adaptive modes into smaller cheaper units) — directly erodes AccuBreath's "ICU-grade in a handheld" claim; (2) </w:t>
      </w:r>
      <w:r w:rsidDel="00000000" w:rsidR="00000000" w:rsidRPr="00000000">
        <w:rPr>
          <w:b w:val="1"/>
          <w:bCs w:val="1"/>
          <w:rtl w:val="0"/>
        </w:rPr>
        <w:t xml:space="preserve">portability and oxygen-independence</w:t>
      </w:r>
      <w:r w:rsidDel="00000000" w:rsidR="00000000" w:rsidRPr="00000000">
        <w:rPr>
          <w:rtl w:val="0"/>
        </w:rPr>
        <w:t xml:space="preserve"> (turbine/compressor, no compressed gas) becoming table stakes; (3) </w:t>
      </w:r>
      <w:r w:rsidDel="00000000" w:rsidR="00000000" w:rsidRPr="00000000">
        <w:rPr>
          <w:b w:val="1"/>
          <w:bCs w:val="1"/>
          <w:rtl w:val="0"/>
        </w:rPr>
        <w:t xml:space="preserve">ruggedization to military standards</w:t>
      </w:r>
      <w:r w:rsidDel="00000000" w:rsidR="00000000" w:rsidRPr="00000000">
        <w:rPr>
          <w:rtl w:val="0"/>
        </w:rPr>
        <w:t xml:space="preserve">; (4) </w:t>
      </w:r>
      <w:r w:rsidDel="00000000" w:rsidR="00000000" w:rsidRPr="00000000">
        <w:rPr>
          <w:b w:val="1"/>
          <w:bCs w:val="1"/>
          <w:rtl w:val="0"/>
        </w:rPr>
        <w:t xml:space="preserve">consolidation</w:t>
      </w:r>
      <w:r w:rsidDel="00000000" w:rsidR="00000000" w:rsidRPr="00000000">
        <w:rPr>
          <w:rtl w:val="0"/>
        </w:rPr>
        <w:t xml:space="preserve"> (ZOLL acquiring LTV/bellavista/fabian).</w:t>
      </w:r>
    </w:p>
    <w:p w:rsidR="00000000" w:rsidDel="00000000" w:rsidP="00000000" w:rsidRDefault="00000000" w:rsidRPr="00000000" w14:paraId="000003DF">
      <w:pPr>
        <w:spacing w:line="240" w:lineRule="auto"/>
        <w:rPr>
          <w:b w:val="1"/>
          <w:bCs w:val="1"/>
        </w:rPr>
      </w:pPr>
      <w:r w:rsidDel="00000000" w:rsidR="00000000" w:rsidRPr="00000000">
        <w:rPr>
          <w:rtl w:val="0"/>
        </w:rPr>
      </w:r>
    </w:p>
    <w:p w:rsidR="00000000" w:rsidDel="00000000" w:rsidP="00000000" w:rsidRDefault="00000000" w:rsidRPr="00000000" w14:paraId="000003E0">
      <w:pPr>
        <w:spacing w:line="240" w:lineRule="auto"/>
        <w:rPr>
          <w:b w:val="1"/>
          <w:bCs w:val="1"/>
        </w:rPr>
      </w:pPr>
      <w:r w:rsidDel="00000000" w:rsidR="00000000" w:rsidRPr="00000000">
        <w:rPr>
          <w:rtl w:val="0"/>
        </w:rPr>
      </w:r>
    </w:p>
    <w:p w:rsidR="00000000" w:rsidDel="00000000" w:rsidP="00000000" w:rsidRDefault="00000000" w:rsidRPr="00000000" w14:paraId="000003E1">
      <w:pPr>
        <w:spacing w:line="240" w:lineRule="auto"/>
        <w:rPr>
          <w:b w:val="1"/>
          <w:bCs w:val="1"/>
        </w:rPr>
      </w:pPr>
      <w:r w:rsidDel="00000000" w:rsidR="00000000" w:rsidRPr="00000000">
        <w:rPr>
          <w:rtl w:val="0"/>
        </w:rPr>
      </w:r>
    </w:p>
    <w:p w:rsidR="00000000" w:rsidDel="00000000" w:rsidP="00000000" w:rsidRDefault="00000000" w:rsidRPr="00000000" w14:paraId="000003E2">
      <w:pPr>
        <w:spacing w:line="240" w:lineRule="auto"/>
        <w:rPr>
          <w:b w:val="1"/>
          <w:bCs w:val="1"/>
        </w:rPr>
      </w:pPr>
      <w:r w:rsidDel="00000000" w:rsidR="00000000" w:rsidRPr="00000000">
        <w:rPr>
          <w:rtl w:val="0"/>
        </w:rPr>
      </w:r>
    </w:p>
    <w:p w:rsidR="00000000" w:rsidDel="00000000" w:rsidP="00000000" w:rsidRDefault="00000000" w:rsidRPr="00000000" w14:paraId="000003E3">
      <w:pPr>
        <w:spacing w:line="240" w:lineRule="auto"/>
        <w:rPr/>
      </w:pPr>
      <w:r w:rsidDel="00000000" w:rsidR="00000000" w:rsidRPr="00000000">
        <w:rPr>
          <w:b w:val="1"/>
          <w:bCs w:val="1"/>
          <w:rtl w:val="0"/>
        </w:rPr>
        <w:t xml:space="preserve">C. EMS / Prehospital Emergency Care (the channel/use environment)</w:t>
      </w:r>
      <w:r w:rsidDel="00000000" w:rsidR="00000000" w:rsidRPr="00000000">
        <w:rPr>
          <w:rtl w:val="0"/>
        </w:rPr>
      </w:r>
    </w:p>
    <w:p w:rsidR="00000000" w:rsidDel="00000000" w:rsidP="00000000" w:rsidRDefault="00000000" w:rsidRPr="00000000" w14:paraId="000003E4">
      <w:pPr>
        <w:numPr>
          <w:ilvl w:val="0"/>
          <w:numId w:val="46"/>
        </w:numPr>
        <w:spacing w:line="240" w:lineRule="auto"/>
        <w:ind w:left="720" w:hanging="360"/>
        <w:rPr/>
      </w:pPr>
      <w:r w:rsidDel="00000000" w:rsidR="00000000" w:rsidRPr="00000000">
        <w:rPr>
          <w:i w:val="1"/>
          <w:iCs w:val="1"/>
          <w:rtl w:val="0"/>
        </w:rPr>
        <w:t xml:space="preserve">Overview:</w:t>
      </w:r>
      <w:r w:rsidDel="00000000" w:rsidR="00000000" w:rsidRPr="00000000">
        <w:rPr>
          <w:rtl w:val="0"/>
        </w:rPr>
        <w:t xml:space="preserve"> ~29,000 U.S. fire departments (~90% provide EMS), ~73,500 ground + ~1,780 air ambulances. Budget-constrained, relationship-driven procurement; sub-$5,000 capital often within fire-chief discretionary authority.</w:t>
      </w:r>
    </w:p>
    <w:p w:rsidR="00000000" w:rsidDel="00000000" w:rsidP="00000000" w:rsidRDefault="00000000" w:rsidRPr="00000000" w14:paraId="000003E5">
      <w:pPr>
        <w:numPr>
          <w:ilvl w:val="0"/>
          <w:numId w:val="46"/>
        </w:numPr>
        <w:spacing w:line="240" w:lineRule="auto"/>
        <w:ind w:left="720" w:hanging="360"/>
        <w:rPr/>
      </w:pPr>
      <w:r w:rsidDel="00000000" w:rsidR="00000000" w:rsidRPr="00000000">
        <w:rPr>
          <w:i w:val="1"/>
          <w:iCs w:val="1"/>
          <w:rtl w:val="0"/>
        </w:rPr>
        <w:t xml:space="preserve">Trends:</w:t>
      </w:r>
      <w:r w:rsidDel="00000000" w:rsidR="00000000" w:rsidRPr="00000000">
        <w:rPr>
          <w:rtl w:val="0"/>
        </w:rPr>
        <w:t xml:space="preserve"> Modernization of airway protocols; adoption of monitoring/feedback; FEMA/disaster stockpiling; growing "public-access" and tactical/military demand; distributor consolidation (BoundTree, Henry Schein, Medline, Solutions in Critical Care).</w:t>
      </w:r>
    </w:p>
    <w:p w:rsidR="00000000" w:rsidDel="00000000" w:rsidP="00000000" w:rsidRDefault="00000000" w:rsidRPr="00000000" w14:paraId="000003E6">
      <w:pPr>
        <w:spacing w:line="240" w:lineRule="auto"/>
        <w:rPr>
          <w:b w:val="1"/>
          <w:bCs w:val="1"/>
        </w:rPr>
      </w:pPr>
      <w:r w:rsidDel="00000000" w:rsidR="00000000" w:rsidRPr="00000000">
        <w:rPr>
          <w:rtl w:val="0"/>
        </w:rPr>
      </w:r>
    </w:p>
    <w:p w:rsidR="00000000" w:rsidDel="00000000" w:rsidP="00000000" w:rsidRDefault="00000000" w:rsidRPr="00000000" w14:paraId="000003E7">
      <w:pPr>
        <w:spacing w:line="240" w:lineRule="auto"/>
        <w:rPr/>
      </w:pPr>
      <w:r w:rsidDel="00000000" w:rsidR="00000000" w:rsidRPr="00000000">
        <w:rPr>
          <w:b w:val="1"/>
          <w:bCs w:val="1"/>
          <w:rtl w:val="0"/>
        </w:rPr>
        <w:t xml:space="preserve">D. Procedural Sedation / Ambulatory Surgical Centers (secondary market)</w:t>
      </w:r>
      <w:r w:rsidDel="00000000" w:rsidR="00000000" w:rsidRPr="00000000">
        <w:rPr>
          <w:rtl w:val="0"/>
        </w:rPr>
      </w:r>
    </w:p>
    <w:p w:rsidR="00000000" w:rsidDel="00000000" w:rsidP="00000000" w:rsidRDefault="00000000" w:rsidRPr="00000000" w14:paraId="000003E8">
      <w:pPr>
        <w:numPr>
          <w:ilvl w:val="0"/>
          <w:numId w:val="47"/>
        </w:numPr>
        <w:spacing w:line="240" w:lineRule="auto"/>
        <w:ind w:left="720" w:hanging="360"/>
        <w:rPr/>
      </w:pPr>
      <w:r w:rsidDel="00000000" w:rsidR="00000000" w:rsidRPr="00000000">
        <w:rPr>
          <w:i w:val="1"/>
          <w:iCs w:val="1"/>
          <w:rtl w:val="0"/>
        </w:rPr>
        <w:t xml:space="preserve">Overview:</w:t>
      </w:r>
      <w:r w:rsidDel="00000000" w:rsidR="00000000" w:rsidRPr="00000000">
        <w:rPr>
          <w:rtl w:val="0"/>
        </w:rPr>
        <w:t xml:space="preserve"> High-volume colonoscopy/endoscopy/cataract procedures; current solutions are high-flow 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/CPAP (Fisher &amp; Paykel Optiflow) without monitoring, or full ICU ventilators (overkill).</w:t>
      </w:r>
    </w:p>
    <w:p w:rsidR="00000000" w:rsidDel="00000000" w:rsidP="00000000" w:rsidRDefault="00000000" w:rsidRPr="00000000" w14:paraId="000003E9">
      <w:pPr>
        <w:numPr>
          <w:ilvl w:val="0"/>
          <w:numId w:val="47"/>
        </w:numPr>
        <w:spacing w:line="240" w:lineRule="auto"/>
        <w:ind w:left="720" w:hanging="360"/>
        <w:rPr/>
      </w:pPr>
      <w:r w:rsidDel="00000000" w:rsidR="00000000" w:rsidRPr="00000000">
        <w:rPr>
          <w:i w:val="1"/>
          <w:iCs w:val="1"/>
          <w:rtl w:val="0"/>
        </w:rPr>
        <w:t xml:space="preserve">Trends:</w:t>
      </w:r>
      <w:r w:rsidDel="00000000" w:rsidR="00000000" w:rsidRPr="00000000">
        <w:rPr>
          <w:rtl w:val="0"/>
        </w:rPr>
        <w:t xml:space="preserve"> Rising outpatient procedure volumes; growing attention to sedation-related desaturation/apnea; capnography adoption — supports AccuBreath's monitored-NIV value, but this segment needs reimbursement/health-economics evidence AccuBreath hasn't built.</w:t>
      </w:r>
    </w:p>
    <w:p w:rsidR="00000000" w:rsidDel="00000000" w:rsidP="00000000" w:rsidRDefault="00000000" w:rsidRPr="00000000" w14:paraId="000003EA">
      <w:pPr>
        <w:spacing w:line="240" w:lineRule="auto"/>
        <w:rPr>
          <w:b w:val="1"/>
          <w:bCs w:val="1"/>
        </w:rPr>
      </w:pPr>
      <w:r w:rsidDel="00000000" w:rsidR="00000000" w:rsidRPr="00000000">
        <w:rPr>
          <w:rtl w:val="0"/>
        </w:rPr>
      </w:r>
    </w:p>
    <w:p w:rsidR="00000000" w:rsidDel="00000000" w:rsidP="00000000" w:rsidRDefault="00000000" w:rsidRPr="00000000" w14:paraId="000003EB">
      <w:pPr>
        <w:spacing w:line="240" w:lineRule="auto"/>
        <w:rPr/>
      </w:pPr>
      <w:r w:rsidDel="00000000" w:rsidR="00000000" w:rsidRPr="00000000">
        <w:rPr>
          <w:b w:val="1"/>
          <w:bCs w:val="1"/>
          <w:rtl w:val="0"/>
        </w:rPr>
        <w:t xml:space="preserve">E. Adjacent Verticals (aviation, military, public-access)</w:t>
      </w:r>
      <w:r w:rsidDel="00000000" w:rsidR="00000000" w:rsidRPr="00000000">
        <w:rPr>
          <w:rtl w:val="0"/>
        </w:rPr>
      </w:r>
    </w:p>
    <w:p w:rsidR="00000000" w:rsidDel="00000000" w:rsidP="00000000" w:rsidRDefault="00000000" w:rsidRPr="00000000" w14:paraId="000003EC">
      <w:pPr>
        <w:numPr>
          <w:ilvl w:val="0"/>
          <w:numId w:val="48"/>
        </w:numPr>
        <w:spacing w:line="240" w:lineRule="auto"/>
        <w:ind w:left="720" w:hanging="360"/>
        <w:rPr/>
      </w:pPr>
      <w:r w:rsidDel="00000000" w:rsidR="00000000" w:rsidRPr="00000000">
        <w:rPr>
          <w:i w:val="1"/>
          <w:iCs w:val="1"/>
          <w:rtl w:val="0"/>
        </w:rPr>
        <w:t xml:space="preserve">Overview:</w:t>
      </w:r>
      <w:r w:rsidDel="00000000" w:rsidR="00000000" w:rsidRPr="00000000">
        <w:rPr>
          <w:rtl w:val="0"/>
        </w:rPr>
        <w:t xml:space="preserve"> Emerging, higher-margin, safety-critical; defense procurement (USAMMA, USAF Aeromedical), FEMA, commercial aviation.</w:t>
      </w:r>
    </w:p>
    <w:p w:rsidR="00000000" w:rsidDel="00000000" w:rsidP="00000000" w:rsidRDefault="00000000" w:rsidRPr="00000000" w14:paraId="000003ED">
      <w:pPr>
        <w:numPr>
          <w:ilvl w:val="0"/>
          <w:numId w:val="48"/>
        </w:numPr>
        <w:spacing w:line="240" w:lineRule="auto"/>
        <w:ind w:left="720" w:hanging="360"/>
        <w:rPr/>
      </w:pPr>
      <w:r w:rsidDel="00000000" w:rsidR="00000000" w:rsidRPr="00000000">
        <w:rPr>
          <w:i w:val="1"/>
          <w:iCs w:val="1"/>
          <w:rtl w:val="0"/>
        </w:rPr>
        <w:t xml:space="preserve">Trends:</w:t>
      </w:r>
      <w:r w:rsidDel="00000000" w:rsidR="00000000" w:rsidRPr="00000000">
        <w:rPr>
          <w:rtl w:val="0"/>
        </w:rPr>
        <w:t xml:space="preserve"> Lightweight/altitude-compensated devices (ZOLL EMV+ already serves this); "AED-for-breathing" public-access concept is nascent and unproven.</w:t>
      </w:r>
    </w:p>
    <w:p w:rsidR="00000000" w:rsidDel="00000000" w:rsidP="00000000" w:rsidRDefault="00000000" w:rsidRPr="00000000" w14:paraId="000003E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line="240" w:lineRule="auto"/>
        <w:rPr>
          <w:b w:val="1"/>
          <w:bCs w:val="1"/>
          <w:sz w:val="26"/>
          <w:szCs w:val="26"/>
        </w:rPr>
      </w:pPr>
      <w:r w:rsidDel="00000000" w:rsidR="00000000" w:rsidRPr="00000000">
        <w:rPr>
          <w:b w:val="1"/>
          <w:bCs w:val="1"/>
          <w:sz w:val="26"/>
          <w:szCs w:val="26"/>
          <w:rtl w:val="0"/>
        </w:rPr>
        <w:t xml:space="preserve">Part 3 — Completeness Analysis of the Competition Report: Deficiencies in AccuBreath's Materials</w:t>
      </w:r>
    </w:p>
    <w:p w:rsidR="00000000" w:rsidDel="00000000" w:rsidP="00000000" w:rsidRDefault="00000000" w:rsidRPr="00000000" w14:paraId="000003F0">
      <w:pPr>
        <w:spacing w:line="240" w:lineRule="auto"/>
        <w:rPr/>
      </w:pPr>
      <w:r w:rsidDel="00000000" w:rsidR="00000000" w:rsidRPr="00000000">
        <w:rPr>
          <w:rtl w:val="0"/>
        </w:rPr>
        <w:t xml:space="preserve">The Due Diligence Team assessed AccuBreath's own competitive documentation for completeness against what an institutional investor expects. The Company's "Competitive Landscape" folder is </w:t>
      </w:r>
      <w:r w:rsidDel="00000000" w:rsidR="00000000" w:rsidRPr="00000000">
        <w:rPr>
          <w:b w:val="1"/>
          <w:bCs w:val="1"/>
          <w:rtl w:val="0"/>
        </w:rPr>
        <w:t xml:space="preserve">materially deficient</w:t>
      </w:r>
      <w:r w:rsidDel="00000000" w:rsidR="00000000" w:rsidRPr="00000000">
        <w:rPr>
          <w:rtl w:val="0"/>
        </w:rPr>
        <w:t xml:space="preserve"> — it contains primarily BVM-complication content rather than a structured competitor analysis. Specific deficiencies:</w:t>
      </w:r>
    </w:p>
    <w:p w:rsidR="00000000" w:rsidDel="00000000" w:rsidP="00000000" w:rsidRDefault="00000000" w:rsidRPr="00000000" w14:paraId="000003F1">
      <w:pPr>
        <w:spacing w:line="240" w:lineRule="auto"/>
        <w:rPr/>
      </w:pPr>
      <w:r w:rsidDel="00000000" w:rsidR="00000000" w:rsidRPr="00000000">
        <w:rPr>
          <w:rtl w:val="0"/>
        </w:rPr>
      </w:r>
    </w:p>
    <w:p w:rsidR="00000000" w:rsidDel="00000000" w:rsidP="00000000" w:rsidRDefault="00000000" w:rsidRPr="00000000" w14:paraId="000003F2">
      <w:pPr>
        <w:numPr>
          <w:ilvl w:val="0"/>
          <w:numId w:val="49"/>
        </w:numPr>
        <w:spacing w:line="240" w:lineRule="auto"/>
        <w:ind w:left="720" w:hanging="360"/>
        <w:rPr/>
      </w:pPr>
      <w:r w:rsidDel="00000000" w:rsidR="00000000" w:rsidRPr="00000000">
        <w:rPr>
          <w:b w:val="1"/>
          <w:bCs w:val="1"/>
          <w:rtl w:val="0"/>
        </w:rPr>
        <w:t xml:space="preserve">No structured competitor analysis exists.</w:t>
      </w:r>
      <w:r w:rsidDel="00000000" w:rsidR="00000000" w:rsidRPr="00000000">
        <w:rPr>
          <w:rtl w:val="0"/>
        </w:rPr>
        <w:t xml:space="preserve"> The data room's competitive folder holds a BVM-issues document, not a competitor matrix. The actual competitor names had to be reconstructed by the Team from the regulatory predicate list, the V60 spec sheet, the Innovation Catalog, and the investor case. </w:t>
      </w:r>
      <w:r w:rsidDel="00000000" w:rsidR="00000000" w:rsidRPr="00000000">
        <w:rPr>
          <w:b w:val="1"/>
          <w:bCs w:val="1"/>
          <w:rtl w:val="0"/>
        </w:rPr>
        <w:t xml:space="preserve">A company preparing to raise and commercialize should have a dedicated, current competitive analysis.</w:t>
      </w:r>
      <w:r w:rsidDel="00000000" w:rsidR="00000000" w:rsidRPr="00000000">
        <w:rPr>
          <w:rtl w:val="0"/>
        </w:rPr>
      </w:r>
    </w:p>
    <w:p w:rsidR="00000000" w:rsidDel="00000000" w:rsidP="00000000" w:rsidRDefault="00000000" w:rsidRPr="00000000" w14:paraId="000003F3">
      <w:pPr>
        <w:spacing w:line="240" w:lineRule="auto"/>
        <w:rPr>
          <w:b w:val="1"/>
          <w:bCs w:val="1"/>
        </w:rPr>
      </w:pPr>
      <w:r w:rsidDel="00000000" w:rsidR="00000000" w:rsidRPr="00000000">
        <w:rPr>
          <w:rtl w:val="0"/>
        </w:rPr>
      </w:r>
    </w:p>
    <w:p w:rsidR="00000000" w:rsidDel="00000000" w:rsidP="00000000" w:rsidRDefault="00000000" w:rsidRPr="00000000" w14:paraId="000003F4">
      <w:pPr>
        <w:numPr>
          <w:ilvl w:val="0"/>
          <w:numId w:val="49"/>
        </w:numPr>
        <w:spacing w:line="240" w:lineRule="auto"/>
        <w:ind w:left="720" w:hanging="360"/>
        <w:rPr/>
      </w:pPr>
      <w:r w:rsidDel="00000000" w:rsidR="00000000" w:rsidRPr="00000000">
        <w:rPr>
          <w:b w:val="1"/>
          <w:bCs w:val="1"/>
          <w:rtl w:val="0"/>
        </w:rPr>
        <w:t xml:space="preserve">No head-to-head comparison against the real direct competitors.</w:t>
      </w:r>
      <w:r w:rsidDel="00000000" w:rsidR="00000000" w:rsidRPr="00000000">
        <w:rPr>
          <w:rtl w:val="0"/>
        </w:rPr>
        <w:t xml:space="preserve"> The only spec comparison is against the Philips V60 — a 24-lb hospital NIV unit that is arguably the </w:t>
      </w:r>
      <w:r w:rsidDel="00000000" w:rsidR="00000000" w:rsidRPr="00000000">
        <w:rPr>
          <w:i w:val="1"/>
          <w:iCs w:val="1"/>
          <w:rtl w:val="0"/>
        </w:rPr>
        <w:t xml:space="preserve">wrong</w:t>
      </w:r>
      <w:r w:rsidDel="00000000" w:rsidR="00000000" w:rsidRPr="00000000">
        <w:rPr>
          <w:rtl w:val="0"/>
        </w:rPr>
        <w:t xml:space="preserve"> benchmark (it flatters AccuBreath). There is </w:t>
      </w:r>
      <w:r w:rsidDel="00000000" w:rsidR="00000000" w:rsidRPr="00000000">
        <w:rPr>
          <w:b w:val="1"/>
          <w:bCs w:val="1"/>
          <w:rtl w:val="0"/>
        </w:rPr>
        <w:t xml:space="preserve">no comparison to ZOLL Z Vent, Inovytec Ventway Sparrow, or AutoMedx SAVe II</w:t>
      </w:r>
      <w:r w:rsidDel="00000000" w:rsidR="00000000" w:rsidRPr="00000000">
        <w:rPr>
          <w:rtl w:val="0"/>
        </w:rPr>
        <w:t xml:space="preserve"> — the cleared, shipping devices that actually occupy AccuBreath's niche.</w:t>
      </w:r>
    </w:p>
    <w:p w:rsidR="00000000" w:rsidDel="00000000" w:rsidP="00000000" w:rsidRDefault="00000000" w:rsidRPr="00000000" w14:paraId="000003F5">
      <w:pPr>
        <w:spacing w:line="240" w:lineRule="auto"/>
        <w:ind w:left="720" w:firstLine="0"/>
        <w:rPr/>
      </w:pPr>
      <w:r w:rsidDel="00000000" w:rsidR="00000000" w:rsidRPr="00000000">
        <w:rPr>
          <w:rtl w:val="0"/>
        </w:rPr>
      </w:r>
    </w:p>
    <w:p w:rsidR="00000000" w:rsidDel="00000000" w:rsidP="00000000" w:rsidRDefault="00000000" w:rsidRPr="00000000" w14:paraId="000003F6">
      <w:pPr>
        <w:numPr>
          <w:ilvl w:val="0"/>
          <w:numId w:val="49"/>
        </w:numPr>
        <w:spacing w:line="240" w:lineRule="auto"/>
        <w:ind w:left="720" w:hanging="360"/>
        <w:rPr/>
      </w:pPr>
      <w:r w:rsidDel="00000000" w:rsidR="00000000" w:rsidRPr="00000000">
        <w:rPr>
          <w:b w:val="1"/>
          <w:bCs w:val="1"/>
          <w:rtl w:val="0"/>
        </w:rPr>
        <w:t xml:space="preserve">The "first/only all-in-one" claim is unsubstantiated and partly contradicted by the Company's own files.</w:t>
      </w:r>
      <w:r w:rsidDel="00000000" w:rsidR="00000000" w:rsidRPr="00000000">
        <w:rPr>
          <w:rtl w:val="0"/>
        </w:rPr>
        <w:t xml:space="preserve"> AccuBreath's marketing asserts it is "first-to-market" with multi-device consolidation, yet its </w:t>
      </w:r>
      <w:r w:rsidDel="00000000" w:rsidR="00000000" w:rsidRPr="00000000">
        <w:rPr>
          <w:b w:val="1"/>
          <w:bCs w:val="1"/>
          <w:rtl w:val="0"/>
        </w:rPr>
        <w:t xml:space="preserve">own issued patents cite AutoMedx's SAVe II as the closest competing device</w:t>
      </w:r>
      <w:r w:rsidDel="00000000" w:rsidR="00000000" w:rsidRPr="00000000">
        <w:rPr>
          <w:rtl w:val="0"/>
        </w:rPr>
        <w:t xml:space="preserve">, and cleared automated BVM-replacements already exist. This overclaim is a credibility risk.</w:t>
      </w:r>
    </w:p>
    <w:p w:rsidR="00000000" w:rsidDel="00000000" w:rsidP="00000000" w:rsidRDefault="00000000" w:rsidRPr="00000000" w14:paraId="000003F7">
      <w:pPr>
        <w:spacing w:line="240" w:lineRule="auto"/>
        <w:ind w:left="720" w:firstLine="0"/>
        <w:rPr/>
      </w:pPr>
      <w:r w:rsidDel="00000000" w:rsidR="00000000" w:rsidRPr="00000000">
        <w:rPr>
          <w:rtl w:val="0"/>
        </w:rPr>
      </w:r>
    </w:p>
    <w:p w:rsidR="00000000" w:rsidDel="00000000" w:rsidP="00000000" w:rsidRDefault="00000000" w:rsidRPr="00000000" w14:paraId="000003F8">
      <w:pPr>
        <w:numPr>
          <w:ilvl w:val="0"/>
          <w:numId w:val="49"/>
        </w:numPr>
        <w:spacing w:line="240" w:lineRule="auto"/>
        <w:ind w:left="720" w:hanging="360"/>
        <w:rPr/>
      </w:pPr>
      <w:r w:rsidDel="00000000" w:rsidR="00000000" w:rsidRPr="00000000">
        <w:rPr>
          <w:b w:val="1"/>
          <w:bCs w:val="1"/>
          <w:rtl w:val="0"/>
        </w:rPr>
        <w:t xml:space="preserve">Feature-convergence not acknowledged.</w:t>
      </w:r>
      <w:r w:rsidDel="00000000" w:rsidR="00000000" w:rsidRPr="00000000">
        <w:rPr>
          <w:rtl w:val="0"/>
        </w:rPr>
        <w:t xml:space="preserve"> Materials present "leak compensation" and "automated ventilation" as unique, but the ZOLL Z Vent already offers Automatic Leak Compensation and Apnea Backup. The Company does not address how it sustains differentiation as incumbents converge.</w:t>
      </w:r>
    </w:p>
    <w:p w:rsidR="00000000" w:rsidDel="00000000" w:rsidP="00000000" w:rsidRDefault="00000000" w:rsidRPr="00000000" w14:paraId="000003F9">
      <w:pPr>
        <w:spacing w:line="240" w:lineRule="auto"/>
        <w:ind w:left="720" w:firstLine="0"/>
        <w:rPr/>
      </w:pPr>
      <w:r w:rsidDel="00000000" w:rsidR="00000000" w:rsidRPr="00000000">
        <w:rPr>
          <w:rtl w:val="0"/>
        </w:rPr>
      </w:r>
    </w:p>
    <w:p w:rsidR="00000000" w:rsidDel="00000000" w:rsidP="00000000" w:rsidRDefault="00000000" w:rsidRPr="00000000" w14:paraId="000003FA">
      <w:pPr>
        <w:numPr>
          <w:ilvl w:val="0"/>
          <w:numId w:val="49"/>
        </w:numPr>
        <w:spacing w:line="240" w:lineRule="auto"/>
        <w:ind w:left="720" w:hanging="360"/>
        <w:rPr/>
      </w:pPr>
      <w:r w:rsidDel="00000000" w:rsidR="00000000" w:rsidRPr="00000000">
        <w:rPr>
          <w:b w:val="1"/>
          <w:bCs w:val="1"/>
          <w:rtl w:val="0"/>
        </w:rPr>
        <w:t xml:space="preserve">Channel conflict unaddressed.</w:t>
      </w:r>
      <w:r w:rsidDel="00000000" w:rsidR="00000000" w:rsidRPr="00000000">
        <w:rPr>
          <w:rtl w:val="0"/>
        </w:rPr>
        <w:t xml:space="preserve"> AccuBreath names Medical Dynamics, Inc. (MDI) as its lead distributor, but MDI distributes the </w:t>
      </w:r>
      <w:r w:rsidDel="00000000" w:rsidR="00000000" w:rsidRPr="00000000">
        <w:rPr>
          <w:b w:val="1"/>
          <w:bCs w:val="1"/>
          <w:rtl w:val="0"/>
        </w:rPr>
        <w:t xml:space="preserve">competing Inovytec Ventway Sparrow</w:t>
      </w:r>
      <w:r w:rsidDel="00000000" w:rsidR="00000000" w:rsidRPr="00000000">
        <w:rPr>
          <w:rtl w:val="0"/>
        </w:rPr>
        <w:t xml:space="preserve"> via Solutions in Critical Care. The competitive materials never flag that AccuBreath would be competing for shelf space inside its own channel.</w:t>
      </w:r>
    </w:p>
    <w:p w:rsidR="00000000" w:rsidDel="00000000" w:rsidP="00000000" w:rsidRDefault="00000000" w:rsidRPr="00000000" w14:paraId="000003FB">
      <w:pPr>
        <w:spacing w:line="240" w:lineRule="auto"/>
        <w:ind w:left="720" w:firstLine="0"/>
        <w:rPr/>
      </w:pPr>
      <w:r w:rsidDel="00000000" w:rsidR="00000000" w:rsidRPr="00000000">
        <w:rPr>
          <w:rtl w:val="0"/>
        </w:rPr>
      </w:r>
    </w:p>
    <w:p w:rsidR="00000000" w:rsidDel="00000000" w:rsidP="00000000" w:rsidRDefault="00000000" w:rsidRPr="00000000" w14:paraId="000003FC">
      <w:pPr>
        <w:numPr>
          <w:ilvl w:val="0"/>
          <w:numId w:val="49"/>
        </w:numPr>
        <w:spacing w:line="240" w:lineRule="auto"/>
        <w:ind w:left="720" w:hanging="360"/>
        <w:rPr/>
      </w:pPr>
      <w:r w:rsidDel="00000000" w:rsidR="00000000" w:rsidRPr="00000000">
        <w:rPr>
          <w:b w:val="1"/>
          <w:bCs w:val="1"/>
          <w:rtl w:val="0"/>
        </w:rPr>
        <w:t xml:space="preserve">Competitor-as-acquirer tension unexamined.</w:t>
      </w:r>
      <w:r w:rsidDel="00000000" w:rsidR="00000000" w:rsidRPr="00000000">
        <w:rPr>
          <w:rtl w:val="0"/>
        </w:rPr>
        <w:t xml:space="preserve"> ZOLL, Medtronic, Philips, ResMed, and Stryker appear simultaneously as exit/acquirer targets and as competitors. The materials do not reconcile how AccuBreath competes against the same firms it hopes will acquire it.</w:t>
      </w:r>
    </w:p>
    <w:p w:rsidR="00000000" w:rsidDel="00000000" w:rsidP="00000000" w:rsidRDefault="00000000" w:rsidRPr="00000000" w14:paraId="000003FD">
      <w:pPr>
        <w:spacing w:line="240" w:lineRule="auto"/>
        <w:ind w:left="720" w:firstLine="0"/>
        <w:rPr/>
      </w:pPr>
      <w:r w:rsidDel="00000000" w:rsidR="00000000" w:rsidRPr="00000000">
        <w:rPr>
          <w:rtl w:val="0"/>
        </w:rPr>
      </w:r>
    </w:p>
    <w:p w:rsidR="00000000" w:rsidDel="00000000" w:rsidP="00000000" w:rsidRDefault="00000000" w:rsidRPr="00000000" w14:paraId="000003FE">
      <w:pPr>
        <w:numPr>
          <w:ilvl w:val="0"/>
          <w:numId w:val="49"/>
        </w:numPr>
        <w:spacing w:line="240" w:lineRule="auto"/>
        <w:ind w:left="720" w:hanging="360"/>
        <w:rPr/>
      </w:pPr>
      <w:r w:rsidDel="00000000" w:rsidR="00000000" w:rsidRPr="00000000">
        <w:rPr>
          <w:b w:val="1"/>
          <w:bCs w:val="1"/>
          <w:rtl w:val="0"/>
        </w:rPr>
        <w:t xml:space="preserve">No pricing intelligence on direct rivals.</w:t>
      </w:r>
      <w:r w:rsidDel="00000000" w:rsidR="00000000" w:rsidRPr="00000000">
        <w:rPr>
          <w:rtl w:val="0"/>
        </w:rPr>
        <w:t xml:space="preserve"> Beyond the single Z Vent benchmark, there is no systematic pricing of Ventway, SAVe II, or others — essential for validating AccuBreath's price-displacement thesis.</w:t>
      </w:r>
    </w:p>
    <w:p w:rsidR="00000000" w:rsidDel="00000000" w:rsidP="00000000" w:rsidRDefault="00000000" w:rsidRPr="00000000" w14:paraId="000003FF">
      <w:pPr>
        <w:spacing w:line="240" w:lineRule="auto"/>
        <w:ind w:left="720" w:firstLine="0"/>
        <w:rPr/>
      </w:pPr>
      <w:r w:rsidDel="00000000" w:rsidR="00000000" w:rsidRPr="00000000">
        <w:rPr>
          <w:rtl w:val="0"/>
        </w:rPr>
      </w:r>
    </w:p>
    <w:p w:rsidR="00000000" w:rsidDel="00000000" w:rsidP="00000000" w:rsidRDefault="00000000" w:rsidRPr="00000000" w14:paraId="00000400">
      <w:pPr>
        <w:numPr>
          <w:ilvl w:val="0"/>
          <w:numId w:val="49"/>
        </w:numPr>
        <w:spacing w:line="240" w:lineRule="auto"/>
        <w:ind w:left="720" w:hanging="360"/>
        <w:rPr/>
      </w:pPr>
      <w:r w:rsidDel="00000000" w:rsidR="00000000" w:rsidRPr="00000000">
        <w:rPr>
          <w:b w:val="1"/>
          <w:bCs w:val="1"/>
          <w:rtl w:val="0"/>
        </w:rPr>
        <w:t xml:space="preserve">No customer/voice-of-customer competitive data.</w:t>
      </w:r>
      <w:r w:rsidDel="00000000" w:rsidR="00000000" w:rsidRPr="00000000">
        <w:rPr>
          <w:rtl w:val="0"/>
        </w:rPr>
        <w:t xml:space="preserve"> No win/loss analysis, no documented EMS-buyer preferences relative to named competitors, no reference-account comparisons.</w:t>
      </w:r>
    </w:p>
    <w:p w:rsidR="00000000" w:rsidDel="00000000" w:rsidP="00000000" w:rsidRDefault="00000000" w:rsidRPr="00000000" w14:paraId="00000401">
      <w:pPr>
        <w:spacing w:line="240" w:lineRule="auto"/>
        <w:ind w:left="720" w:firstLine="0"/>
        <w:rPr/>
      </w:pPr>
      <w:r w:rsidDel="00000000" w:rsidR="00000000" w:rsidRPr="00000000">
        <w:rPr>
          <w:rtl w:val="0"/>
        </w:rPr>
      </w:r>
    </w:p>
    <w:p w:rsidR="00000000" w:rsidDel="00000000" w:rsidP="00000000" w:rsidRDefault="00000000" w:rsidRPr="00000000" w14:paraId="00000402">
      <w:pPr>
        <w:numPr>
          <w:ilvl w:val="0"/>
          <w:numId w:val="49"/>
        </w:numPr>
        <w:spacing w:line="240" w:lineRule="auto"/>
        <w:ind w:left="720" w:hanging="360"/>
        <w:rPr/>
      </w:pPr>
      <w:r w:rsidDel="00000000" w:rsidR="00000000" w:rsidRPr="00000000">
        <w:rPr>
          <w:b w:val="1"/>
          <w:bCs w:val="1"/>
          <w:rtl w:val="0"/>
        </w:rPr>
        <w:t xml:space="preserve">No IP/freedom-to-operate competitive overlay.</w:t>
      </w:r>
      <w:r w:rsidDel="00000000" w:rsidR="00000000" w:rsidRPr="00000000">
        <w:rPr>
          <w:rtl w:val="0"/>
        </w:rPr>
        <w:t xml:space="preserve"> Given a crowded field of large patent holders and no FTO opinion, the competitive analysis should map competitor IP against AccuBreath's claims — it does not.</w:t>
      </w:r>
    </w:p>
    <w:p w:rsidR="00000000" w:rsidDel="00000000" w:rsidP="00000000" w:rsidRDefault="00000000" w:rsidRPr="00000000" w14:paraId="00000403">
      <w:pPr>
        <w:spacing w:line="240" w:lineRule="auto"/>
        <w:ind w:left="720" w:firstLine="0"/>
        <w:rPr/>
      </w:pPr>
      <w:r w:rsidDel="00000000" w:rsidR="00000000" w:rsidRPr="00000000">
        <w:rPr>
          <w:rtl w:val="0"/>
        </w:rPr>
      </w:r>
    </w:p>
    <w:p w:rsidR="00000000" w:rsidDel="00000000" w:rsidP="00000000" w:rsidRDefault="00000000" w:rsidRPr="00000000" w14:paraId="00000404">
      <w:pPr>
        <w:numPr>
          <w:ilvl w:val="0"/>
          <w:numId w:val="49"/>
        </w:numPr>
        <w:spacing w:line="240" w:lineRule="auto"/>
        <w:ind w:left="720" w:hanging="360"/>
        <w:rPr/>
      </w:pPr>
      <w:r w:rsidDel="00000000" w:rsidR="00000000" w:rsidRPr="00000000">
        <w:rPr>
          <w:b w:val="1"/>
          <w:bCs w:val="1"/>
          <w:rtl w:val="0"/>
        </w:rPr>
        <w:t xml:space="preserve">No international competitive view.</w:t>
      </w:r>
      <w:r w:rsidDel="00000000" w:rsidR="00000000" w:rsidRPr="00000000">
        <w:rPr>
          <w:rtl w:val="0"/>
        </w:rPr>
        <w:t xml:space="preserve"> Plans contemplate CE/EU/UK/Canada expansion, but there is no analysis of competitors (e.g., Weinmann, Drägerwerk, Ambu) in those markets.</w:t>
      </w:r>
    </w:p>
    <w:p w:rsidR="00000000" w:rsidDel="00000000" w:rsidP="00000000" w:rsidRDefault="00000000" w:rsidRPr="00000000" w14:paraId="00000405">
      <w:pPr>
        <w:spacing w:line="240" w:lineRule="auto"/>
        <w:ind w:left="720" w:firstLine="0"/>
        <w:rPr/>
      </w:pPr>
      <w:r w:rsidDel="00000000" w:rsidR="00000000" w:rsidRPr="00000000">
        <w:rPr>
          <w:rtl w:val="0"/>
        </w:rPr>
      </w:r>
    </w:p>
    <w:p w:rsidR="00000000" w:rsidDel="00000000" w:rsidP="00000000" w:rsidRDefault="00000000" w:rsidRPr="00000000" w14:paraId="00000406">
      <w:pPr>
        <w:numPr>
          <w:ilvl w:val="0"/>
          <w:numId w:val="49"/>
        </w:numPr>
        <w:spacing w:line="240" w:lineRule="auto"/>
        <w:ind w:left="720" w:hanging="360"/>
        <w:rPr/>
      </w:pPr>
      <w:r w:rsidDel="00000000" w:rsidR="00000000" w:rsidRPr="00000000">
        <w:rPr>
          <w:b w:val="1"/>
          <w:bCs w:val="1"/>
          <w:rtl w:val="0"/>
        </w:rPr>
        <w:t xml:space="preserve">Stale and self-generated sourcing.</w:t>
      </w:r>
      <w:r w:rsidDel="00000000" w:rsidR="00000000" w:rsidRPr="00000000">
        <w:rPr>
          <w:rtl w:val="0"/>
        </w:rPr>
        <w:t xml:space="preserve"> Some commercial materials cite dated sources (e.g., Kalorama 2017) or were AI-generated (the early-adopter list), and the competitive content lacks current, third-party validation.</w:t>
      </w:r>
    </w:p>
    <w:p w:rsidR="00000000" w:rsidDel="00000000" w:rsidP="00000000" w:rsidRDefault="00000000" w:rsidRPr="00000000" w14:paraId="00000407">
      <w:pPr>
        <w:spacing w:line="240" w:lineRule="auto"/>
        <w:rPr>
          <w:b w:val="1"/>
          <w:bCs w:val="1"/>
        </w:rPr>
      </w:pPr>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b w:val="1"/>
          <w:bCs w:val="1"/>
          <w:rtl w:val="0"/>
        </w:rPr>
        <w:t xml:space="preserve">Due Diligence Team recommendation:</w:t>
      </w:r>
      <w:r w:rsidDel="00000000" w:rsidR="00000000" w:rsidRPr="00000000">
        <w:rPr>
          <w:rtl w:val="0"/>
        </w:rPr>
        <w:t xml:space="preserve"> AccuBreath should produce a dedicated, current competitive report featuring (a) a head-to-head spec/price/clearance matrix against ZOLL Z Vent, Inovytec Ventway Sparrow, and AutoMedx SAVe II at minimum; (b) honest acknowledgment of cleared competitors and feature convergence, with a defensible differentiation thesis (one-handed ergonomics + monitoring + CPAP/BiPAP + consumables lock-in + price); (c) resolution of the MDI/Ventway channel conflict; (d) an IP/FTO competitive overlay; and (e) third-party-sourced pricing and market data. The Team treats the Company's current competitive positioning as </w:t>
      </w:r>
      <w:r w:rsidDel="00000000" w:rsidR="00000000" w:rsidRPr="00000000">
        <w:rPr>
          <w:b w:val="1"/>
          <w:bCs w:val="1"/>
          <w:rtl w:val="0"/>
        </w:rPr>
        <w:t xml:space="preserve">referenced but unverified</w:t>
      </w:r>
      <w:r w:rsidDel="00000000" w:rsidR="00000000" w:rsidRPr="00000000">
        <w:rPr>
          <w:rtl w:val="0"/>
        </w:rPr>
        <w:t xml:space="preserve"> given these gaps.</w:t>
      </w:r>
    </w:p>
    <w:p w:rsidR="00000000" w:rsidDel="00000000" w:rsidP="00000000" w:rsidRDefault="00000000" w:rsidRPr="00000000" w14:paraId="00000409">
      <w:pPr>
        <w:spacing w:line="240" w:lineRule="auto"/>
        <w:rPr/>
      </w:pPr>
      <w:r w:rsidDel="00000000" w:rsidR="00000000" w:rsidRPr="00000000">
        <w:rPr>
          <w:rtl w:val="0"/>
        </w:rPr>
      </w:r>
    </w:p>
    <w:p w:rsidR="00000000" w:rsidDel="00000000" w:rsidP="00000000" w:rsidRDefault="00000000" w:rsidRPr="00000000" w14:paraId="0000040A">
      <w:pPr>
        <w:pStyle w:val="Heading1"/>
        <w:rPr/>
      </w:pPr>
      <w:bookmarkStart w:colFirst="0" w:colLast="0" w:name="_heading=h.cnsmzt0860j" w:id="26"/>
      <w:bookmarkEnd w:id="26"/>
      <w:r w:rsidDel="00000000" w:rsidR="00000000" w:rsidRPr="00000000">
        <w:rPr>
          <w:rtl w:val="0"/>
        </w:rPr>
        <w:t xml:space="preserve">Exit Strategy &amp; Comparable-Transaction ROI Analysis </w:t>
      </w:r>
    </w:p>
    <w:p w:rsidR="00000000" w:rsidDel="00000000" w:rsidP="00000000" w:rsidRDefault="00000000" w:rsidRPr="00000000" w14:paraId="0000040B">
      <w:pPr>
        <w:spacing w:line="240" w:lineRule="auto"/>
        <w:rPr/>
      </w:pPr>
      <w:r w:rsidDel="00000000" w:rsidR="00000000" w:rsidRPr="00000000">
        <w:rPr>
          <w:rtl w:val="0"/>
        </w:rPr>
        <w:t xml:space="preserve">Per AccuBreath's Investor Case and one-page summary, the Company's stated exit strategy is a "targeted acquisition by a major respiratory, transport, or aerospace medical device company within 3–5 years," with named acquisition candidates of </w:t>
      </w:r>
      <w:r w:rsidDel="00000000" w:rsidR="00000000" w:rsidRPr="00000000">
        <w:rPr>
          <w:b w:val="1"/>
          <w:bCs w:val="1"/>
          <w:rtl w:val="0"/>
        </w:rPr>
        <w:t xml:space="preserve">Philips Respironics, Medtronic, ZOLL, ResMed, Ambu, and Stryker.</w:t>
      </w:r>
      <w:r w:rsidDel="00000000" w:rsidR="00000000" w:rsidRPr="00000000">
        <w:rPr>
          <w:rtl w:val="0"/>
        </w:rPr>
        <w:t xml:space="preserve"> The Team has identified completed M&amp;A transactions involving these same named acquirers (and their close peers) in the ventilation/respiratory space, and has estimated illustrative investor ROIs by applying the implied transaction multiples to AccuBreath's own proforma.</w:t>
      </w:r>
    </w:p>
    <w:p w:rsidR="00000000" w:rsidDel="00000000" w:rsidP="00000000" w:rsidRDefault="00000000" w:rsidRPr="00000000" w14:paraId="0000040C">
      <w:pPr>
        <w:spacing w:line="240" w:lineRule="auto"/>
        <w:rPr>
          <w:b w:val="1"/>
          <w:bCs w:val="1"/>
          <w:i w:val="1"/>
          <w:iCs w:val="1"/>
        </w:rPr>
      </w:pP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b w:val="1"/>
          <w:bCs w:val="1"/>
          <w:i w:val="1"/>
          <w:iCs w:val="1"/>
          <w:rtl w:val="0"/>
        </w:rPr>
        <w:t xml:space="preserve">Diligence Flag — Deck Cross-Check (Added July 2026): </w:t>
      </w:r>
      <w:r w:rsidDel="00000000" w:rsidR="00000000" w:rsidRPr="00000000">
        <w:rPr>
          <w:rtl w:val="0"/>
        </w:rPr>
        <w:t xml:space="preserve">The Company's July 21, 2026 investor deck (Slide 16) now names a broader and partly different acquirer list — Philips Respironics, ResMed, Dräger, Fisher &amp; Paykel, Masimo, Medtronic, Teleflex, Zoll, Ambu, CareFusion, and Cardinal Health — dropping Stryker and adding six names (Dräger, Fisher &amp; Paykel, Masimo, Teleflex, CareFusion, Cardinal Health) not covered by any comparable transaction in the analysis below. The Team recommends extending the comparable set to cover the newly named acquirers; see the additional comparables added below.</w:t>
      </w:r>
    </w:p>
    <w:p w:rsidR="00000000" w:rsidDel="00000000" w:rsidP="00000000" w:rsidRDefault="00000000" w:rsidRPr="00000000" w14:paraId="0000040E">
      <w:pPr>
        <w:spacing w:line="240" w:lineRule="auto"/>
        <w:rPr>
          <w:b w:val="1"/>
          <w:bCs w:val="1"/>
        </w:rPr>
      </w:pPr>
      <w:r w:rsidDel="00000000" w:rsidR="00000000" w:rsidRPr="00000000">
        <w:rPr>
          <w:rtl w:val="0"/>
        </w:rPr>
      </w:r>
    </w:p>
    <w:p w:rsidR="00000000" w:rsidDel="00000000" w:rsidP="00000000" w:rsidRDefault="00000000" w:rsidRPr="00000000" w14:paraId="0000040F">
      <w:pPr>
        <w:spacing w:line="240" w:lineRule="auto"/>
        <w:rPr>
          <w:b w:val="1"/>
          <w:bCs w:val="1"/>
        </w:rPr>
      </w:pPr>
      <w:r w:rsidDel="00000000" w:rsidR="00000000" w:rsidRPr="00000000">
        <w:rPr>
          <w:rtl w:val="0"/>
        </w:rPr>
      </w:r>
    </w:p>
    <w:p w:rsidR="00000000" w:rsidDel="00000000" w:rsidP="00000000" w:rsidRDefault="00000000" w:rsidRPr="00000000" w14:paraId="00000410">
      <w:pPr>
        <w:spacing w:line="240" w:lineRule="auto"/>
        <w:rPr/>
      </w:pPr>
      <w:r w:rsidDel="00000000" w:rsidR="00000000" w:rsidRPr="00000000">
        <w:rPr>
          <w:b w:val="1"/>
          <w:bCs w:val="1"/>
          <w:rtl w:val="0"/>
        </w:rPr>
        <w:t xml:space="preserve">Important methodological caveats.</w:t>
      </w:r>
      <w:r w:rsidDel="00000000" w:rsidR="00000000" w:rsidRPr="00000000">
        <w:rPr>
          <w:rtl w:val="0"/>
        </w:rPr>
        <w:t xml:space="preserve"> The ROI figures below are </w:t>
      </w:r>
      <w:r w:rsidDel="00000000" w:rsidR="00000000" w:rsidRPr="00000000">
        <w:rPr>
          <w:b w:val="1"/>
          <w:bCs w:val="1"/>
          <w:rtl w:val="0"/>
        </w:rPr>
        <w:t xml:space="preserve">illustrative estimates, not projections.</w:t>
      </w:r>
      <w:r w:rsidDel="00000000" w:rsidR="00000000" w:rsidRPr="00000000">
        <w:rPr>
          <w:rtl w:val="0"/>
        </w:rPr>
        <w:t xml:space="preserve"> They depend on (1) AccuBreath obtaining FDA clearance and executing its proforma (neither de-risked); (2) the entry valuation from the executed Series 2025A note (a </w:t>
      </w:r>
      <w:r w:rsidDel="00000000" w:rsidR="00000000" w:rsidRPr="00000000">
        <w:rPr>
          <w:b w:val="1"/>
          <w:bCs w:val="1"/>
          <w:rtl w:val="0"/>
        </w:rPr>
        <w:t xml:space="preserve">$5M effective pre-money cap / ~$0.475 per share</w:t>
      </w:r>
      <w:r w:rsidDel="00000000" w:rsidR="00000000" w:rsidRPr="00000000">
        <w:rPr>
          <w:rtl w:val="0"/>
        </w:rPr>
        <w:t xml:space="preserve">); and (3) the assumption that the acquirers paid for revenue/strategic position that AccuBreath has not yet built. Most comparables are </w:t>
      </w:r>
      <w:r w:rsidDel="00000000" w:rsidR="00000000" w:rsidRPr="00000000">
        <w:rPr>
          <w:b w:val="1"/>
          <w:bCs w:val="1"/>
          <w:rtl w:val="0"/>
        </w:rPr>
        <w:t xml:space="preserve">acquisitions of mature, revenue-generating companies</w:t>
      </w:r>
      <w:r w:rsidDel="00000000" w:rsidR="00000000" w:rsidRPr="00000000">
        <w:rPr>
          <w:rtl w:val="0"/>
        </w:rPr>
        <w:t xml:space="preserve">, whereas AccuBreath is pre-revenue and pre-clearance, so the comparables represent the </w:t>
      </w:r>
      <w:r w:rsidDel="00000000" w:rsidR="00000000" w:rsidRPr="00000000">
        <w:rPr>
          <w:i w:val="1"/>
          <w:iCs w:val="1"/>
          <w:rtl w:val="0"/>
        </w:rPr>
        <w:t xml:space="preserve">destination</w:t>
      </w:r>
      <w:r w:rsidDel="00000000" w:rsidR="00000000" w:rsidRPr="00000000">
        <w:rPr>
          <w:rtl w:val="0"/>
        </w:rPr>
        <w:t xml:space="preserve">, not AccuBreath's current state. The Team treats all forward figures as </w:t>
      </w:r>
      <w:r w:rsidDel="00000000" w:rsidR="00000000" w:rsidRPr="00000000">
        <w:rPr>
          <w:b w:val="1"/>
          <w:bCs w:val="1"/>
          <w:rtl w:val="0"/>
        </w:rPr>
        <w:t xml:space="preserve">referenced but unverified.</w:t>
      </w:r>
      <w:r w:rsidDel="00000000" w:rsidR="00000000" w:rsidRPr="00000000">
        <w:rPr>
          <w:rtl w:val="0"/>
        </w:rPr>
      </w:r>
    </w:p>
    <w:p w:rsidR="00000000" w:rsidDel="00000000" w:rsidP="00000000" w:rsidRDefault="00000000" w:rsidRPr="00000000" w14:paraId="0000041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line="240" w:lineRule="auto"/>
        <w:rPr>
          <w:b w:val="1"/>
          <w:bCs w:val="1"/>
          <w:sz w:val="26"/>
          <w:szCs w:val="26"/>
        </w:rPr>
      </w:pPr>
      <w:r w:rsidDel="00000000" w:rsidR="00000000" w:rsidRPr="00000000">
        <w:rPr>
          <w:b w:val="1"/>
          <w:bCs w:val="1"/>
          <w:sz w:val="26"/>
          <w:szCs w:val="26"/>
          <w:rtl w:val="0"/>
        </w:rPr>
        <w:t xml:space="preserve">Part 1 — Competitor/Comparable Companies That Exited (AccuBreath's Named Acquirers)</w:t>
      </w:r>
    </w:p>
    <w:p w:rsidR="00000000" w:rsidDel="00000000" w:rsidP="00000000" w:rsidRDefault="00000000" w:rsidRPr="00000000" w14:paraId="00000413">
      <w:pPr>
        <w:spacing w:line="240" w:lineRule="auto"/>
        <w:rPr/>
      </w:pPr>
      <w:r w:rsidDel="00000000" w:rsidR="00000000" w:rsidRPr="00000000">
        <w:rPr>
          <w:rtl w:val="0"/>
        </w:rPr>
        <w:t xml:space="preserve">These transactions involve the acquirers AccuBreath explicitly names, establishing that its exit thesis rests on real, active acquirers.</w:t>
      </w:r>
    </w:p>
    <w:p w:rsidR="00000000" w:rsidDel="00000000" w:rsidP="00000000" w:rsidRDefault="00000000" w:rsidRPr="00000000" w14:paraId="00000414">
      <w:pPr>
        <w:spacing w:line="240" w:lineRule="auto"/>
        <w:rPr>
          <w:b w:val="1"/>
          <w:bCs w:val="1"/>
        </w:rPr>
      </w:pPr>
      <w:r w:rsidDel="00000000" w:rsidR="00000000" w:rsidRPr="00000000">
        <w:rPr>
          <w:rtl w:val="0"/>
        </w:rPr>
      </w:r>
    </w:p>
    <w:p w:rsidR="00000000" w:rsidDel="00000000" w:rsidP="00000000" w:rsidRDefault="00000000" w:rsidRPr="00000000" w14:paraId="00000415">
      <w:pPr>
        <w:spacing w:line="240" w:lineRule="auto"/>
        <w:rPr/>
      </w:pPr>
      <w:r w:rsidDel="00000000" w:rsidR="00000000" w:rsidRPr="00000000">
        <w:rPr>
          <w:b w:val="1"/>
          <w:bCs w:val="1"/>
          <w:rtl w:val="0"/>
        </w:rPr>
        <w:t xml:space="preserve">1. ZOLL Medical </w:t>
      </w:r>
      <w:sdt>
        <w:sdtPr>
          <w:id w:val="1894292937"/>
          <w:tag w:val="goog_rdk_1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Asahi Kasei (2012)</w:t>
      </w:r>
      <w:r w:rsidDel="00000000" w:rsidR="00000000" w:rsidRPr="00000000">
        <w:rPr>
          <w:rtl w:val="0"/>
        </w:rPr>
        <w:t xml:space="preserve"> ZOLL — the EMS ventilator/resuscitation leader AccuBreath names as both competitor and acquirer — was acquired by Asahi Kasei. Asahi Kasei purchased all of ZOLL's outstanding common shares for approximately US$2.21 billion (US$93 per share) through a tender offer. The $93 price was a premium of 29.6% above ZOLL's 30-trading-day volume-weighted average and 23.8% above the prior close; ZOLL had posted $523.7 million in revenue in 2011. This implies a ~4.2x trailing revenue multiple. </w:t>
      </w:r>
      <w:hyperlink r:id="rId28">
        <w:r w:rsidDel="00000000" w:rsidR="00000000" w:rsidRPr="00000000">
          <w:rPr>
            <w:color w:val="000000"/>
            <w:u w:val="single"/>
            <w:rtl w:val="0"/>
          </w:rPr>
          <w:t xml:space="preserve">sec</w:t>
        </w:r>
      </w:hyperlink>
      <w:hyperlink r:id="rId29">
        <w:r w:rsidDel="00000000" w:rsidR="00000000" w:rsidRPr="00000000">
          <w:rPr>
            <w:color w:val="000000"/>
            <w:u w:val="single"/>
            <w:rtl w:val="0"/>
          </w:rPr>
          <w:t xml:space="preserve">Occupational Health &amp; Safety</w:t>
        </w:r>
      </w:hyperlink>
      <w:r w:rsidDel="00000000" w:rsidR="00000000" w:rsidRPr="00000000">
        <w:rPr>
          <w:rtl w:val="0"/>
        </w:rPr>
      </w:r>
    </w:p>
    <w:p w:rsidR="00000000" w:rsidDel="00000000" w:rsidP="00000000" w:rsidRDefault="00000000" w:rsidRPr="00000000" w14:paraId="00000416">
      <w:pPr>
        <w:spacing w:line="240" w:lineRule="auto"/>
        <w:rPr>
          <w:b w:val="1"/>
          <w:bCs w:val="1"/>
        </w:rPr>
      </w:pPr>
      <w:r w:rsidDel="00000000" w:rsidR="00000000" w:rsidRPr="00000000">
        <w:rPr>
          <w:rtl w:val="0"/>
        </w:rPr>
      </w:r>
    </w:p>
    <w:p w:rsidR="00000000" w:rsidDel="00000000" w:rsidP="00000000" w:rsidRDefault="00000000" w:rsidRPr="00000000" w14:paraId="00000417">
      <w:pPr>
        <w:spacing w:line="240" w:lineRule="auto"/>
        <w:rPr/>
      </w:pPr>
      <w:r w:rsidDel="00000000" w:rsidR="00000000" w:rsidRPr="00000000">
        <w:rPr>
          <w:b w:val="1"/>
          <w:bCs w:val="1"/>
          <w:rtl w:val="0"/>
        </w:rPr>
        <w:t xml:space="preserve">2. Respironics </w:t>
      </w:r>
      <w:sdt>
        <w:sdtPr>
          <w:id w:val="119772503"/>
          <w:tag w:val="goog_rdk_2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Philips (2008)</w:t>
      </w:r>
      <w:r w:rsidDel="00000000" w:rsidR="00000000" w:rsidRPr="00000000">
        <w:rPr>
          <w:rtl w:val="0"/>
        </w:rPr>
        <w:t xml:space="preserve"> Philips Respironics — AccuBreath's named acquirer and the maker of the V60 benchmark — was formed when Philips acquired all outstanding shares of Respironics for US$66 per share, a total purchase price of approximately €3.6 billion (US$5.1 billion) in cash. Against Respironics' revenue at the time (~$1.2B annualized), this implies roughly a ~4x revenue multiple for the category leader in sleep/respiratory care. </w:t>
      </w:r>
      <w:hyperlink r:id="rId30">
        <w:r w:rsidDel="00000000" w:rsidR="00000000" w:rsidRPr="00000000">
          <w:rPr>
            <w:color w:val="000000"/>
            <w:u w:val="single"/>
            <w:rtl w:val="0"/>
          </w:rPr>
          <w:t xml:space="preserve">Reliable Plant</w:t>
        </w:r>
      </w:hyperlink>
      <w:r w:rsidDel="00000000" w:rsidR="00000000" w:rsidRPr="00000000">
        <w:rPr>
          <w:rtl w:val="0"/>
        </w:rPr>
      </w:r>
    </w:p>
    <w:p w:rsidR="00000000" w:rsidDel="00000000" w:rsidP="00000000" w:rsidRDefault="00000000" w:rsidRPr="00000000" w14:paraId="00000418">
      <w:pPr>
        <w:spacing w:line="240" w:lineRule="auto"/>
        <w:rPr>
          <w:b w:val="1"/>
          <w:bCs w:val="1"/>
        </w:rPr>
      </w:pPr>
      <w:r w:rsidDel="00000000" w:rsidR="00000000" w:rsidRPr="00000000">
        <w:rPr>
          <w:rtl w:val="0"/>
        </w:rPr>
      </w:r>
    </w:p>
    <w:p w:rsidR="00000000" w:rsidDel="00000000" w:rsidP="00000000" w:rsidRDefault="00000000" w:rsidRPr="00000000" w14:paraId="00000419">
      <w:pPr>
        <w:spacing w:line="240" w:lineRule="auto"/>
        <w:rPr/>
      </w:pPr>
      <w:r w:rsidDel="00000000" w:rsidR="00000000" w:rsidRPr="00000000">
        <w:rPr>
          <w:b w:val="1"/>
          <w:bCs w:val="1"/>
          <w:rtl w:val="0"/>
        </w:rPr>
        <w:t xml:space="preserve">3. Newport Medical Instruments </w:t>
      </w:r>
      <w:sdt>
        <w:sdtPr>
          <w:id w:val="-735555517"/>
          <w:tag w:val="goog_rdk_2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Covidien (2012)</w:t>
      </w:r>
      <w:r w:rsidDel="00000000" w:rsidR="00000000" w:rsidRPr="00000000">
        <w:rPr>
          <w:rtl w:val="0"/>
        </w:rPr>
        <w:t xml:space="preserve"> </w:t>
      </w:r>
      <w:r w:rsidDel="00000000" w:rsidR="00000000" w:rsidRPr="00000000">
        <w:rPr>
          <w:i w:val="1"/>
          <w:iCs w:val="1"/>
          <w:rtl w:val="0"/>
        </w:rPr>
        <w:t xml:space="preserve">(most analogous in size)</w:t>
      </w:r>
      <w:r w:rsidDel="00000000" w:rsidR="00000000" w:rsidRPr="00000000">
        <w:rPr>
          <w:rtl w:val="0"/>
        </w:rPr>
        <w:t xml:space="preserve"> This is the </w:t>
      </w:r>
      <w:r w:rsidDel="00000000" w:rsidR="00000000" w:rsidRPr="00000000">
        <w:rPr>
          <w:b w:val="1"/>
          <w:bCs w:val="1"/>
          <w:rtl w:val="0"/>
        </w:rPr>
        <w:t xml:space="preserve">closest size-analog to an AccuBreath outcome.</w:t>
      </w:r>
      <w:r w:rsidDel="00000000" w:rsidR="00000000" w:rsidRPr="00000000">
        <w:rPr>
          <w:rtl w:val="0"/>
        </w:rPr>
        <w:t xml:space="preserve"> Covidien acquired Newport Medical Instruments, a physician-led ventilator design and manufacturing company, for approximately $108 million. Per Covidien's SEC filing, the total consideration was $101 million, comprised of $92 million in cash net of cash acquired and $9 million of assumed debt; Newport was a designer and manufacturer of ventilators. Note the strategic-acquisition dynamic: before being acquired, Newport had contracted with HHS to produce $3,000 ventilators — a low-cost-ventilator profile resembling AccuBreath's. </w:t>
      </w:r>
      <w:hyperlink r:id="rId31">
        <w:r w:rsidDel="00000000" w:rsidR="00000000" w:rsidRPr="00000000">
          <w:rPr>
            <w:color w:val="000000"/>
            <w:u w:val="single"/>
            <w:rtl w:val="0"/>
          </w:rPr>
          <w:t xml:space="preserve">Becker's ASC + 2</w:t>
        </w:r>
      </w:hyperlink>
      <w:r w:rsidDel="00000000" w:rsidR="00000000" w:rsidRPr="00000000">
        <w:rPr>
          <w:rtl w:val="0"/>
        </w:rPr>
      </w:r>
    </w:p>
    <w:p w:rsidR="00000000" w:rsidDel="00000000" w:rsidP="00000000" w:rsidRDefault="00000000" w:rsidRPr="00000000" w14:paraId="0000041A">
      <w:pPr>
        <w:spacing w:line="240" w:lineRule="auto"/>
        <w:rPr>
          <w:b w:val="1"/>
          <w:bCs w:val="1"/>
        </w:rPr>
      </w:pPr>
      <w:r w:rsidDel="00000000" w:rsidR="00000000" w:rsidRPr="00000000">
        <w:rPr>
          <w:rtl w:val="0"/>
        </w:rPr>
      </w:r>
    </w:p>
    <w:p w:rsidR="00000000" w:rsidDel="00000000" w:rsidP="00000000" w:rsidRDefault="00000000" w:rsidRPr="00000000" w14:paraId="0000041B">
      <w:pPr>
        <w:spacing w:line="240" w:lineRule="auto"/>
        <w:rPr/>
      </w:pPr>
      <w:r w:rsidDel="00000000" w:rsidR="00000000" w:rsidRPr="00000000">
        <w:rPr>
          <w:b w:val="1"/>
          <w:bCs w:val="1"/>
          <w:rtl w:val="0"/>
        </w:rPr>
        <w:t xml:space="preserve">4. ResMed (named acquirer; active acquirer of respiratory assets)</w:t>
      </w:r>
      <w:r w:rsidDel="00000000" w:rsidR="00000000" w:rsidRPr="00000000">
        <w:rPr>
          <w:rtl w:val="0"/>
        </w:rPr>
        <w:t xml:space="preserve"> ResMed — named by AccuBreath — is a serial acquirer in sleep/respiratory care with strong consumables economics (the model AccuBreath emulates). ResMed's Sleep and Respiratory Care segment alone runs over $1 billion per quarter, underscoring its capacity and strategic appetite to acquire complementary respiratory technologies.</w:t>
      </w:r>
    </w:p>
    <w:p w:rsidR="00000000" w:rsidDel="00000000" w:rsidP="00000000" w:rsidRDefault="00000000" w:rsidRPr="00000000" w14:paraId="0000041C">
      <w:pPr>
        <w:spacing w:line="240" w:lineRule="auto"/>
        <w:rPr>
          <w:b w:val="1"/>
          <w:bCs w:val="1"/>
        </w:rPr>
      </w:pPr>
      <w:r w:rsidDel="00000000" w:rsidR="00000000" w:rsidRPr="00000000">
        <w:rPr>
          <w:rtl w:val="0"/>
        </w:rPr>
      </w:r>
    </w:p>
    <w:p w:rsidR="00000000" w:rsidDel="00000000" w:rsidP="00000000" w:rsidRDefault="00000000" w:rsidRPr="00000000" w14:paraId="0000041D">
      <w:pPr>
        <w:spacing w:line="240" w:lineRule="auto"/>
        <w:rPr/>
      </w:pPr>
      <w:r w:rsidDel="00000000" w:rsidR="00000000" w:rsidRPr="00000000">
        <w:rPr>
          <w:b w:val="1"/>
          <w:bCs w:val="1"/>
          <w:rtl w:val="0"/>
        </w:rPr>
        <w:t xml:space="preserve">5. Medtronic / Covidien (named acquirer)</w:t>
      </w:r>
      <w:r w:rsidDel="00000000" w:rsidR="00000000" w:rsidRPr="00000000">
        <w:rPr>
          <w:rtl w:val="0"/>
        </w:rPr>
        <w:t xml:space="preserve"> Medtronic — named by AccuBreath — entered the ventilation business precisely by acquiring Covidien (and its Newport/Puritan Bennett ventilator lines) for ~$42.9 billion in 2015, then remained one of the two dominant ventilator manufacturers. It is an established acquirer of respiratory technology.</w:t>
      </w:r>
    </w:p>
    <w:p w:rsidR="00000000" w:rsidDel="00000000" w:rsidP="00000000" w:rsidRDefault="00000000" w:rsidRPr="00000000" w14:paraId="0000041E">
      <w:pPr>
        <w:spacing w:line="240" w:lineRule="auto"/>
        <w:rPr>
          <w:b w:val="1"/>
          <w:bCs w:val="1"/>
        </w:rPr>
      </w:pPr>
      <w:r w:rsidDel="00000000" w:rsidR="00000000" w:rsidRPr="00000000">
        <w:rPr>
          <w:rtl w:val="0"/>
        </w:rPr>
      </w:r>
    </w:p>
    <w:p w:rsidR="00000000" w:rsidDel="00000000" w:rsidP="00000000" w:rsidRDefault="00000000" w:rsidRPr="00000000" w14:paraId="0000041F">
      <w:pPr>
        <w:spacing w:line="240" w:lineRule="auto"/>
        <w:rPr>
          <w:b w:val="1"/>
          <w:bCs w:val="1"/>
        </w:rPr>
      </w:pPr>
      <w:r w:rsidDel="00000000" w:rsidR="00000000" w:rsidRPr="00000000">
        <w:rPr>
          <w:b w:val="1"/>
          <w:bCs w:val="1"/>
          <w:rtl w:val="0"/>
        </w:rPr>
        <w:t xml:space="preserve">Illustrative ROI to AccuBreath investors (named-acquirer comparables)</w:t>
      </w:r>
    </w:p>
    <w:p w:rsidR="00000000" w:rsidDel="00000000" w:rsidP="00000000" w:rsidRDefault="00000000" w:rsidRPr="00000000" w14:paraId="00000420">
      <w:pPr>
        <w:spacing w:line="240" w:lineRule="auto"/>
        <w:rPr/>
      </w:pPr>
      <w:r w:rsidDel="00000000" w:rsidR="00000000" w:rsidRPr="00000000">
        <w:rPr>
          <w:rtl w:val="0"/>
        </w:rPr>
        <w:t xml:space="preserve">Entry assumption: investors enter at the </w:t>
      </w:r>
      <w:r w:rsidDel="00000000" w:rsidR="00000000" w:rsidRPr="00000000">
        <w:rPr>
          <w:b w:val="1"/>
          <w:bCs w:val="1"/>
          <w:rtl w:val="0"/>
        </w:rPr>
        <w:t xml:space="preserve">$5M effective pre-money cap (~$0.475/share)</w:t>
      </w:r>
      <w:r w:rsidDel="00000000" w:rsidR="00000000" w:rsidRPr="00000000">
        <w:rPr>
          <w:rtl w:val="0"/>
        </w:rPr>
        <w:t xml:space="preserve">. AccuBreath's own proforma projects 2030 revenue of ~$144M (Team views this as aggressive/unverified).</w:t>
      </w:r>
    </w:p>
    <w:tbl>
      <w:tblPr>
        <w:tblStyle w:val="Table12"/>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2"/>
        <w:gridCol w:w="2375"/>
        <w:gridCol w:w="1846"/>
        <w:gridCol w:w="1967"/>
        <w:tblGridChange w:id="0">
          <w:tblGrid>
            <w:gridCol w:w="4602"/>
            <w:gridCol w:w="2375"/>
            <w:gridCol w:w="1846"/>
            <w:gridCol w:w="1967"/>
          </w:tblGrid>
        </w:tblGridChange>
      </w:tblGrid>
      <w:tr>
        <w:trPr>
          <w:cantSplit w:val="0"/>
          <w:tblHeader w:val="1"/>
        </w:trPr>
        <w:tc>
          <w:tcPr>
            <w:vAlign w:val="center"/>
          </w:tcPr>
          <w:p w:rsidR="00000000" w:rsidDel="00000000" w:rsidP="00000000" w:rsidRDefault="00000000" w:rsidRPr="00000000" w14:paraId="00000421">
            <w:pPr>
              <w:spacing w:line="240" w:lineRule="auto"/>
              <w:rPr>
                <w:b w:val="1"/>
                <w:bCs w:val="1"/>
              </w:rPr>
            </w:pPr>
            <w:r w:rsidDel="00000000" w:rsidR="00000000" w:rsidRPr="00000000">
              <w:rPr>
                <w:b w:val="1"/>
                <w:bCs w:val="1"/>
                <w:rtl w:val="0"/>
              </w:rPr>
              <w:t xml:space="preserve">Exit scenario</w:t>
            </w:r>
          </w:p>
        </w:tc>
        <w:tc>
          <w:tcPr>
            <w:vAlign w:val="center"/>
          </w:tcPr>
          <w:p w:rsidR="00000000" w:rsidDel="00000000" w:rsidP="00000000" w:rsidRDefault="00000000" w:rsidRPr="00000000" w14:paraId="00000422">
            <w:pPr>
              <w:spacing w:line="240" w:lineRule="auto"/>
              <w:rPr>
                <w:b w:val="1"/>
                <w:bCs w:val="1"/>
              </w:rPr>
            </w:pPr>
            <w:r w:rsidDel="00000000" w:rsidR="00000000" w:rsidRPr="00000000">
              <w:rPr>
                <w:b w:val="1"/>
                <w:bCs w:val="1"/>
                <w:rtl w:val="0"/>
              </w:rPr>
              <w:t xml:space="preserve">Basis</w:t>
            </w:r>
          </w:p>
        </w:tc>
        <w:tc>
          <w:tcPr>
            <w:vAlign w:val="center"/>
          </w:tcPr>
          <w:p w:rsidR="00000000" w:rsidDel="00000000" w:rsidP="00000000" w:rsidRDefault="00000000" w:rsidRPr="00000000" w14:paraId="00000423">
            <w:pPr>
              <w:spacing w:line="240" w:lineRule="auto"/>
              <w:rPr>
                <w:b w:val="1"/>
                <w:bCs w:val="1"/>
              </w:rPr>
            </w:pPr>
            <w:r w:rsidDel="00000000" w:rsidR="00000000" w:rsidRPr="00000000">
              <w:rPr>
                <w:b w:val="1"/>
                <w:bCs w:val="1"/>
                <w:rtl w:val="0"/>
              </w:rPr>
              <w:t xml:space="preserve">Implied AccuBreath EV</w:t>
            </w:r>
          </w:p>
        </w:tc>
        <w:tc>
          <w:tcPr>
            <w:vAlign w:val="center"/>
          </w:tcPr>
          <w:p w:rsidR="00000000" w:rsidDel="00000000" w:rsidP="00000000" w:rsidRDefault="00000000" w:rsidRPr="00000000" w14:paraId="00000424">
            <w:pPr>
              <w:spacing w:line="240" w:lineRule="auto"/>
              <w:rPr>
                <w:b w:val="1"/>
                <w:bCs w:val="1"/>
              </w:rPr>
            </w:pPr>
            <w:r w:rsidDel="00000000" w:rsidR="00000000" w:rsidRPr="00000000">
              <w:rPr>
                <w:b w:val="1"/>
                <w:bCs w:val="1"/>
                <w:rtl w:val="0"/>
              </w:rPr>
              <w:t xml:space="preserve">Return on $5M entry cap</w:t>
            </w:r>
          </w:p>
        </w:tc>
      </w:tr>
      <w:tr>
        <w:trPr>
          <w:cantSplit w:val="0"/>
          <w:tblHeader w:val="0"/>
        </w:trPr>
        <w:tc>
          <w:tcPr>
            <w:vAlign w:val="center"/>
          </w:tcPr>
          <w:p w:rsidR="00000000" w:rsidDel="00000000" w:rsidP="00000000" w:rsidRDefault="00000000" w:rsidRPr="00000000" w14:paraId="00000425">
            <w:pPr>
              <w:spacing w:line="240" w:lineRule="auto"/>
              <w:rPr/>
            </w:pPr>
            <w:r w:rsidDel="00000000" w:rsidR="00000000" w:rsidRPr="00000000">
              <w:rPr>
                <w:b w:val="1"/>
                <w:bCs w:val="1"/>
                <w:rtl w:val="0"/>
              </w:rPr>
              <w:t xml:space="preserve">Conservative</w:t>
            </w:r>
            <w:r w:rsidDel="00000000" w:rsidR="00000000" w:rsidRPr="00000000">
              <w:rPr>
                <w:rtl w:val="0"/>
              </w:rPr>
              <w:t xml:space="preserve"> (Newport-style asset deal)</w:t>
            </w:r>
          </w:p>
        </w:tc>
        <w:tc>
          <w:tcPr>
            <w:vAlign w:val="center"/>
          </w:tcPr>
          <w:p w:rsidR="00000000" w:rsidDel="00000000" w:rsidP="00000000" w:rsidRDefault="00000000" w:rsidRPr="00000000" w14:paraId="00000426">
            <w:pPr>
              <w:spacing w:line="240" w:lineRule="auto"/>
              <w:rPr/>
            </w:pPr>
            <w:r w:rsidDel="00000000" w:rsidR="00000000" w:rsidRPr="00000000">
              <w:rPr>
                <w:rtl w:val="0"/>
              </w:rPr>
              <w:t xml:space="preserve">Fixed ~$100–150M strategic acquisition</w:t>
            </w:r>
          </w:p>
        </w:tc>
        <w:tc>
          <w:tcPr>
            <w:vAlign w:val="center"/>
          </w:tcPr>
          <w:p w:rsidR="00000000" w:rsidDel="00000000" w:rsidP="00000000" w:rsidRDefault="00000000" w:rsidRPr="00000000" w14:paraId="00000427">
            <w:pPr>
              <w:spacing w:line="240" w:lineRule="auto"/>
              <w:rPr/>
            </w:pPr>
            <w:r w:rsidDel="00000000" w:rsidR="00000000" w:rsidRPr="00000000">
              <w:rPr>
                <w:rtl w:val="0"/>
              </w:rPr>
              <w:t xml:space="preserve">$100–150M</w:t>
            </w:r>
          </w:p>
        </w:tc>
        <w:tc>
          <w:tcPr>
            <w:vAlign w:val="center"/>
          </w:tcPr>
          <w:p w:rsidR="00000000" w:rsidDel="00000000" w:rsidP="00000000" w:rsidRDefault="00000000" w:rsidRPr="00000000" w14:paraId="00000428">
            <w:pPr>
              <w:spacing w:line="240" w:lineRule="auto"/>
              <w:rPr/>
            </w:pPr>
            <w:r w:rsidDel="00000000" w:rsidR="00000000" w:rsidRPr="00000000">
              <w:rPr>
                <w:b w:val="1"/>
                <w:bCs w:val="1"/>
                <w:rtl w:val="0"/>
              </w:rPr>
              <w:t xml:space="preserve">~20x–30x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9">
            <w:pPr>
              <w:spacing w:line="240" w:lineRule="auto"/>
              <w:rPr/>
            </w:pPr>
            <w:r w:rsidDel="00000000" w:rsidR="00000000" w:rsidRPr="00000000">
              <w:rPr>
                <w:b w:val="1"/>
                <w:bCs w:val="1"/>
                <w:rtl w:val="0"/>
              </w:rPr>
              <w:t xml:space="preserve">Revenue-multiple, modest</w:t>
            </w:r>
            <w:r w:rsidDel="00000000" w:rsidR="00000000" w:rsidRPr="00000000">
              <w:rPr>
                <w:rtl w:val="0"/>
              </w:rPr>
              <w:t xml:space="preserve"> (~3x on a reduced ~$30–50M revenue)</w:t>
            </w:r>
          </w:p>
        </w:tc>
        <w:tc>
          <w:tcPr>
            <w:vAlign w:val="center"/>
          </w:tcPr>
          <w:p w:rsidR="00000000" w:rsidDel="00000000" w:rsidP="00000000" w:rsidRDefault="00000000" w:rsidRPr="00000000" w14:paraId="0000042A">
            <w:pPr>
              <w:spacing w:line="240" w:lineRule="auto"/>
              <w:rPr/>
            </w:pPr>
            <w:r w:rsidDel="00000000" w:rsidR="00000000" w:rsidRPr="00000000">
              <w:rPr>
                <w:rtl w:val="0"/>
              </w:rPr>
              <w:t xml:space="preserve">3x revenue</w:t>
            </w:r>
          </w:p>
        </w:tc>
        <w:tc>
          <w:tcPr>
            <w:vAlign w:val="center"/>
          </w:tcPr>
          <w:p w:rsidR="00000000" w:rsidDel="00000000" w:rsidP="00000000" w:rsidRDefault="00000000" w:rsidRPr="00000000" w14:paraId="0000042B">
            <w:pPr>
              <w:spacing w:line="240" w:lineRule="auto"/>
              <w:rPr/>
            </w:pPr>
            <w:r w:rsidDel="00000000" w:rsidR="00000000" w:rsidRPr="00000000">
              <w:rPr>
                <w:rtl w:val="0"/>
              </w:rPr>
              <w:t xml:space="preserve">$90–150M</w:t>
            </w:r>
          </w:p>
        </w:tc>
        <w:tc>
          <w:tcPr>
            <w:vAlign w:val="center"/>
          </w:tcPr>
          <w:p w:rsidR="00000000" w:rsidDel="00000000" w:rsidP="00000000" w:rsidRDefault="00000000" w:rsidRPr="00000000" w14:paraId="0000042C">
            <w:pPr>
              <w:spacing w:line="240" w:lineRule="auto"/>
              <w:rPr/>
            </w:pPr>
            <w:r w:rsidDel="00000000" w:rsidR="00000000" w:rsidRPr="00000000">
              <w:rPr>
                <w:b w:val="1"/>
                <w:bCs w:val="1"/>
                <w:rtl w:val="0"/>
              </w:rPr>
              <w:t xml:space="preserve">~18x–30x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D">
            <w:pPr>
              <w:spacing w:line="240" w:lineRule="auto"/>
              <w:rPr/>
            </w:pPr>
            <w:r w:rsidDel="00000000" w:rsidR="00000000" w:rsidRPr="00000000">
              <w:rPr>
                <w:b w:val="1"/>
                <w:bCs w:val="1"/>
                <w:rtl w:val="0"/>
              </w:rPr>
              <w:t xml:space="preserve">Revenue-multiple, full proforma</w:t>
            </w:r>
            <w:r w:rsidDel="00000000" w:rsidR="00000000" w:rsidRPr="00000000">
              <w:rPr>
                <w:rtl w:val="0"/>
              </w:rPr>
              <w:t xml:space="preserve"> (~4x ZOLL/Philips multiple on ~$144M 2030 revenue)</w:t>
            </w:r>
          </w:p>
        </w:tc>
        <w:tc>
          <w:tcPr>
            <w:vAlign w:val="center"/>
          </w:tcPr>
          <w:p w:rsidR="00000000" w:rsidDel="00000000" w:rsidP="00000000" w:rsidRDefault="00000000" w:rsidRPr="00000000" w14:paraId="0000042E">
            <w:pPr>
              <w:spacing w:line="240" w:lineRule="auto"/>
              <w:rPr/>
            </w:pPr>
            <w:r w:rsidDel="00000000" w:rsidR="00000000" w:rsidRPr="00000000">
              <w:rPr>
                <w:rtl w:val="0"/>
              </w:rPr>
              <w:t xml:space="preserve">4x revenue</w:t>
            </w:r>
          </w:p>
        </w:tc>
        <w:tc>
          <w:tcPr>
            <w:vAlign w:val="center"/>
          </w:tcPr>
          <w:p w:rsidR="00000000" w:rsidDel="00000000" w:rsidP="00000000" w:rsidRDefault="00000000" w:rsidRPr="00000000" w14:paraId="0000042F">
            <w:pPr>
              <w:spacing w:line="240" w:lineRule="auto"/>
              <w:rPr/>
            </w:pPr>
            <w:r w:rsidDel="00000000" w:rsidR="00000000" w:rsidRPr="00000000">
              <w:rPr>
                <w:rtl w:val="0"/>
              </w:rPr>
              <w:t xml:space="preserve">~$575M</w:t>
            </w:r>
          </w:p>
        </w:tc>
        <w:tc>
          <w:tcPr>
            <w:vAlign w:val="center"/>
          </w:tcPr>
          <w:p w:rsidR="00000000" w:rsidDel="00000000" w:rsidP="00000000" w:rsidRDefault="00000000" w:rsidRPr="00000000" w14:paraId="00000430">
            <w:pPr>
              <w:spacing w:line="240" w:lineRule="auto"/>
              <w:rPr/>
            </w:pPr>
            <w:r w:rsidDel="00000000" w:rsidR="00000000" w:rsidRPr="00000000">
              <w:rPr>
                <w:b w:val="1"/>
                <w:bCs w:val="1"/>
                <w:rtl w:val="0"/>
              </w:rPr>
              <w:t xml:space="preserve">~115x</w:t>
            </w:r>
            <w:r w:rsidDel="00000000" w:rsidR="00000000" w:rsidRPr="00000000">
              <w:rPr>
                <w:rtl w:val="0"/>
              </w:rPr>
              <w:t xml:space="preserve"> (highly speculative)</w:t>
            </w:r>
          </w:p>
        </w:tc>
      </w:tr>
      <w:tr>
        <w:trPr>
          <w:cantSplit w:val="0"/>
          <w:tblHeader w:val="0"/>
        </w:trPr>
        <w:tc>
          <w:tcPr>
            <w:vAlign w:val="center"/>
          </w:tcPr>
          <w:p w:rsidR="00000000" w:rsidDel="00000000" w:rsidP="00000000" w:rsidRDefault="00000000" w:rsidRPr="00000000" w14:paraId="00000431">
            <w:pPr>
              <w:spacing w:line="240" w:lineRule="auto"/>
              <w:rPr/>
            </w:pPr>
            <w:r w:rsidDel="00000000" w:rsidR="00000000" w:rsidRPr="00000000">
              <w:rPr>
                <w:b w:val="1"/>
                <w:bCs w:val="1"/>
                <w:rtl w:val="0"/>
              </w:rPr>
              <w:t xml:space="preserve">Downside</w:t>
            </w:r>
            <w:r w:rsidDel="00000000" w:rsidR="00000000" w:rsidRPr="00000000">
              <w:rPr>
                <w:rtl w:val="0"/>
              </w:rPr>
              <w:t xml:space="preserve"> (no clearance / asset sale)</w:t>
            </w:r>
          </w:p>
        </w:tc>
        <w:tc>
          <w:tcPr>
            <w:vAlign w:val="center"/>
          </w:tcPr>
          <w:p w:rsidR="00000000" w:rsidDel="00000000" w:rsidP="00000000" w:rsidRDefault="00000000" w:rsidRPr="00000000" w14:paraId="00000432">
            <w:pPr>
              <w:spacing w:line="240" w:lineRule="auto"/>
              <w:rPr/>
            </w:pPr>
            <w:r w:rsidDel="00000000" w:rsidR="00000000" w:rsidRPr="00000000">
              <w:rPr>
                <w:rtl w:val="0"/>
              </w:rPr>
              <w:t xml:space="preserve">IP/asset sale below note cap</w:t>
            </w:r>
          </w:p>
        </w:tc>
        <w:tc>
          <w:tcPr>
            <w:vAlign w:val="center"/>
          </w:tcPr>
          <w:p w:rsidR="00000000" w:rsidDel="00000000" w:rsidP="00000000" w:rsidRDefault="00000000" w:rsidRPr="00000000" w14:paraId="00000433">
            <w:pPr>
              <w:spacing w:line="240" w:lineRule="auto"/>
              <w:rPr/>
            </w:pPr>
            <w:r w:rsidDel="00000000" w:rsidR="00000000" w:rsidRPr="00000000">
              <w:rPr>
                <w:rtl w:val="0"/>
              </w:rPr>
              <w:t xml:space="preserve">&lt;$5M</w:t>
            </w:r>
          </w:p>
        </w:tc>
        <w:tc>
          <w:tcPr>
            <w:vAlign w:val="center"/>
          </w:tcPr>
          <w:p w:rsidR="00000000" w:rsidDel="00000000" w:rsidP="00000000" w:rsidRDefault="00000000" w:rsidRPr="00000000" w14:paraId="00000434">
            <w:pPr>
              <w:spacing w:line="240" w:lineRule="auto"/>
              <w:rPr/>
            </w:pPr>
            <w:r w:rsidDel="00000000" w:rsidR="00000000" w:rsidRPr="00000000">
              <w:rPr>
                <w:b w:val="1"/>
                <w:bCs w:val="1"/>
                <w:rtl w:val="0"/>
              </w:rPr>
              <w:t xml:space="preserve">&lt;1x (partial loss)</w:t>
            </w:r>
            <w:r w:rsidDel="00000000" w:rsidR="00000000" w:rsidRPr="00000000">
              <w:rPr>
                <w:rtl w:val="0"/>
              </w:rPr>
            </w:r>
          </w:p>
        </w:tc>
      </w:tr>
    </w:tbl>
    <w:p w:rsidR="00000000" w:rsidDel="00000000" w:rsidP="00000000" w:rsidRDefault="00000000" w:rsidRPr="00000000" w14:paraId="00000435">
      <w:pPr>
        <w:spacing w:line="240" w:lineRule="auto"/>
        <w:rPr/>
      </w:pPr>
      <w:r w:rsidDel="00000000" w:rsidR="00000000" w:rsidRPr="00000000">
        <w:rPr>
          <w:rtl w:val="0"/>
        </w:rPr>
      </w:r>
    </w:p>
    <w:p w:rsidR="00000000" w:rsidDel="00000000" w:rsidP="00000000" w:rsidRDefault="00000000" w:rsidRPr="00000000" w14:paraId="00000436">
      <w:pPr>
        <w:spacing w:line="240" w:lineRule="auto"/>
        <w:rPr/>
      </w:pPr>
      <w:r w:rsidDel="00000000" w:rsidR="00000000" w:rsidRPr="00000000">
        <w:rPr>
          <w:rtl w:val="0"/>
        </w:rPr>
        <w:t xml:space="preserve">The Team views the </w:t>
      </w:r>
      <w:sdt>
        <w:sdtPr>
          <w:id w:val="-2046924839"/>
          <w:tag w:val="goog_rdk_22"/>
        </w:sdtPr>
        <w:sdtContent>
          <w:r w:rsidDel="00000000" w:rsidR="00000000" w:rsidRPr="00000000">
            <w:rPr>
              <w:rFonts w:ascii="Arial Unicode MS" w:cs="Arial Unicode MS" w:eastAsia="Arial Unicode MS" w:hAnsi="Arial Unicode MS"/>
              <w:b w:val="1"/>
              <w:bCs w:val="1"/>
              <w:rtl w:val="0"/>
            </w:rPr>
            <w:t xml:space="preserve">conservative $100–150M strategic acquisition (≈20–30x) as the most defensible reference scenario</w:t>
          </w:r>
        </w:sdtContent>
      </w:sdt>
      <w:r w:rsidDel="00000000" w:rsidR="00000000" w:rsidRPr="00000000">
        <w:rPr>
          <w:rtl w:val="0"/>
        </w:rPr>
        <w:t xml:space="preserve">, anchored to the directly comparable Newport/Covidien transaction, while the ~115x proforma-revenue outcome is possible only if AccuBreath fully executes an aggressive plan that remains entirely unproven.</w:t>
      </w:r>
    </w:p>
    <w:p w:rsidR="00000000" w:rsidDel="00000000" w:rsidP="00000000" w:rsidRDefault="00000000" w:rsidRPr="00000000" w14:paraId="0000043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line="240" w:lineRule="auto"/>
        <w:rPr>
          <w:b w:val="1"/>
          <w:bCs w:val="1"/>
          <w:sz w:val="26"/>
          <w:szCs w:val="26"/>
        </w:rPr>
      </w:pPr>
      <w:r w:rsidDel="00000000" w:rsidR="00000000" w:rsidRPr="00000000">
        <w:rPr>
          <w:b w:val="1"/>
          <w:bCs w:val="1"/>
          <w:sz w:val="26"/>
          <w:szCs w:val="26"/>
          <w:rtl w:val="0"/>
        </w:rPr>
        <w:t xml:space="preserve">Part 2 — Five Additional Competitor Exits (with ROI Estimations)</w:t>
      </w:r>
    </w:p>
    <w:p w:rsidR="00000000" w:rsidDel="00000000" w:rsidP="00000000" w:rsidRDefault="00000000" w:rsidRPr="00000000" w14:paraId="00000439">
      <w:pPr>
        <w:spacing w:line="240" w:lineRule="auto"/>
        <w:rPr/>
      </w:pPr>
      <w:r w:rsidDel="00000000" w:rsidR="00000000" w:rsidRPr="00000000">
        <w:rPr>
          <w:rtl w:val="0"/>
        </w:rPr>
        <w:t xml:space="preserve">These five further transactions extend the comparable set beyond AccuBreath's explicitly named acquirers.</w:t>
      </w:r>
    </w:p>
    <w:p w:rsidR="00000000" w:rsidDel="00000000" w:rsidP="00000000" w:rsidRDefault="00000000" w:rsidRPr="00000000" w14:paraId="0000043A">
      <w:pPr>
        <w:spacing w:line="240" w:lineRule="auto"/>
        <w:rPr/>
      </w:pPr>
      <w:r w:rsidDel="00000000" w:rsidR="00000000" w:rsidRPr="00000000">
        <w:rPr>
          <w:b w:val="1"/>
          <w:bCs w:val="1"/>
          <w:rtl w:val="0"/>
        </w:rPr>
        <w:t xml:space="preserve">1. Impact Instrumentation </w:t>
      </w:r>
      <w:sdt>
        <w:sdtPr>
          <w:id w:val="1936739353"/>
          <w:tag w:val="goog_rdk_2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ZOLL (2014)</w:t>
      </w:r>
      <w:r w:rsidDel="00000000" w:rsidR="00000000" w:rsidRPr="00000000">
        <w:rPr>
          <w:rtl w:val="0"/>
        </w:rPr>
        <w:t xml:space="preserve"> </w:t>
      </w:r>
      <w:r w:rsidDel="00000000" w:rsidR="00000000" w:rsidRPr="00000000">
        <w:rPr>
          <w:i w:val="1"/>
          <w:iCs w:val="1"/>
          <w:rtl w:val="0"/>
        </w:rPr>
        <w:t xml:space="preserve">(portable critical-care ventilators — highly analogous)</w:t>
      </w:r>
      <w:r w:rsidDel="00000000" w:rsidR="00000000" w:rsidRPr="00000000">
        <w:rPr>
          <w:rtl w:val="0"/>
        </w:rPr>
        <w:t xml:space="preserve"> ZOLL built its EMS ventilator franchise (the EMV+ AccuBreath competes against) by acquiring Impact Instrumentation's portable critical-care ventilator business. Per MedTech Dive, ZOLL began to build its respiratory portfolio through its acquisition of Impact Instrumentation's portable critical care ventilators in 2014. Terms were undisclosed (estimated tens of millions). </w:t>
      </w:r>
      <w:r w:rsidDel="00000000" w:rsidR="00000000" w:rsidRPr="00000000">
        <w:rPr>
          <w:i w:val="1"/>
          <w:iCs w:val="1"/>
          <w:rtl w:val="0"/>
        </w:rPr>
        <w:t xml:space="preserve">Relevance:</w:t>
      </w:r>
      <w:r w:rsidDel="00000000" w:rsidR="00000000" w:rsidRPr="00000000">
        <w:rPr>
          <w:rtl w:val="0"/>
        </w:rPr>
        <w:t xml:space="preserve"> a portable-ventilator specialist acquired by a strategic — AccuBreath's exact archetype. </w:t>
      </w:r>
      <w:hyperlink r:id="rId32">
        <w:r w:rsidDel="00000000" w:rsidR="00000000" w:rsidRPr="00000000">
          <w:rPr>
            <w:color w:val="000000"/>
            <w:u w:val="single"/>
            <w:rtl w:val="0"/>
          </w:rPr>
          <w:t xml:space="preserve">MedTech Dive</w:t>
        </w:r>
      </w:hyperlink>
      <w:r w:rsidDel="00000000" w:rsidR="00000000" w:rsidRPr="00000000">
        <w:rPr>
          <w:rtl w:val="0"/>
        </w:rPr>
      </w:r>
    </w:p>
    <w:p w:rsidR="00000000" w:rsidDel="00000000" w:rsidP="00000000" w:rsidRDefault="00000000" w:rsidRPr="00000000" w14:paraId="0000043B">
      <w:pPr>
        <w:spacing w:line="240" w:lineRule="auto"/>
        <w:rPr>
          <w:b w:val="1"/>
          <w:bCs w:val="1"/>
        </w:rPr>
      </w:pPr>
      <w:r w:rsidDel="00000000" w:rsidR="00000000" w:rsidRPr="00000000">
        <w:rPr>
          <w:rtl w:val="0"/>
        </w:rPr>
      </w:r>
    </w:p>
    <w:p w:rsidR="00000000" w:rsidDel="00000000" w:rsidP="00000000" w:rsidRDefault="00000000" w:rsidRPr="00000000" w14:paraId="0000043C">
      <w:pPr>
        <w:spacing w:line="240" w:lineRule="auto"/>
        <w:rPr/>
      </w:pPr>
      <w:r w:rsidDel="00000000" w:rsidR="00000000" w:rsidRPr="00000000">
        <w:rPr>
          <w:b w:val="1"/>
          <w:bCs w:val="1"/>
          <w:rtl w:val="0"/>
        </w:rPr>
        <w:t xml:space="preserve">2. Vyaire Medical ventilator business </w:t>
      </w:r>
      <w:sdt>
        <w:sdtPr>
          <w:id w:val="-635650437"/>
          <w:tag w:val="goog_rdk_2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ZOLL (2024)</w:t>
      </w:r>
      <w:r w:rsidDel="00000000" w:rsidR="00000000" w:rsidRPr="00000000">
        <w:rPr>
          <w:rtl w:val="0"/>
        </w:rPr>
        <w:t xml:space="preserve"> </w:t>
      </w:r>
      <w:r w:rsidDel="00000000" w:rsidR="00000000" w:rsidRPr="00000000">
        <w:rPr>
          <w:i w:val="1"/>
          <w:iCs w:val="1"/>
          <w:rtl w:val="0"/>
        </w:rPr>
        <w:t xml:space="preserve">(distressed/asset sale — the downside analog)</w:t>
      </w:r>
      <w:r w:rsidDel="00000000" w:rsidR="00000000" w:rsidRPr="00000000">
        <w:rPr>
          <w:rtl w:val="0"/>
        </w:rPr>
        <w:t xml:space="preserve"> ZOLL agreed to acquire Vyaire Medical's ventilator business in a bankruptcy auction, offering $37 million in cash plus certain assumed liabilities, beating a $24.2 million back-up bid, after Vyaire filed for Chapter 11. </w:t>
      </w:r>
      <w:r w:rsidDel="00000000" w:rsidR="00000000" w:rsidRPr="00000000">
        <w:rPr>
          <w:i w:val="1"/>
          <w:iCs w:val="1"/>
          <w:rtl w:val="0"/>
        </w:rPr>
        <w:t xml:space="preserve">Relevance:</w:t>
      </w:r>
      <w:r w:rsidDel="00000000" w:rsidR="00000000" w:rsidRPr="00000000">
        <w:rPr>
          <w:rtl w:val="0"/>
        </w:rPr>
        <w:t xml:space="preserve"> illustrates the </w:t>
      </w:r>
      <w:r w:rsidDel="00000000" w:rsidR="00000000" w:rsidRPr="00000000">
        <w:rPr>
          <w:b w:val="1"/>
          <w:bCs w:val="1"/>
          <w:rtl w:val="0"/>
        </w:rPr>
        <w:t xml:space="preserve">downside</w:t>
      </w:r>
      <w:r w:rsidDel="00000000" w:rsidR="00000000" w:rsidRPr="00000000">
        <w:rPr>
          <w:rtl w:val="0"/>
        </w:rPr>
        <w:t xml:space="preserve"> — even an established ventilator business can sell for a modest sum (~$37M) in distress. A cautionary ROI anchor. </w:t>
      </w:r>
      <w:hyperlink r:id="rId33">
        <w:r w:rsidDel="00000000" w:rsidR="00000000" w:rsidRPr="00000000">
          <w:rPr>
            <w:color w:val="000000"/>
            <w:u w:val="single"/>
            <w:rtl w:val="0"/>
          </w:rPr>
          <w:t xml:space="preserve">MedTech Dive</w:t>
        </w:r>
      </w:hyperlink>
      <w:r w:rsidDel="00000000" w:rsidR="00000000" w:rsidRPr="00000000">
        <w:rPr>
          <w:rtl w:val="0"/>
        </w:rPr>
      </w:r>
    </w:p>
    <w:p w:rsidR="00000000" w:rsidDel="00000000" w:rsidP="00000000" w:rsidRDefault="00000000" w:rsidRPr="00000000" w14:paraId="0000043D">
      <w:pPr>
        <w:spacing w:line="240" w:lineRule="auto"/>
        <w:rPr>
          <w:b w:val="1"/>
          <w:bCs w:val="1"/>
        </w:rPr>
      </w:pPr>
      <w:r w:rsidDel="00000000" w:rsidR="00000000" w:rsidRPr="00000000">
        <w:rPr>
          <w:rtl w:val="0"/>
        </w:rPr>
      </w:r>
    </w:p>
    <w:p w:rsidR="00000000" w:rsidDel="00000000" w:rsidP="00000000" w:rsidRDefault="00000000" w:rsidRPr="00000000" w14:paraId="0000043E">
      <w:pPr>
        <w:spacing w:line="240" w:lineRule="auto"/>
        <w:rPr/>
      </w:pPr>
      <w:r w:rsidDel="00000000" w:rsidR="00000000" w:rsidRPr="00000000">
        <w:rPr>
          <w:b w:val="1"/>
          <w:bCs w:val="1"/>
          <w:rtl w:val="0"/>
        </w:rPr>
        <w:t xml:space="preserve">3. Vyaire consumables business </w:t>
      </w:r>
      <w:sdt>
        <w:sdtPr>
          <w:id w:val="1818135766"/>
          <w:tag w:val="goog_rdk_2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SunMed (2023)</w:t>
      </w:r>
      <w:r w:rsidDel="00000000" w:rsidR="00000000" w:rsidRPr="00000000">
        <w:rPr>
          <w:rtl w:val="0"/>
        </w:rPr>
        <w:t xml:space="preserve"> Vyaire sold its consumables business to SunMed for around $310 million in 2023. </w:t>
      </w:r>
      <w:r w:rsidDel="00000000" w:rsidR="00000000" w:rsidRPr="00000000">
        <w:rPr>
          <w:i w:val="1"/>
          <w:iCs w:val="1"/>
          <w:rtl w:val="0"/>
        </w:rPr>
        <w:t xml:space="preserve">Relevance:</w:t>
      </w:r>
      <w:r w:rsidDel="00000000" w:rsidR="00000000" w:rsidRPr="00000000">
        <w:rPr>
          <w:rtl w:val="0"/>
        </w:rPr>
        <w:t xml:space="preserve"> validates that the </w:t>
      </w:r>
      <w:r w:rsidDel="00000000" w:rsidR="00000000" w:rsidRPr="00000000">
        <w:rPr>
          <w:b w:val="1"/>
          <w:bCs w:val="1"/>
          <w:rtl w:val="0"/>
        </w:rPr>
        <w:t xml:space="preserve">recurring-consumables</w:t>
      </w:r>
      <w:r w:rsidDel="00000000" w:rsidR="00000000" w:rsidRPr="00000000">
        <w:rPr>
          <w:rtl w:val="0"/>
        </w:rPr>
        <w:t xml:space="preserve"> segment (AccuBreath's razor/razor-blade thesis) commands meaningful standalone value. </w:t>
      </w:r>
      <w:hyperlink r:id="rId34">
        <w:r w:rsidDel="00000000" w:rsidR="00000000" w:rsidRPr="00000000">
          <w:rPr>
            <w:color w:val="000000"/>
            <w:u w:val="single"/>
            <w:rtl w:val="0"/>
          </w:rPr>
          <w:t xml:space="preserve">MedTech Dive</w:t>
        </w:r>
      </w:hyperlink>
      <w:r w:rsidDel="00000000" w:rsidR="00000000" w:rsidRPr="00000000">
        <w:rPr>
          <w:rtl w:val="0"/>
        </w:rPr>
      </w:r>
    </w:p>
    <w:p w:rsidR="00000000" w:rsidDel="00000000" w:rsidP="00000000" w:rsidRDefault="00000000" w:rsidRPr="00000000" w14:paraId="0000043F">
      <w:pPr>
        <w:spacing w:line="240" w:lineRule="auto"/>
        <w:rPr>
          <w:b w:val="1"/>
          <w:bCs w:val="1"/>
        </w:rPr>
      </w:pPr>
      <w:r w:rsidDel="00000000" w:rsidR="00000000" w:rsidRPr="00000000">
        <w:rPr>
          <w:rtl w:val="0"/>
        </w:rPr>
      </w:r>
    </w:p>
    <w:p w:rsidR="00000000" w:rsidDel="00000000" w:rsidP="00000000" w:rsidRDefault="00000000" w:rsidRPr="00000000" w14:paraId="00000440">
      <w:pPr>
        <w:spacing w:line="240" w:lineRule="auto"/>
        <w:rPr/>
      </w:pPr>
      <w:r w:rsidDel="00000000" w:rsidR="00000000" w:rsidRPr="00000000">
        <w:rPr>
          <w:b w:val="1"/>
          <w:bCs w:val="1"/>
          <w:rtl w:val="0"/>
        </w:rPr>
        <w:t xml:space="preserve">4. superDimension </w:t>
      </w:r>
      <w:sdt>
        <w:sdtPr>
          <w:id w:val="-486477052"/>
          <w:tag w:val="goog_rdk_2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Covidien (2012)</w:t>
      </w:r>
      <w:r w:rsidDel="00000000" w:rsidR="00000000" w:rsidRPr="00000000">
        <w:rPr>
          <w:rtl w:val="0"/>
        </w:rPr>
        <w:t xml:space="preserve"> </w:t>
      </w:r>
      <w:r w:rsidDel="00000000" w:rsidR="00000000" w:rsidRPr="00000000">
        <w:rPr>
          <w:i w:val="1"/>
          <w:iCs w:val="1"/>
          <w:rtl w:val="0"/>
        </w:rPr>
        <w:t xml:space="preserve">(pulmonology, same acquirer/window as Newport)</w:t>
      </w:r>
      <w:r w:rsidDel="00000000" w:rsidR="00000000" w:rsidRPr="00000000">
        <w:rPr>
          <w:rtl w:val="0"/>
        </w:rPr>
        <w:t xml:space="preserve"> Per Covidien's SEC filing, Covidien acquired superDimension, a developer of minimally invasive interventional pulmonology devices, for total consideration of $286 million, including an upfront cash payment of $243 million and $22 million of contingent consideration. </w:t>
      </w:r>
      <w:r w:rsidDel="00000000" w:rsidR="00000000" w:rsidRPr="00000000">
        <w:rPr>
          <w:i w:val="1"/>
          <w:iCs w:val="1"/>
          <w:rtl w:val="0"/>
        </w:rPr>
        <w:t xml:space="preserve">Relevance:</w:t>
      </w:r>
      <w:r w:rsidDel="00000000" w:rsidR="00000000" w:rsidRPr="00000000">
        <w:rPr>
          <w:rtl w:val="0"/>
        </w:rPr>
        <w:t xml:space="preserve"> shows strategic acquirers pay $250–300M for differentiated respiratory/pulmonology technology with traction — including earn-out structures relevant to a clearance-stage company. </w:t>
      </w:r>
      <w:hyperlink r:id="rId35">
        <w:r w:rsidDel="00000000" w:rsidR="00000000" w:rsidRPr="00000000">
          <w:rPr>
            <w:color w:val="000000"/>
            <w:u w:val="single"/>
            <w:rtl w:val="0"/>
          </w:rPr>
          <w:t xml:space="preserve">sec</w:t>
        </w:r>
      </w:hyperlink>
      <w:r w:rsidDel="00000000" w:rsidR="00000000" w:rsidRPr="00000000">
        <w:rPr>
          <w:rtl w:val="0"/>
        </w:rPr>
      </w:r>
    </w:p>
    <w:p w:rsidR="00000000" w:rsidDel="00000000" w:rsidP="00000000" w:rsidRDefault="00000000" w:rsidRPr="00000000" w14:paraId="00000441">
      <w:pPr>
        <w:spacing w:line="240" w:lineRule="auto"/>
        <w:rPr>
          <w:b w:val="1"/>
          <w:bCs w:val="1"/>
        </w:rPr>
      </w:pPr>
      <w:r w:rsidDel="00000000" w:rsidR="00000000" w:rsidRPr="00000000">
        <w:rPr>
          <w:rtl w:val="0"/>
        </w:rPr>
      </w:r>
    </w:p>
    <w:p w:rsidR="00000000" w:rsidDel="00000000" w:rsidP="00000000" w:rsidRDefault="00000000" w:rsidRPr="00000000" w14:paraId="00000442">
      <w:pPr>
        <w:spacing w:line="240" w:lineRule="auto"/>
        <w:rPr/>
      </w:pPr>
      <w:r w:rsidDel="00000000" w:rsidR="00000000" w:rsidRPr="00000000">
        <w:rPr>
          <w:b w:val="1"/>
          <w:bCs w:val="1"/>
          <w:rtl w:val="0"/>
        </w:rPr>
        <w:t xml:space="preserve">5. Oridion Systems (capnography) </w:t>
      </w:r>
      <w:sdt>
        <w:sdtPr>
          <w:id w:val="1506509028"/>
          <w:tag w:val="goog_rdk_2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acquired by Covidien (2012)</w:t>
      </w:r>
      <w:r w:rsidDel="00000000" w:rsidR="00000000" w:rsidRPr="00000000">
        <w:rPr>
          <w:rtl w:val="0"/>
        </w:rPr>
        <w:t xml:space="preserve"> </w:t>
      </w:r>
      <w:r w:rsidDel="00000000" w:rsidR="00000000" w:rsidRPr="00000000">
        <w:rPr>
          <w:i w:val="1"/>
          <w:iCs w:val="1"/>
          <w:rtl w:val="0"/>
        </w:rPr>
        <w:t xml:space="preserve">(monitoring technology — adjacent to AccuBreath's differentiation)</w:t>
      </w:r>
      <w:r w:rsidDel="00000000" w:rsidR="00000000" w:rsidRPr="00000000">
        <w:rPr>
          <w:rtl w:val="0"/>
        </w:rPr>
        <w:t xml:space="preserve"> Covidien announced a number of deals in 2012 including Newport Medical Instruments, Oridion Systems (a Jerusalem-based medical products manufacturer), and superDimension. Covidien acquired Oridion (capnography/CO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monitoring) for roughly $300M. </w:t>
      </w:r>
      <w:r w:rsidDel="00000000" w:rsidR="00000000" w:rsidRPr="00000000">
        <w:rPr>
          <w:i w:val="1"/>
          <w:iCs w:val="1"/>
          <w:rtl w:val="0"/>
        </w:rPr>
        <w:t xml:space="preserve">Relevance:</w:t>
      </w:r>
      <w:r w:rsidDel="00000000" w:rsidR="00000000" w:rsidRPr="00000000">
        <w:rPr>
          <w:rtl w:val="0"/>
        </w:rPr>
        <w:t xml:space="preserve"> AccuBreath's core differentiation is </w:t>
      </w:r>
      <w:r w:rsidDel="00000000" w:rsidR="00000000" w:rsidRPr="00000000">
        <w:rPr>
          <w:b w:val="1"/>
          <w:bCs w:val="1"/>
          <w:rtl w:val="0"/>
        </w:rPr>
        <w:t xml:space="preserve">monitoring</w:t>
      </w:r>
      <w:r w:rsidDel="00000000" w:rsidR="00000000" w:rsidRPr="00000000">
        <w:rPr>
          <w:rtl w:val="0"/>
        </w:rPr>
        <w:t xml:space="preserve">; this shows monitoring technology attracts premium strategic interest. </w:t>
      </w:r>
      <w:hyperlink r:id="rId36">
        <w:r w:rsidDel="00000000" w:rsidR="00000000" w:rsidRPr="00000000">
          <w:rPr>
            <w:color w:val="000000"/>
            <w:u w:val="single"/>
            <w:rtl w:val="0"/>
          </w:rPr>
          <w:t xml:space="preserve">Modern Healthcare</w:t>
        </w:r>
      </w:hyperlink>
      <w:r w:rsidDel="00000000" w:rsidR="00000000" w:rsidRPr="00000000">
        <w:rPr>
          <w:rtl w:val="0"/>
        </w:rPr>
      </w:r>
    </w:p>
    <w:p w:rsidR="00000000" w:rsidDel="00000000" w:rsidP="00000000" w:rsidRDefault="00000000" w:rsidRPr="00000000" w14:paraId="00000443">
      <w:pPr>
        <w:spacing w:line="240" w:lineRule="auto"/>
        <w:rPr>
          <w:b w:val="1"/>
          <w:bCs w:val="1"/>
          <w:sz w:val="26"/>
          <w:szCs w:val="26"/>
        </w:rPr>
      </w:pPr>
      <w:r w:rsidDel="00000000" w:rsidR="00000000" w:rsidRPr="00000000">
        <w:rPr>
          <w:b w:val="1"/>
          <w:bCs w:val="1"/>
          <w:sz w:val="26"/>
          <w:szCs w:val="26"/>
          <w:rtl w:val="0"/>
        </w:rPr>
        <w:t xml:space="preserve">Illustrative ROI to AccuBreath investors (extended comparables)</w:t>
      </w:r>
    </w:p>
    <w:tbl>
      <w:tblPr>
        <w:tblStyle w:val="Table13"/>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4"/>
        <w:gridCol w:w="2029"/>
        <w:gridCol w:w="2289"/>
        <w:gridCol w:w="3498"/>
        <w:tblGridChange w:id="0">
          <w:tblGrid>
            <w:gridCol w:w="2974"/>
            <w:gridCol w:w="2029"/>
            <w:gridCol w:w="2289"/>
            <w:gridCol w:w="3498"/>
          </w:tblGrid>
        </w:tblGridChange>
      </w:tblGrid>
      <w:tr>
        <w:trPr>
          <w:cantSplit w:val="0"/>
          <w:tblHeader w:val="1"/>
        </w:trPr>
        <w:tc>
          <w:tcPr>
            <w:vAlign w:val="center"/>
          </w:tcPr>
          <w:p w:rsidR="00000000" w:rsidDel="00000000" w:rsidP="00000000" w:rsidRDefault="00000000" w:rsidRPr="00000000" w14:paraId="00000444">
            <w:pPr>
              <w:spacing w:line="240" w:lineRule="auto"/>
              <w:rPr>
                <w:b w:val="1"/>
                <w:bCs w:val="1"/>
              </w:rPr>
            </w:pPr>
            <w:r w:rsidDel="00000000" w:rsidR="00000000" w:rsidRPr="00000000">
              <w:rPr>
                <w:b w:val="1"/>
                <w:bCs w:val="1"/>
                <w:rtl w:val="0"/>
              </w:rPr>
              <w:t xml:space="preserve">Comparable exit</w:t>
            </w:r>
          </w:p>
        </w:tc>
        <w:tc>
          <w:tcPr>
            <w:vAlign w:val="center"/>
          </w:tcPr>
          <w:p w:rsidR="00000000" w:rsidDel="00000000" w:rsidP="00000000" w:rsidRDefault="00000000" w:rsidRPr="00000000" w14:paraId="00000445">
            <w:pPr>
              <w:spacing w:line="240" w:lineRule="auto"/>
              <w:rPr>
                <w:b w:val="1"/>
                <w:bCs w:val="1"/>
              </w:rPr>
            </w:pPr>
            <w:r w:rsidDel="00000000" w:rsidR="00000000" w:rsidRPr="00000000">
              <w:rPr>
                <w:b w:val="1"/>
                <w:bCs w:val="1"/>
                <w:rtl w:val="0"/>
              </w:rPr>
              <w:t xml:space="preserve">Deal value</w:t>
            </w:r>
          </w:p>
        </w:tc>
        <w:tc>
          <w:tcPr>
            <w:vAlign w:val="center"/>
          </w:tcPr>
          <w:p w:rsidR="00000000" w:rsidDel="00000000" w:rsidP="00000000" w:rsidRDefault="00000000" w:rsidRPr="00000000" w14:paraId="00000446">
            <w:pPr>
              <w:spacing w:line="240" w:lineRule="auto"/>
              <w:rPr>
                <w:b w:val="1"/>
                <w:bCs w:val="1"/>
              </w:rPr>
            </w:pPr>
            <w:r w:rsidDel="00000000" w:rsidR="00000000" w:rsidRPr="00000000">
              <w:rPr>
                <w:b w:val="1"/>
                <w:bCs w:val="1"/>
                <w:rtl w:val="0"/>
              </w:rPr>
              <w:t xml:space="preserve">Implied multiple / nature</w:t>
            </w:r>
          </w:p>
        </w:tc>
        <w:tc>
          <w:tcPr>
            <w:vAlign w:val="center"/>
          </w:tcPr>
          <w:p w:rsidR="00000000" w:rsidDel="00000000" w:rsidP="00000000" w:rsidRDefault="00000000" w:rsidRPr="00000000" w14:paraId="00000447">
            <w:pPr>
              <w:spacing w:line="240" w:lineRule="auto"/>
              <w:rPr>
                <w:b w:val="1"/>
                <w:bCs w:val="1"/>
              </w:rPr>
            </w:pPr>
            <w:r w:rsidDel="00000000" w:rsidR="00000000" w:rsidRPr="00000000">
              <w:rPr>
                <w:b w:val="1"/>
                <w:bCs w:val="1"/>
                <w:rtl w:val="0"/>
              </w:rPr>
              <w:t xml:space="preserve">If AccuBreath exited similarly </w:t>
            </w:r>
            <w:sdt>
              <w:sdtPr>
                <w:id w:val="905141628"/>
                <w:tag w:val="goog_rdk_2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return on $5M cap</w:t>
            </w:r>
          </w:p>
        </w:tc>
      </w:tr>
      <w:tr>
        <w:trPr>
          <w:cantSplit w:val="0"/>
          <w:tblHeader w:val="0"/>
        </w:trPr>
        <w:tc>
          <w:tcPr>
            <w:vAlign w:val="center"/>
          </w:tcPr>
          <w:p w:rsidR="00000000" w:rsidDel="00000000" w:rsidP="00000000" w:rsidRDefault="00000000" w:rsidRPr="00000000" w14:paraId="00000448">
            <w:pPr>
              <w:spacing w:line="240" w:lineRule="auto"/>
              <w:rPr/>
            </w:pPr>
            <w:r w:rsidDel="00000000" w:rsidR="00000000" w:rsidRPr="00000000">
              <w:rPr>
                <w:rtl w:val="0"/>
              </w:rPr>
              <w:t xml:space="preserve">Impact Instrumentation </w:t>
            </w:r>
            <w:sdt>
              <w:sdtPr>
                <w:id w:val="1153262537"/>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ZOLL (2014)</w:t>
            </w:r>
          </w:p>
        </w:tc>
        <w:tc>
          <w:tcPr>
            <w:vAlign w:val="center"/>
          </w:tcPr>
          <w:p w:rsidR="00000000" w:rsidDel="00000000" w:rsidP="00000000" w:rsidRDefault="00000000" w:rsidRPr="00000000" w14:paraId="00000449">
            <w:pPr>
              <w:spacing w:line="240" w:lineRule="auto"/>
              <w:rPr/>
            </w:pPr>
            <w:r w:rsidDel="00000000" w:rsidR="00000000" w:rsidRPr="00000000">
              <w:rPr>
                <w:rtl w:val="0"/>
              </w:rPr>
              <w:t xml:space="preserve">~tens of $M (undisclosed)</w:t>
            </w:r>
          </w:p>
        </w:tc>
        <w:tc>
          <w:tcPr>
            <w:vAlign w:val="center"/>
          </w:tcPr>
          <w:p w:rsidR="00000000" w:rsidDel="00000000" w:rsidP="00000000" w:rsidRDefault="00000000" w:rsidRPr="00000000" w14:paraId="0000044A">
            <w:pPr>
              <w:spacing w:line="240" w:lineRule="auto"/>
              <w:rPr/>
            </w:pPr>
            <w:r w:rsidDel="00000000" w:rsidR="00000000" w:rsidRPr="00000000">
              <w:rPr>
                <w:rtl w:val="0"/>
              </w:rPr>
              <w:t xml:space="preserve">Strategic portable-vent tuck-in</w:t>
            </w:r>
          </w:p>
        </w:tc>
        <w:tc>
          <w:tcPr>
            <w:vAlign w:val="center"/>
          </w:tcPr>
          <w:p w:rsidR="00000000" w:rsidDel="00000000" w:rsidP="00000000" w:rsidRDefault="00000000" w:rsidRPr="00000000" w14:paraId="0000044B">
            <w:pPr>
              <w:spacing w:line="240" w:lineRule="auto"/>
              <w:rPr/>
            </w:pPr>
            <w:r w:rsidDel="00000000" w:rsidR="00000000" w:rsidRPr="00000000">
              <w:rPr>
                <w:b w:val="1"/>
                <w:bCs w:val="1"/>
                <w:rtl w:val="0"/>
              </w:rPr>
              <w:t xml:space="preserve">~6x–16x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C">
            <w:pPr>
              <w:spacing w:line="240" w:lineRule="auto"/>
              <w:rPr/>
            </w:pPr>
            <w:r w:rsidDel="00000000" w:rsidR="00000000" w:rsidRPr="00000000">
              <w:rPr>
                <w:rtl w:val="0"/>
              </w:rPr>
              <w:t xml:space="preserve">Vyaire vent business </w:t>
            </w:r>
            <w:sdt>
              <w:sdtPr>
                <w:id w:val="552030092"/>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ZOLL (2024)</w:t>
            </w:r>
          </w:p>
        </w:tc>
        <w:tc>
          <w:tcPr>
            <w:vAlign w:val="center"/>
          </w:tcPr>
          <w:p w:rsidR="00000000" w:rsidDel="00000000" w:rsidP="00000000" w:rsidRDefault="00000000" w:rsidRPr="00000000" w14:paraId="0000044D">
            <w:pPr>
              <w:spacing w:line="240" w:lineRule="auto"/>
              <w:rPr/>
            </w:pPr>
            <w:r w:rsidDel="00000000" w:rsidR="00000000" w:rsidRPr="00000000">
              <w:rPr>
                <w:rtl w:val="0"/>
              </w:rPr>
              <w:t xml:space="preserve">~$37M</w:t>
            </w:r>
          </w:p>
        </w:tc>
        <w:tc>
          <w:tcPr>
            <w:vAlign w:val="center"/>
          </w:tcPr>
          <w:p w:rsidR="00000000" w:rsidDel="00000000" w:rsidP="00000000" w:rsidRDefault="00000000" w:rsidRPr="00000000" w14:paraId="0000044E">
            <w:pPr>
              <w:spacing w:line="240" w:lineRule="auto"/>
              <w:rPr/>
            </w:pPr>
            <w:r w:rsidDel="00000000" w:rsidR="00000000" w:rsidRPr="00000000">
              <w:rPr>
                <w:rtl w:val="0"/>
              </w:rPr>
              <w:t xml:space="preserve">Distressed asset sale</w:t>
            </w:r>
          </w:p>
        </w:tc>
        <w:tc>
          <w:tcPr>
            <w:vAlign w:val="center"/>
          </w:tcPr>
          <w:p w:rsidR="00000000" w:rsidDel="00000000" w:rsidP="00000000" w:rsidRDefault="00000000" w:rsidRPr="00000000" w14:paraId="0000044F">
            <w:pPr>
              <w:spacing w:line="240" w:lineRule="auto"/>
              <w:rPr/>
            </w:pPr>
            <w:r w:rsidDel="00000000" w:rsidR="00000000" w:rsidRPr="00000000">
              <w:rPr>
                <w:b w:val="1"/>
                <w:bCs w:val="1"/>
                <w:rtl w:val="0"/>
              </w:rPr>
              <w:t xml:space="preserve">~7.4x</w:t>
            </w:r>
            <w:r w:rsidDel="00000000" w:rsidR="00000000" w:rsidRPr="00000000">
              <w:rPr>
                <w:rtl w:val="0"/>
              </w:rPr>
              <w:t xml:space="preserve"> (downside floor)</w:t>
            </w:r>
          </w:p>
        </w:tc>
      </w:tr>
      <w:tr>
        <w:trPr>
          <w:cantSplit w:val="0"/>
          <w:tblHeader w:val="0"/>
        </w:trPr>
        <w:tc>
          <w:tcPr>
            <w:vAlign w:val="center"/>
          </w:tcPr>
          <w:p w:rsidR="00000000" w:rsidDel="00000000" w:rsidP="00000000" w:rsidRDefault="00000000" w:rsidRPr="00000000" w14:paraId="00000450">
            <w:pPr>
              <w:spacing w:line="240" w:lineRule="auto"/>
              <w:rPr/>
            </w:pPr>
            <w:r w:rsidDel="00000000" w:rsidR="00000000" w:rsidRPr="00000000">
              <w:rPr>
                <w:rtl w:val="0"/>
              </w:rPr>
              <w:t xml:space="preserve">Vyaire consumables </w:t>
            </w:r>
            <w:sdt>
              <w:sdtPr>
                <w:id w:val="-272420406"/>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SunMed (2023)</w:t>
            </w:r>
          </w:p>
        </w:tc>
        <w:tc>
          <w:tcPr>
            <w:vAlign w:val="center"/>
          </w:tcPr>
          <w:p w:rsidR="00000000" w:rsidDel="00000000" w:rsidP="00000000" w:rsidRDefault="00000000" w:rsidRPr="00000000" w14:paraId="00000451">
            <w:pPr>
              <w:spacing w:line="240" w:lineRule="auto"/>
              <w:rPr/>
            </w:pPr>
            <w:r w:rsidDel="00000000" w:rsidR="00000000" w:rsidRPr="00000000">
              <w:rPr>
                <w:rtl w:val="0"/>
              </w:rPr>
              <w:t xml:space="preserve">~$310M</w:t>
            </w:r>
          </w:p>
        </w:tc>
        <w:tc>
          <w:tcPr>
            <w:vAlign w:val="center"/>
          </w:tcPr>
          <w:p w:rsidR="00000000" w:rsidDel="00000000" w:rsidP="00000000" w:rsidRDefault="00000000" w:rsidRPr="00000000" w14:paraId="00000452">
            <w:pPr>
              <w:spacing w:line="240" w:lineRule="auto"/>
              <w:rPr/>
            </w:pPr>
            <w:r w:rsidDel="00000000" w:rsidR="00000000" w:rsidRPr="00000000">
              <w:rPr>
                <w:rtl w:val="0"/>
              </w:rPr>
              <w:t xml:space="preserve">Recurring-revenue business</w:t>
            </w:r>
          </w:p>
        </w:tc>
        <w:tc>
          <w:tcPr>
            <w:vAlign w:val="center"/>
          </w:tcPr>
          <w:p w:rsidR="00000000" w:rsidDel="00000000" w:rsidP="00000000" w:rsidRDefault="00000000" w:rsidRPr="00000000" w14:paraId="00000453">
            <w:pPr>
              <w:spacing w:line="240" w:lineRule="auto"/>
              <w:rPr/>
            </w:pPr>
            <w:r w:rsidDel="00000000" w:rsidR="00000000" w:rsidRPr="00000000">
              <w:rPr>
                <w:b w:val="1"/>
                <w:bCs w:val="1"/>
                <w:rtl w:val="0"/>
              </w:rPr>
              <w:t xml:space="preserve">~62x</w:t>
            </w:r>
            <w:r w:rsidDel="00000000" w:rsidR="00000000" w:rsidRPr="00000000">
              <w:rPr>
                <w:rtl w:val="0"/>
              </w:rPr>
              <w:t xml:space="preserve"> (validates consumables thesis)</w:t>
            </w:r>
          </w:p>
        </w:tc>
      </w:tr>
      <w:tr>
        <w:trPr>
          <w:cantSplit w:val="0"/>
          <w:tblHeader w:val="0"/>
        </w:trPr>
        <w:tc>
          <w:tcPr>
            <w:vAlign w:val="center"/>
          </w:tcPr>
          <w:p w:rsidR="00000000" w:rsidDel="00000000" w:rsidP="00000000" w:rsidRDefault="00000000" w:rsidRPr="00000000" w14:paraId="00000454">
            <w:pPr>
              <w:spacing w:line="240" w:lineRule="auto"/>
              <w:rPr/>
            </w:pPr>
            <w:r w:rsidDel="00000000" w:rsidR="00000000" w:rsidRPr="00000000">
              <w:rPr>
                <w:rtl w:val="0"/>
              </w:rPr>
              <w:t xml:space="preserve">superDimension </w:t>
            </w:r>
            <w:sdt>
              <w:sdtPr>
                <w:id w:val="633026012"/>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Covidien (2012)</w:t>
            </w:r>
          </w:p>
        </w:tc>
        <w:tc>
          <w:tcPr>
            <w:vAlign w:val="center"/>
          </w:tcPr>
          <w:p w:rsidR="00000000" w:rsidDel="00000000" w:rsidP="00000000" w:rsidRDefault="00000000" w:rsidRPr="00000000" w14:paraId="00000455">
            <w:pPr>
              <w:spacing w:line="240" w:lineRule="auto"/>
              <w:rPr/>
            </w:pPr>
            <w:r w:rsidDel="00000000" w:rsidR="00000000" w:rsidRPr="00000000">
              <w:rPr>
                <w:rtl w:val="0"/>
              </w:rPr>
              <w:t xml:space="preserve">~$286M</w:t>
            </w:r>
          </w:p>
        </w:tc>
        <w:tc>
          <w:tcPr>
            <w:vAlign w:val="center"/>
          </w:tcPr>
          <w:p w:rsidR="00000000" w:rsidDel="00000000" w:rsidP="00000000" w:rsidRDefault="00000000" w:rsidRPr="00000000" w14:paraId="00000456">
            <w:pPr>
              <w:spacing w:line="240" w:lineRule="auto"/>
              <w:rPr/>
            </w:pPr>
            <w:r w:rsidDel="00000000" w:rsidR="00000000" w:rsidRPr="00000000">
              <w:rPr>
                <w:rtl w:val="0"/>
              </w:rPr>
              <w:t xml:space="preserve">Differentiated tech + earn-out</w:t>
            </w:r>
          </w:p>
        </w:tc>
        <w:tc>
          <w:tcPr>
            <w:vAlign w:val="center"/>
          </w:tcPr>
          <w:p w:rsidR="00000000" w:rsidDel="00000000" w:rsidP="00000000" w:rsidRDefault="00000000" w:rsidRPr="00000000" w14:paraId="00000457">
            <w:pPr>
              <w:spacing w:line="240" w:lineRule="auto"/>
              <w:rPr/>
            </w:pPr>
            <w:r w:rsidDel="00000000" w:rsidR="00000000" w:rsidRPr="00000000">
              <w:rPr>
                <w:b w:val="1"/>
                <w:bCs w:val="1"/>
                <w:rtl w:val="0"/>
              </w:rPr>
              <w:t xml:space="preserve">~57x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8">
            <w:pPr>
              <w:spacing w:line="240" w:lineRule="auto"/>
              <w:rPr/>
            </w:pPr>
            <w:r w:rsidDel="00000000" w:rsidR="00000000" w:rsidRPr="00000000">
              <w:rPr>
                <w:rtl w:val="0"/>
              </w:rPr>
              <w:t xml:space="preserve">Oridion (capnography) </w:t>
            </w:r>
            <w:sdt>
              <w:sdtPr>
                <w:id w:val="653414875"/>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Covidien (2012)</w:t>
            </w:r>
          </w:p>
        </w:tc>
        <w:tc>
          <w:tcPr>
            <w:vAlign w:val="center"/>
          </w:tcPr>
          <w:p w:rsidR="00000000" w:rsidDel="00000000" w:rsidP="00000000" w:rsidRDefault="00000000" w:rsidRPr="00000000" w14:paraId="00000459">
            <w:pPr>
              <w:spacing w:line="240" w:lineRule="auto"/>
              <w:rPr/>
            </w:pPr>
            <w:r w:rsidDel="00000000" w:rsidR="00000000" w:rsidRPr="00000000">
              <w:rPr>
                <w:rtl w:val="0"/>
              </w:rPr>
              <w:t xml:space="preserve">~$300M</w:t>
            </w:r>
          </w:p>
        </w:tc>
        <w:tc>
          <w:tcPr>
            <w:vAlign w:val="center"/>
          </w:tcPr>
          <w:p w:rsidR="00000000" w:rsidDel="00000000" w:rsidP="00000000" w:rsidRDefault="00000000" w:rsidRPr="00000000" w14:paraId="0000045A">
            <w:pPr>
              <w:spacing w:line="240" w:lineRule="auto"/>
              <w:rPr/>
            </w:pPr>
            <w:r w:rsidDel="00000000" w:rsidR="00000000" w:rsidRPr="00000000">
              <w:rPr>
                <w:rtl w:val="0"/>
              </w:rPr>
              <w:t xml:space="preserve">Monitoring technology</w:t>
            </w:r>
          </w:p>
        </w:tc>
        <w:tc>
          <w:tcPr>
            <w:vAlign w:val="center"/>
          </w:tcPr>
          <w:p w:rsidR="00000000" w:rsidDel="00000000" w:rsidP="00000000" w:rsidRDefault="00000000" w:rsidRPr="00000000" w14:paraId="0000045B">
            <w:pPr>
              <w:spacing w:line="240" w:lineRule="auto"/>
              <w:rPr/>
            </w:pPr>
            <w:r w:rsidDel="00000000" w:rsidR="00000000" w:rsidRPr="00000000">
              <w:rPr>
                <w:b w:val="1"/>
                <w:bCs w:val="1"/>
                <w:rtl w:val="0"/>
              </w:rPr>
              <w:t xml:space="preserve">~60x</w:t>
            </w:r>
            <w:r w:rsidDel="00000000" w:rsidR="00000000" w:rsidRPr="00000000">
              <w:rPr>
                <w:rtl w:val="0"/>
              </w:rPr>
            </w:r>
          </w:p>
        </w:tc>
      </w:tr>
    </w:tbl>
    <w:p w:rsidR="00000000" w:rsidDel="00000000" w:rsidP="00000000" w:rsidRDefault="00000000" w:rsidRPr="00000000" w14:paraId="0000045C">
      <w:pPr>
        <w:spacing w:line="240" w:lineRule="auto"/>
        <w:rPr>
          <w:b w:val="1"/>
          <w:bCs w:val="1"/>
        </w:rPr>
      </w:pPr>
      <w:r w:rsidDel="00000000" w:rsidR="00000000" w:rsidRPr="00000000">
        <w:rPr>
          <w:rtl w:val="0"/>
        </w:rPr>
      </w:r>
    </w:p>
    <w:p w:rsidR="00000000" w:rsidDel="00000000" w:rsidP="00000000" w:rsidRDefault="00000000" w:rsidRPr="00000000" w14:paraId="0000045D">
      <w:pPr>
        <w:spacing w:line="240" w:lineRule="auto"/>
        <w:rPr>
          <w:b w:val="1"/>
          <w:bCs w:val="1"/>
          <w:sz w:val="26"/>
          <w:szCs w:val="26"/>
        </w:rPr>
      </w:pPr>
      <w:r w:rsidDel="00000000" w:rsidR="00000000" w:rsidRPr="00000000">
        <w:rPr>
          <w:b w:val="1"/>
          <w:bCs w:val="1"/>
          <w:sz w:val="26"/>
          <w:szCs w:val="26"/>
          <w:rtl w:val="0"/>
        </w:rPr>
        <w:t xml:space="preserve">Part 3 — Additional Comparables for Acquirers Newly Named in the July 2026 Deck</w:t>
      </w:r>
    </w:p>
    <w:p w:rsidR="00000000" w:rsidDel="00000000" w:rsidP="00000000" w:rsidRDefault="00000000" w:rsidRPr="00000000" w14:paraId="0000045E">
      <w:pPr>
        <w:spacing w:line="240" w:lineRule="auto"/>
        <w:rPr/>
      </w:pPr>
      <w:r w:rsidDel="00000000" w:rsidR="00000000" w:rsidRPr="00000000">
        <w:rPr>
          <w:rtl w:val="0"/>
        </w:rPr>
        <w:t xml:space="preserve">The Company's current deck names six acquirers not covered by Parts 1–2 above: Dräger, Fisher &amp; Paykel, Masimo, Teleflex, CareFusion, and Cardinal Health. The Team has not yet built full comparable-transaction analyses for these six and recommends doing so as a confirmatory-diligence item; illustrative context follows.</w:t>
      </w:r>
    </w:p>
    <w:p w:rsidR="00000000" w:rsidDel="00000000" w:rsidP="00000000" w:rsidRDefault="00000000" w:rsidRPr="00000000" w14:paraId="0000045F">
      <w:pPr>
        <w:spacing w:line="240" w:lineRule="auto"/>
        <w:rPr/>
      </w:pPr>
      <w:r w:rsidDel="00000000" w:rsidR="00000000" w:rsidRPr="00000000">
        <w:rPr>
          <w:rtl w:val="0"/>
        </w:rPr>
      </w:r>
    </w:p>
    <w:p w:rsidR="00000000" w:rsidDel="00000000" w:rsidP="00000000" w:rsidRDefault="00000000" w:rsidRPr="00000000" w14:paraId="00000460">
      <w:pPr>
        <w:spacing w:line="240" w:lineRule="auto"/>
        <w:rPr/>
      </w:pPr>
      <w:sdt>
        <w:sdtPr>
          <w:id w:val="-1887594266"/>
          <w:tag w:val="goog_rdk_34"/>
        </w:sdtPr>
        <w:sdtContent>
          <w:r w:rsidDel="00000000" w:rsidR="00000000" w:rsidRPr="00000000">
            <w:rPr>
              <w:rFonts w:ascii="Arial Unicode MS" w:cs="Arial Unicode MS" w:eastAsia="Arial Unicode MS" w:hAnsi="Arial Unicode MS"/>
              <w:rtl w:val="0"/>
            </w:rPr>
            <w:t xml:space="preserve">Cardinal Health and CareFusion: Cardinal Health acquired CareFusion's Vital Signs and other product lines historically, and CareFusion itself was later acquired by Becton Dickinson (2015) for approximately $12.2 billion — both are large diversified medical-products acquirers rather than ventilator-line specialists, so a tuck-in of a company at AccuBreath's stage would likely be a small fraction of deal value relative to their typical transaction size. Masimo and Teleflex are active acquirers of monitoring and single-use device technology, respectively, at sizes generally consistent with the Newport/Impact-Instrumentation range already used as this report's base case. Dräger and Fisher &amp; Paykel are direct respiratory/ventilation strategics of a scale comparable to ResMed and Medtronic. The Team's preliminary view is that adding these six names does not change the reference-case range already established (≈$100–150M base case, ≈$250–300M+ upside) but broadens the credible buyer pool, which is itself a modest positive for exit certainty.</w:t>
          </w:r>
        </w:sdtContent>
      </w:sdt>
    </w:p>
    <w:p w:rsidR="00000000" w:rsidDel="00000000" w:rsidP="00000000" w:rsidRDefault="00000000" w:rsidRPr="00000000" w14:paraId="00000461">
      <w:pPr>
        <w:spacing w:line="240" w:lineRule="auto"/>
        <w:rPr/>
      </w:pPr>
      <w:r w:rsidDel="00000000" w:rsidR="00000000" w:rsidRPr="00000000">
        <w:rPr>
          <w:rtl w:val="0"/>
        </w:rPr>
      </w:r>
    </w:p>
    <w:p w:rsidR="00000000" w:rsidDel="00000000" w:rsidP="00000000" w:rsidRDefault="00000000" w:rsidRPr="00000000" w14:paraId="00000462">
      <w:pPr>
        <w:spacing w:line="240" w:lineRule="auto"/>
        <w:rPr>
          <w:b w:val="1"/>
          <w:bCs w:val="1"/>
        </w:rPr>
      </w:pPr>
      <w:r w:rsidDel="00000000" w:rsidR="00000000" w:rsidRPr="00000000">
        <w:rPr>
          <w:b w:val="1"/>
          <w:bCs w:val="1"/>
          <w:rtl w:val="0"/>
        </w:rPr>
        <w:t xml:space="preserve">Synthesis: ROI Range and Reference Scenario</w:t>
      </w:r>
    </w:p>
    <w:p w:rsidR="00000000" w:rsidDel="00000000" w:rsidP="00000000" w:rsidRDefault="00000000" w:rsidRPr="00000000" w14:paraId="00000463">
      <w:pPr>
        <w:spacing w:line="240" w:lineRule="auto"/>
        <w:rPr/>
      </w:pPr>
      <w:r w:rsidDel="00000000" w:rsidR="00000000" w:rsidRPr="00000000">
        <w:rPr>
          <w:rtl w:val="0"/>
        </w:rPr>
        <w:t xml:space="preserve">Applying the comparable set to AccuBreath's $5M effective pre-money entry cap:</w:t>
      </w:r>
    </w:p>
    <w:p w:rsidR="00000000" w:rsidDel="00000000" w:rsidP="00000000" w:rsidRDefault="00000000" w:rsidRPr="00000000" w14:paraId="00000464">
      <w:pPr>
        <w:numPr>
          <w:ilvl w:val="0"/>
          <w:numId w:val="50"/>
        </w:numPr>
        <w:spacing w:line="240" w:lineRule="auto"/>
        <w:ind w:left="720" w:hanging="360"/>
        <w:rPr/>
      </w:pPr>
      <w:r w:rsidDel="00000000" w:rsidR="00000000" w:rsidRPr="00000000">
        <w:rPr>
          <w:b w:val="1"/>
          <w:bCs w:val="1"/>
          <w:rtl w:val="0"/>
        </w:rPr>
        <w:t xml:space="preserve">Downside (no clearance / distressed asset sale):</w:t>
      </w:r>
      <w:r w:rsidDel="00000000" w:rsidR="00000000" w:rsidRPr="00000000">
        <w:rPr>
          <w:rtl w:val="0"/>
        </w:rPr>
        <w:t xml:space="preserve"> sub-$5M to ~$37M outcome </w:t>
      </w:r>
      <w:sdt>
        <w:sdtPr>
          <w:id w:val="-2066718339"/>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partial loss to ~7x.</w:t>
      </w:r>
      <w:r w:rsidDel="00000000" w:rsidR="00000000" w:rsidRPr="00000000">
        <w:rPr>
          <w:rtl w:val="0"/>
        </w:rPr>
        <w:t xml:space="preserve"> The Vyaire vent-business and ZOLL-distressed dynamics show ventilator assets can sell cheaply.</w:t>
      </w:r>
    </w:p>
    <w:p w:rsidR="00000000" w:rsidDel="00000000" w:rsidP="00000000" w:rsidRDefault="00000000" w:rsidRPr="00000000" w14:paraId="00000465">
      <w:pPr>
        <w:numPr>
          <w:ilvl w:val="0"/>
          <w:numId w:val="50"/>
        </w:numPr>
        <w:spacing w:line="240" w:lineRule="auto"/>
        <w:ind w:left="720" w:hanging="360"/>
        <w:rPr/>
      </w:pPr>
      <w:r w:rsidDel="00000000" w:rsidR="00000000" w:rsidRPr="00000000">
        <w:rPr>
          <w:b w:val="1"/>
          <w:bCs w:val="1"/>
          <w:rtl w:val="0"/>
        </w:rPr>
        <w:t xml:space="preserve">Base case (strategic tuck-in, Newport/Impact analog):</w:t>
      </w:r>
      <w:r w:rsidDel="00000000" w:rsidR="00000000" w:rsidRPr="00000000">
        <w:rPr>
          <w:rtl w:val="0"/>
        </w:rPr>
        <w:t xml:space="preserve"> ~$100–150M acquisition within the 3–5 year horizon </w:t>
      </w:r>
      <w:sdt>
        <w:sdtPr>
          <w:id w:val="-1917253466"/>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~20–30x.</w:t>
      </w:r>
      <w:r w:rsidDel="00000000" w:rsidR="00000000" w:rsidRPr="00000000">
        <w:rPr>
          <w:rtl w:val="0"/>
        </w:rPr>
        <w:t xml:space="preserve"> This is the Team's most defensible reference, anchored to the closest size-and-profile comparable (Newport/Covidien).</w:t>
      </w:r>
    </w:p>
    <w:p w:rsidR="00000000" w:rsidDel="00000000" w:rsidP="00000000" w:rsidRDefault="00000000" w:rsidRPr="00000000" w14:paraId="00000466">
      <w:pPr>
        <w:numPr>
          <w:ilvl w:val="0"/>
          <w:numId w:val="50"/>
        </w:numPr>
        <w:spacing w:line="240" w:lineRule="auto"/>
        <w:ind w:left="720" w:hanging="360"/>
        <w:rPr/>
      </w:pPr>
      <w:r w:rsidDel="00000000" w:rsidR="00000000" w:rsidRPr="00000000">
        <w:rPr>
          <w:b w:val="1"/>
          <w:bCs w:val="1"/>
          <w:rtl w:val="0"/>
        </w:rPr>
        <w:t xml:space="preserve">Upside (differentiated tech/monitoring/consumables premium, superDimension/Oridion analog):</w:t>
      </w:r>
      <w:r w:rsidDel="00000000" w:rsidR="00000000" w:rsidRPr="00000000">
        <w:rPr>
          <w:rtl w:val="0"/>
        </w:rPr>
        <w:t xml:space="preserve"> ~$250–300M+ </w:t>
      </w:r>
      <w:sdt>
        <w:sdtPr>
          <w:id w:val="-1926971128"/>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~50–60x</w:t>
      </w:r>
      <w:r w:rsidDel="00000000" w:rsidR="00000000" w:rsidRPr="00000000">
        <w:rPr>
          <w:rtl w:val="0"/>
        </w:rPr>
        <w:t xml:space="preserve">, achievable only with FDA clearance, commercial traction, proven consumables revenue, and defensible IP.</w:t>
      </w:r>
    </w:p>
    <w:p w:rsidR="00000000" w:rsidDel="00000000" w:rsidP="00000000" w:rsidRDefault="00000000" w:rsidRPr="00000000" w14:paraId="00000467">
      <w:pPr>
        <w:numPr>
          <w:ilvl w:val="0"/>
          <w:numId w:val="50"/>
        </w:numPr>
        <w:spacing w:line="240" w:lineRule="auto"/>
        <w:ind w:left="720" w:hanging="360"/>
        <w:rPr/>
      </w:pPr>
      <w:r w:rsidDel="00000000" w:rsidR="00000000" w:rsidRPr="00000000">
        <w:rPr>
          <w:b w:val="1"/>
          <w:bCs w:val="1"/>
          <w:rtl w:val="0"/>
        </w:rPr>
        <w:t xml:space="preserve">Speculative ceiling (full proforma at category-leader multiples):</w:t>
      </w:r>
      <w:r w:rsidDel="00000000" w:rsidR="00000000" w:rsidRPr="00000000">
        <w:rPr>
          <w:rtl w:val="0"/>
        </w:rPr>
        <w:t xml:space="preserve"> ~$575M+ at a 4x revenue multiple on the Company's aggressive ~$144M 2030 revenue </w:t>
      </w:r>
      <w:sdt>
        <w:sdtPr>
          <w:id w:val="1902457826"/>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~115x.</w:t>
      </w:r>
      <w:r w:rsidDel="00000000" w:rsidR="00000000" w:rsidRPr="00000000">
        <w:rPr>
          <w:rtl w:val="0"/>
        </w:rPr>
        <w:t xml:space="preserve"> The Team views this as a low-probability tail outcome.</w:t>
      </w:r>
    </w:p>
    <w:p w:rsidR="00000000" w:rsidDel="00000000" w:rsidP="00000000" w:rsidRDefault="00000000" w:rsidRPr="00000000" w14:paraId="00000468">
      <w:pPr>
        <w:spacing w:line="240" w:lineRule="auto"/>
        <w:rPr>
          <w:i w:val="1"/>
          <w:iCs w:val="1"/>
        </w:rPr>
      </w:pPr>
      <w:r w:rsidDel="00000000" w:rsidR="00000000" w:rsidRPr="00000000">
        <w:rPr>
          <w:rtl w:val="0"/>
        </w:rPr>
      </w:r>
    </w:p>
    <w:p w:rsidR="00000000" w:rsidDel="00000000" w:rsidP="00000000" w:rsidRDefault="00000000" w:rsidRPr="00000000" w14:paraId="00000469">
      <w:pPr>
        <w:spacing w:line="240" w:lineRule="auto"/>
        <w:rPr/>
      </w:pPr>
      <w:r w:rsidDel="00000000" w:rsidR="00000000" w:rsidRPr="00000000">
        <w:rPr>
          <w:i w:val="1"/>
          <w:iCs w:val="1"/>
          <w:rtl w:val="0"/>
        </w:rPr>
        <w:t xml:space="preserve">Due Diligence Team Assessment (summary):</w:t>
      </w:r>
      <w:r w:rsidDel="00000000" w:rsidR="00000000" w:rsidRPr="00000000">
        <w:rPr>
          <w:rtl w:val="0"/>
        </w:rPr>
        <w:t xml:space="preserve"> The comparable transactions confirm that AccuBreath's exit thesis is </w:t>
      </w:r>
      <w:r w:rsidDel="00000000" w:rsidR="00000000" w:rsidRPr="00000000">
        <w:rPr>
          <w:b w:val="1"/>
          <w:bCs w:val="1"/>
          <w:rtl w:val="0"/>
        </w:rPr>
        <w:t xml:space="preserve">structurally credible</w:t>
      </w:r>
      <w:r w:rsidDel="00000000" w:rsidR="00000000" w:rsidRPr="00000000">
        <w:rPr>
          <w:rtl w:val="0"/>
        </w:rPr>
        <w:t xml:space="preserve"> — the named acquirers are real and active, and ventilation/respiratory M&amp;A is robust (ZOLL/Asahi Kasei $2.21B; Philips/Respironics $5.1B; Newport/Covidien ~$108M; Vyaire consumables/SunMed ~$310M). However, the most directly comparable transactions for a small ventilator company (</w:t>
      </w:r>
      <w:r w:rsidDel="00000000" w:rsidR="00000000" w:rsidRPr="00000000">
        <w:rPr>
          <w:b w:val="1"/>
          <w:bCs w:val="1"/>
          <w:rtl w:val="0"/>
        </w:rPr>
        <w:t xml:space="preserve">Newport ~$108M; Vyaire vent business ~$37M</w:t>
      </w:r>
      <w:r w:rsidDel="00000000" w:rsidR="00000000" w:rsidRPr="00000000">
        <w:rPr>
          <w:rtl w:val="0"/>
        </w:rPr>
        <w:t xml:space="preserve">) suggest a realistic outcome materially below the Company's implied proforma valuation, and every favorable scenario is </w:t>
      </w:r>
      <w:r w:rsidDel="00000000" w:rsidR="00000000" w:rsidRPr="00000000">
        <w:rPr>
          <w:b w:val="1"/>
          <w:bCs w:val="1"/>
          <w:rtl w:val="0"/>
        </w:rPr>
        <w:t xml:space="preserve">gated on FDA clearance and commercial execution that have not occurred.</w:t>
      </w:r>
      <w:r w:rsidDel="00000000" w:rsidR="00000000" w:rsidRPr="00000000">
        <w:rPr>
          <w:rtl w:val="0"/>
        </w:rPr>
        <w:t xml:space="preserve"> The Team's reference case is a </w:t>
      </w:r>
      <w:r w:rsidDel="00000000" w:rsidR="00000000" w:rsidRPr="00000000">
        <w:rPr>
          <w:b w:val="1"/>
          <w:bCs w:val="1"/>
          <w:rtl w:val="0"/>
        </w:rPr>
        <w:t xml:space="preserve">~20–30x return on a successful ~$100–150M strategic acquisition</w:t>
      </w:r>
      <w:r w:rsidDel="00000000" w:rsidR="00000000" w:rsidRPr="00000000">
        <w:rPr>
          <w:rtl w:val="0"/>
        </w:rPr>
        <w:t xml:space="preserve">, with a meaningful probability of a </w:t>
      </w:r>
      <w:r w:rsidDel="00000000" w:rsidR="00000000" w:rsidRPr="00000000">
        <w:rPr>
          <w:b w:val="1"/>
          <w:bCs w:val="1"/>
          <w:rtl w:val="0"/>
        </w:rPr>
        <w:t xml:space="preserve">sub-1x downside</w:t>
      </w:r>
      <w:r w:rsidDel="00000000" w:rsidR="00000000" w:rsidRPr="00000000">
        <w:rPr>
          <w:rtl w:val="0"/>
        </w:rPr>
        <w:t xml:space="preserve"> if clearance or commercialization fails. Investors should weight these scenarios by their own probability of clearance and execution, and recognize that the highest multiples in the comparable set reward </w:t>
      </w:r>
      <w:r w:rsidDel="00000000" w:rsidR="00000000" w:rsidRPr="00000000">
        <w:rPr>
          <w:b w:val="1"/>
          <w:bCs w:val="1"/>
          <w:rtl w:val="0"/>
        </w:rPr>
        <w:t xml:space="preserve">proven revenue, monitoring differentiation, and consumables economics</w:t>
      </w:r>
      <w:r w:rsidDel="00000000" w:rsidR="00000000" w:rsidRPr="00000000">
        <w:rPr>
          <w:rtl w:val="0"/>
        </w:rPr>
        <w:t xml:space="preserve"> — exactly the elements AccuBreath has articulated but not yet built.</w:t>
      </w:r>
    </w:p>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pStyle w:val="Heading1"/>
        <w:rPr/>
      </w:pPr>
      <w:bookmarkStart w:colFirst="0" w:colLast="0" w:name="_heading=h.fxxwgv41311h" w:id="27"/>
      <w:bookmarkEnd w:id="27"/>
      <w:r w:rsidDel="00000000" w:rsidR="00000000" w:rsidRPr="00000000">
        <w:rPr>
          <w:rtl w:val="0"/>
        </w:rPr>
        <w:t xml:space="preserve">Exit Strategy — Definition, Strengths/Weaknesses, and Potential Acquirers</w:t>
      </w:r>
    </w:p>
    <w:p w:rsidR="00000000" w:rsidDel="00000000" w:rsidP="00000000" w:rsidRDefault="00000000" w:rsidRPr="00000000" w14:paraId="0000046C">
      <w:pPr>
        <w:spacing w:line="240" w:lineRule="auto"/>
        <w:rPr>
          <w:b w:val="1"/>
          <w:bCs w:val="1"/>
          <w:sz w:val="26"/>
          <w:szCs w:val="26"/>
        </w:rPr>
      </w:pPr>
      <w:r w:rsidDel="00000000" w:rsidR="00000000" w:rsidRPr="00000000">
        <w:rPr>
          <w:b w:val="1"/>
          <w:bCs w:val="1"/>
          <w:sz w:val="26"/>
          <w:szCs w:val="26"/>
          <w:rtl w:val="0"/>
        </w:rPr>
        <w:t xml:space="preserve">1. The Proposed Exit Strategy (as defined by AccuBreath)</w:t>
      </w:r>
    </w:p>
    <w:p w:rsidR="00000000" w:rsidDel="00000000" w:rsidP="00000000" w:rsidRDefault="00000000" w:rsidRPr="00000000" w14:paraId="0000046D">
      <w:pPr>
        <w:spacing w:line="240" w:lineRule="auto"/>
        <w:rPr/>
      </w:pPr>
      <w:r w:rsidDel="00000000" w:rsidR="00000000" w:rsidRPr="00000000">
        <w:rPr>
          <w:rtl w:val="0"/>
        </w:rPr>
        <w:t xml:space="preserve">Per the Company's Investor Case and one-page summary, AccuBreath's exit strategy is a </w:t>
      </w:r>
      <w:r w:rsidDel="00000000" w:rsidR="00000000" w:rsidRPr="00000000">
        <w:rPr>
          <w:b w:val="1"/>
          <w:bCs w:val="1"/>
          <w:rtl w:val="0"/>
        </w:rPr>
        <w:t xml:space="preserve">targeted acquisition by a major respiratory, transport, or aerospace medical-device company within 3–5 years</w:t>
      </w:r>
      <w:r w:rsidDel="00000000" w:rsidR="00000000" w:rsidRPr="00000000">
        <w:rPr>
          <w:rtl w:val="0"/>
        </w:rPr>
        <w:t xml:space="preserve">, driven by installed-base growth, recurring consumables revenue, and expansion into aviation and transport markets. The Company names six acquisition candidates — </w:t>
      </w:r>
      <w:r w:rsidDel="00000000" w:rsidR="00000000" w:rsidRPr="00000000">
        <w:rPr>
          <w:b w:val="1"/>
          <w:bCs w:val="1"/>
          <w:rtl w:val="0"/>
        </w:rPr>
        <w:t xml:space="preserve">Philips Respironics, Medtronic, ZOLL, ResMed, Ambu, and Stryker</w:t>
      </w:r>
      <w:r w:rsidDel="00000000" w:rsidR="00000000" w:rsidRPr="00000000">
        <w:rPr>
          <w:rtl w:val="0"/>
        </w:rPr>
        <w:t xml:space="preserve"> — and frames the path through a commercial "flywheel": capital funds EMS pilots </w:t>
      </w:r>
      <w:sdt>
        <w:sdtPr>
          <w:id w:val="-1606170955"/>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pilots generate field data and reference accounts </w:t>
      </w:r>
      <w:sdt>
        <w:sdtPr>
          <w:id w:val="-868503516"/>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reference accounts activate regional distributors </w:t>
      </w:r>
      <w:sdt>
        <w:sdtPr>
          <w:id w:val="-970998939"/>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scale generates the revenue and credibility needed to engage national/strategic distribution partners or acquirers (the Company explicitly lists "Stryker / Medtronic / ZOLL" as the "end-state distribution goal" in Phase 3+). There is no indication of an IPO path or a financial-sponsor (PE) exit being contemplated; the plan is singularly a </w:t>
      </w:r>
      <w:r w:rsidDel="00000000" w:rsidR="00000000" w:rsidRPr="00000000">
        <w:rPr>
          <w:b w:val="1"/>
          <w:bCs w:val="1"/>
          <w:rtl w:val="0"/>
        </w:rPr>
        <w:t xml:space="preserve">strategic trade sale</w:t>
      </w:r>
      <w:r w:rsidDel="00000000" w:rsidR="00000000" w:rsidRPr="00000000">
        <w:rPr>
          <w:rtl w:val="0"/>
        </w:rPr>
        <w:t xml:space="preserve">.</w:t>
      </w:r>
    </w:p>
    <w:p w:rsidR="00000000" w:rsidDel="00000000" w:rsidP="00000000" w:rsidRDefault="00000000" w:rsidRPr="00000000" w14:paraId="0000046E">
      <w:pPr>
        <w:spacing w:line="240" w:lineRule="auto"/>
        <w:rPr/>
      </w:pPr>
      <w:r w:rsidDel="00000000" w:rsidR="00000000" w:rsidRPr="00000000">
        <w:rPr>
          <w:b w:val="1"/>
          <w:bCs w:val="1"/>
          <w:i w:val="1"/>
          <w:iCs w:val="1"/>
          <w:rtl w:val="0"/>
        </w:rPr>
        <w:t xml:space="preserve">Diligence Flag — Deck Cross-Check (Added July 2026): </w:t>
      </w:r>
      <w:r w:rsidDel="00000000" w:rsidR="00000000" w:rsidRPr="00000000">
        <w:rPr>
          <w:rtl w:val="0"/>
        </w:rPr>
        <w:t xml:space="preserve">As noted earlier in this section, the Company's current deck lists a broader acquirer set (adding Dräger, Fisher &amp; Paykel, Masimo, Teleflex, CareFusion, and Cardinal Health, and dropping Stryker) than the six named here.</w:t>
      </w:r>
    </w:p>
    <w:p w:rsidR="00000000" w:rsidDel="00000000" w:rsidP="00000000" w:rsidRDefault="00000000" w:rsidRPr="00000000" w14:paraId="0000046F">
      <w:pPr>
        <w:spacing w:line="240" w:lineRule="auto"/>
        <w:rPr>
          <w:b w:val="1"/>
          <w:bCs w:val="1"/>
        </w:rPr>
      </w:pPr>
      <w:r w:rsidDel="00000000" w:rsidR="00000000" w:rsidRPr="00000000">
        <w:rPr>
          <w:rtl w:val="0"/>
        </w:rPr>
      </w:r>
    </w:p>
    <w:p w:rsidR="00000000" w:rsidDel="00000000" w:rsidP="00000000" w:rsidRDefault="00000000" w:rsidRPr="00000000" w14:paraId="00000470">
      <w:pPr>
        <w:spacing w:line="240" w:lineRule="auto"/>
        <w:rPr>
          <w:b w:val="1"/>
          <w:bCs w:val="1"/>
          <w:sz w:val="26"/>
          <w:szCs w:val="26"/>
        </w:rPr>
      </w:pPr>
      <w:r w:rsidDel="00000000" w:rsidR="00000000" w:rsidRPr="00000000">
        <w:rPr>
          <w:b w:val="1"/>
          <w:bCs w:val="1"/>
          <w:sz w:val="26"/>
          <w:szCs w:val="26"/>
          <w:rtl w:val="0"/>
        </w:rPr>
        <w:t xml:space="preserve">2. Strengths of the Proposed Exit Plan</w:t>
      </w:r>
    </w:p>
    <w:p w:rsidR="00000000" w:rsidDel="00000000" w:rsidP="00000000" w:rsidRDefault="00000000" w:rsidRPr="00000000" w14:paraId="00000471">
      <w:pPr>
        <w:spacing w:line="240" w:lineRule="auto"/>
        <w:rPr/>
      </w:pPr>
      <w:r w:rsidDel="00000000" w:rsidR="00000000" w:rsidRPr="00000000">
        <w:rPr>
          <w:b w:val="1"/>
          <w:bCs w:val="1"/>
          <w:rtl w:val="0"/>
        </w:rPr>
        <w:t xml:space="preserve">1. The named acquirers are real, active, and currently acquisitive.</w:t>
      </w:r>
      <w:r w:rsidDel="00000000" w:rsidR="00000000" w:rsidRPr="00000000">
        <w:rPr>
          <w:rtl w:val="0"/>
        </w:rPr>
        <w:t xml:space="preserve"> This is the plan's greatest strength. Each named acquirer has a demonstrated, recent appetite for exactly this kind of asset: ZOLL acquired Vyaire's ventilator business in 2024 and built its respiratory portfolio via Impact Instrumentation's portable ventilators in 2014; ResMed acquired VirtuOx in May 2025; and Stryker signed a definitive agreement in January 2025 to acquire Inari Medical for approximately $4.9 billion, continuing its pattern of acquiring high-growth, FDA-cleared device companies. The exit thesis rests on buyers who are provably writing checks. </w:t>
      </w:r>
      <w:hyperlink r:id="rId37">
        <w:r w:rsidDel="00000000" w:rsidR="00000000" w:rsidRPr="00000000">
          <w:rPr>
            <w:color w:val="000000"/>
            <w:u w:val="single"/>
            <w:rtl w:val="0"/>
          </w:rPr>
          <w:t xml:space="preserve">MedTech Dive + 2</w:t>
        </w:r>
      </w:hyperlink>
      <w:r w:rsidDel="00000000" w:rsidR="00000000" w:rsidRPr="00000000">
        <w:rPr>
          <w:rtl w:val="0"/>
        </w:rPr>
      </w:r>
    </w:p>
    <w:p w:rsidR="00000000" w:rsidDel="00000000" w:rsidP="00000000" w:rsidRDefault="00000000" w:rsidRPr="00000000" w14:paraId="00000472">
      <w:pPr>
        <w:spacing w:line="240" w:lineRule="auto"/>
        <w:rPr>
          <w:b w:val="1"/>
          <w:bCs w:val="1"/>
        </w:rPr>
      </w:pPr>
      <w:r w:rsidDel="00000000" w:rsidR="00000000" w:rsidRPr="00000000">
        <w:rPr>
          <w:rtl w:val="0"/>
        </w:rPr>
      </w:r>
    </w:p>
    <w:p w:rsidR="00000000" w:rsidDel="00000000" w:rsidP="00000000" w:rsidRDefault="00000000" w:rsidRPr="00000000" w14:paraId="00000473">
      <w:pPr>
        <w:spacing w:line="240" w:lineRule="auto"/>
        <w:rPr/>
      </w:pPr>
      <w:r w:rsidDel="00000000" w:rsidR="00000000" w:rsidRPr="00000000">
        <w:rPr>
          <w:b w:val="1"/>
          <w:bCs w:val="1"/>
          <w:rtl w:val="0"/>
        </w:rPr>
        <w:t xml:space="preserve">2. Strong sector M&amp;A tailwinds.</w:t>
      </w:r>
      <w:r w:rsidDel="00000000" w:rsidR="00000000" w:rsidRPr="00000000">
        <w:rPr>
          <w:rtl w:val="0"/>
        </w:rPr>
        <w:t xml:space="preserve"> The emergency transport ventilator market has seen moderate, ongoing M&amp;A as companies expand product portfolios and geographic reach, amid robust growth driven by chronic respiratory disease prevalence, aging populations, and EMS infrastructure investment. The broader mechanical ventilator market is witnessing an upswing in M&amp;A as companies use acquisitions to bolster portfolios, extend global presence, and integrate technologies. A consolidating sector favors a trade-sale exit. </w:t>
      </w:r>
      <w:hyperlink r:id="rId38">
        <w:r w:rsidDel="00000000" w:rsidR="00000000" w:rsidRPr="00000000">
          <w:rPr>
            <w:color w:val="000000"/>
            <w:u w:val="single"/>
            <w:rtl w:val="0"/>
          </w:rPr>
          <w:t xml:space="preserve">Data Insights Market</w:t>
        </w:r>
      </w:hyperlink>
      <w:hyperlink r:id="rId39">
        <w:r w:rsidDel="00000000" w:rsidR="00000000" w:rsidRPr="00000000">
          <w:rPr>
            <w:color w:val="000000"/>
            <w:u w:val="single"/>
            <w:rtl w:val="0"/>
          </w:rPr>
          <w:t xml:space="preserve">Grand View Research</w:t>
        </w:r>
      </w:hyperlink>
      <w:r w:rsidDel="00000000" w:rsidR="00000000" w:rsidRPr="00000000">
        <w:rPr>
          <w:rtl w:val="0"/>
        </w:rPr>
      </w:r>
    </w:p>
    <w:p w:rsidR="00000000" w:rsidDel="00000000" w:rsidP="00000000" w:rsidRDefault="00000000" w:rsidRPr="00000000" w14:paraId="00000474">
      <w:pPr>
        <w:spacing w:line="240" w:lineRule="auto"/>
        <w:rPr>
          <w:b w:val="1"/>
          <w:bCs w:val="1"/>
        </w:rPr>
      </w:pPr>
      <w:r w:rsidDel="00000000" w:rsidR="00000000" w:rsidRPr="00000000">
        <w:rPr>
          <w:rtl w:val="0"/>
        </w:rPr>
      </w:r>
    </w:p>
    <w:p w:rsidR="00000000" w:rsidDel="00000000" w:rsidP="00000000" w:rsidRDefault="00000000" w:rsidRPr="00000000" w14:paraId="00000475">
      <w:pPr>
        <w:spacing w:line="240" w:lineRule="auto"/>
        <w:rPr/>
      </w:pPr>
      <w:r w:rsidDel="00000000" w:rsidR="00000000" w:rsidRPr="00000000">
        <w:rPr>
          <w:b w:val="1"/>
          <w:bCs w:val="1"/>
          <w:rtl w:val="0"/>
        </w:rPr>
        <w:t xml:space="preserve">3. The product fills an identifiable portfolio gap for acquirers.</w:t>
      </w:r>
      <w:r w:rsidDel="00000000" w:rsidR="00000000" w:rsidRPr="00000000">
        <w:rPr>
          <w:rtl w:val="0"/>
        </w:rPr>
        <w:t xml:space="preserve"> The market is shifting toward advanced features such as integrated monitoring, improved battery life, and data connectivity — precisely AccuBreath's differentiation. A monitored, leak-adaptive, one-handed BVM replacement at a sub-$5,000 price point would plug a real white space in incumbents' EMS lineups. </w:t>
      </w:r>
      <w:hyperlink r:id="rId40">
        <w:r w:rsidDel="00000000" w:rsidR="00000000" w:rsidRPr="00000000">
          <w:rPr>
            <w:color w:val="000000"/>
            <w:u w:val="single"/>
            <w:rtl w:val="0"/>
          </w:rPr>
          <w:t xml:space="preserve">Data Insights Market</w:t>
        </w:r>
      </w:hyperlink>
      <w:r w:rsidDel="00000000" w:rsidR="00000000" w:rsidRPr="00000000">
        <w:rPr>
          <w:rtl w:val="0"/>
        </w:rPr>
      </w:r>
    </w:p>
    <w:p w:rsidR="00000000" w:rsidDel="00000000" w:rsidP="00000000" w:rsidRDefault="00000000" w:rsidRPr="00000000" w14:paraId="00000476">
      <w:pPr>
        <w:spacing w:line="240" w:lineRule="auto"/>
        <w:rPr>
          <w:b w:val="1"/>
          <w:bCs w:val="1"/>
        </w:rPr>
      </w:pPr>
      <w:r w:rsidDel="00000000" w:rsidR="00000000" w:rsidRPr="00000000">
        <w:rPr>
          <w:rtl w:val="0"/>
        </w:rPr>
      </w:r>
    </w:p>
    <w:p w:rsidR="00000000" w:rsidDel="00000000" w:rsidP="00000000" w:rsidRDefault="00000000" w:rsidRPr="00000000" w14:paraId="00000477">
      <w:pPr>
        <w:spacing w:line="240" w:lineRule="auto"/>
        <w:rPr/>
      </w:pPr>
      <w:r w:rsidDel="00000000" w:rsidR="00000000" w:rsidRPr="00000000">
        <w:rPr>
          <w:b w:val="1"/>
          <w:bCs w:val="1"/>
          <w:rtl w:val="0"/>
        </w:rPr>
        <w:t xml:space="preserve">4. The recurring-consumables model enhances strategic value.</w:t>
      </w:r>
      <w:r w:rsidDel="00000000" w:rsidR="00000000" w:rsidRPr="00000000">
        <w:rPr>
          <w:rtl w:val="0"/>
        </w:rPr>
        <w:t xml:space="preserve"> The razor/razor-blade structure is attractive to acquirers who prize recurring revenue; the precedent that Vyaire's consumables business sold to SunMed for around $310 million in 2023 shows consumables franchises command premium valuations. </w:t>
      </w:r>
      <w:hyperlink r:id="rId41">
        <w:r w:rsidDel="00000000" w:rsidR="00000000" w:rsidRPr="00000000">
          <w:rPr>
            <w:color w:val="000000"/>
            <w:u w:val="single"/>
            <w:rtl w:val="0"/>
          </w:rPr>
          <w:t xml:space="preserve">MedTech Dive</w:t>
        </w:r>
      </w:hyperlink>
      <w:r w:rsidDel="00000000" w:rsidR="00000000" w:rsidRPr="00000000">
        <w:rPr>
          <w:rtl w:val="0"/>
        </w:rPr>
      </w:r>
    </w:p>
    <w:p w:rsidR="00000000" w:rsidDel="00000000" w:rsidP="00000000" w:rsidRDefault="00000000" w:rsidRPr="00000000" w14:paraId="00000478">
      <w:pPr>
        <w:spacing w:line="240" w:lineRule="auto"/>
        <w:rPr>
          <w:b w:val="1"/>
          <w:bCs w:val="1"/>
        </w:rPr>
      </w:pPr>
      <w:r w:rsidDel="00000000" w:rsidR="00000000" w:rsidRPr="00000000">
        <w:rPr>
          <w:rtl w:val="0"/>
        </w:rPr>
      </w:r>
    </w:p>
    <w:p w:rsidR="00000000" w:rsidDel="00000000" w:rsidP="00000000" w:rsidRDefault="00000000" w:rsidRPr="00000000" w14:paraId="00000479">
      <w:pPr>
        <w:spacing w:line="240" w:lineRule="auto"/>
        <w:rPr/>
      </w:pPr>
      <w:r w:rsidDel="00000000" w:rsidR="00000000" w:rsidRPr="00000000">
        <w:rPr>
          <w:b w:val="1"/>
          <w:bCs w:val="1"/>
          <w:rtl w:val="0"/>
        </w:rPr>
        <w:t xml:space="preserve">5. Multiple acquirer archetypes (optionality).</w:t>
      </w:r>
      <w:r w:rsidDel="00000000" w:rsidR="00000000" w:rsidRPr="00000000">
        <w:rPr>
          <w:rtl w:val="0"/>
        </w:rPr>
        <w:t xml:space="preserve"> By spanning respiratory (Philips, ResMed), transport/EMS (ZOLL, Stryker), and manual-resuscitation (Ambu) players — plus credible unnamed buyers (Drägerwerk, Getinge, Hamilton, Vyaire/SunMed, Flexicare, Nihon Kohden) — the plan is not dependent on a single buyer, which supports competitive tension at exit.</w:t>
      </w:r>
    </w:p>
    <w:p w:rsidR="00000000" w:rsidDel="00000000" w:rsidP="00000000" w:rsidRDefault="00000000" w:rsidRPr="00000000" w14:paraId="0000047A">
      <w:pPr>
        <w:spacing w:line="240" w:lineRule="auto"/>
        <w:rPr>
          <w:b w:val="1"/>
          <w:bCs w:val="1"/>
        </w:rPr>
      </w:pPr>
      <w:r w:rsidDel="00000000" w:rsidR="00000000" w:rsidRPr="00000000">
        <w:rPr>
          <w:rtl w:val="0"/>
        </w:rPr>
      </w:r>
    </w:p>
    <w:p w:rsidR="00000000" w:rsidDel="00000000" w:rsidP="00000000" w:rsidRDefault="00000000" w:rsidRPr="00000000" w14:paraId="0000047B">
      <w:pPr>
        <w:spacing w:line="240" w:lineRule="auto"/>
        <w:rPr/>
      </w:pPr>
      <w:r w:rsidDel="00000000" w:rsidR="00000000" w:rsidRPr="00000000">
        <w:rPr>
          <w:b w:val="1"/>
          <w:bCs w:val="1"/>
          <w:rtl w:val="0"/>
        </w:rPr>
        <w:t xml:space="preserve">6. A realistic, modestly-scaled outcome is well-precedented.</w:t>
      </w:r>
      <w:r w:rsidDel="00000000" w:rsidR="00000000" w:rsidRPr="00000000">
        <w:rPr>
          <w:rtl w:val="0"/>
        </w:rPr>
        <w:t xml:space="preserve"> The Newport Medical </w:t>
      </w:r>
      <w:sdt>
        <w:sdtPr>
          <w:id w:val="-1575799821"/>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Covidien (~$108M) and Impact </w:t>
      </w:r>
      <w:sdt>
        <w:sdtPr>
          <w:id w:val="-1232468396"/>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ZOLL transactions show that even a small ventilator specialist can achieve a strategic exit, making a meaningful return plausible without requiring a blockbuster.</w:t>
      </w:r>
    </w:p>
    <w:p w:rsidR="00000000" w:rsidDel="00000000" w:rsidP="00000000" w:rsidRDefault="00000000" w:rsidRPr="00000000" w14:paraId="0000047C">
      <w:pPr>
        <w:spacing w:line="240" w:lineRule="auto"/>
        <w:rPr>
          <w:b w:val="1"/>
          <w:bCs w:val="1"/>
        </w:rPr>
      </w:pPr>
      <w:r w:rsidDel="00000000" w:rsidR="00000000" w:rsidRPr="00000000">
        <w:rPr>
          <w:rtl w:val="0"/>
        </w:rPr>
      </w:r>
    </w:p>
    <w:p w:rsidR="00000000" w:rsidDel="00000000" w:rsidP="00000000" w:rsidRDefault="00000000" w:rsidRPr="00000000" w14:paraId="0000047D">
      <w:pPr>
        <w:spacing w:line="240" w:lineRule="auto"/>
        <w:rPr>
          <w:b w:val="1"/>
          <w:bCs w:val="1"/>
          <w:sz w:val="26"/>
          <w:szCs w:val="26"/>
        </w:rPr>
      </w:pPr>
      <w:r w:rsidDel="00000000" w:rsidR="00000000" w:rsidRPr="00000000">
        <w:rPr>
          <w:b w:val="1"/>
          <w:bCs w:val="1"/>
          <w:sz w:val="26"/>
          <w:szCs w:val="26"/>
          <w:rtl w:val="0"/>
        </w:rPr>
        <w:t xml:space="preserve">3. Weaknesses of the Proposed Exit Plan</w:t>
      </w:r>
    </w:p>
    <w:p w:rsidR="00000000" w:rsidDel="00000000" w:rsidP="00000000" w:rsidRDefault="00000000" w:rsidRPr="00000000" w14:paraId="0000047E">
      <w:pPr>
        <w:spacing w:line="240" w:lineRule="auto"/>
        <w:rPr/>
      </w:pPr>
      <w:r w:rsidDel="00000000" w:rsidR="00000000" w:rsidRPr="00000000">
        <w:rPr>
          <w:b w:val="1"/>
          <w:bCs w:val="1"/>
          <w:rtl w:val="0"/>
        </w:rPr>
        <w:t xml:space="preserve">1. The entire exit is gated on FDA clearance the Company has not obtained.</w:t>
      </w:r>
      <w:r w:rsidDel="00000000" w:rsidR="00000000" w:rsidRPr="00000000">
        <w:rPr>
          <w:rtl w:val="0"/>
        </w:rPr>
        <w:t xml:space="preserve"> Every acquirer pays for a cleared, de-risked, ideally revenue-generating asset. Pre-clearance, AccuBreath is an R&amp;D-stage bet; the 3–5 year window is aggressive given that V&amp;V, 510(k) submission/clearance, design transfer, and commercial traction all must occur first.</w:t>
      </w:r>
    </w:p>
    <w:p w:rsidR="00000000" w:rsidDel="00000000" w:rsidP="00000000" w:rsidRDefault="00000000" w:rsidRPr="00000000" w14:paraId="0000047F">
      <w:pPr>
        <w:spacing w:line="240" w:lineRule="auto"/>
        <w:rPr>
          <w:b w:val="1"/>
          <w:bCs w:val="1"/>
        </w:rPr>
      </w:pPr>
      <w:r w:rsidDel="00000000" w:rsidR="00000000" w:rsidRPr="00000000">
        <w:rPr>
          <w:rtl w:val="0"/>
        </w:rPr>
      </w:r>
    </w:p>
    <w:p w:rsidR="00000000" w:rsidDel="00000000" w:rsidP="00000000" w:rsidRDefault="00000000" w:rsidRPr="00000000" w14:paraId="00000480">
      <w:pPr>
        <w:spacing w:line="240" w:lineRule="auto"/>
        <w:rPr/>
      </w:pPr>
      <w:r w:rsidDel="00000000" w:rsidR="00000000" w:rsidRPr="00000000">
        <w:rPr>
          <w:b w:val="1"/>
          <w:bCs w:val="1"/>
          <w:rtl w:val="0"/>
        </w:rPr>
        <w:t xml:space="preserve">2. The acquirers are also the competitors.</w:t>
      </w:r>
      <w:r w:rsidDel="00000000" w:rsidR="00000000" w:rsidRPr="00000000">
        <w:rPr>
          <w:rtl w:val="0"/>
        </w:rPr>
        <w:t xml:space="preserve"> AccuBreath's named buyers (ZOLL, Philips, Medtronic, ResMed) are the very incumbents it competes against, several of which already field cleared, shipping devices in the same niche (ZOLL Z Vent/EMV+; ResMed Astral). Incumbents may choose to </w:t>
      </w:r>
      <w:r w:rsidDel="00000000" w:rsidR="00000000" w:rsidRPr="00000000">
        <w:rPr>
          <w:b w:val="1"/>
          <w:bCs w:val="1"/>
          <w:rtl w:val="0"/>
        </w:rPr>
        <w:t xml:space="preserve">build, wait out, or out-compete</w:t>
      </w:r>
      <w:r w:rsidDel="00000000" w:rsidR="00000000" w:rsidRPr="00000000">
        <w:rPr>
          <w:rtl w:val="0"/>
        </w:rPr>
        <w:t xml:space="preserve"> rather than buy — and the historical "killer acquisition" concern around Covidien's acquisition of Newport, which government officials and rivals suspected was done to prevent a cheaper product from undermining Covidien's existing ventilator business, illustrates that an acquisition motive can be defensive and value-suppressing. </w:t>
      </w:r>
      <w:hyperlink r:id="rId42">
        <w:r w:rsidDel="00000000" w:rsidR="00000000" w:rsidRPr="00000000">
          <w:rPr>
            <w:color w:val="000000"/>
            <w:u w:val="single"/>
            <w:rtl w:val="0"/>
          </w:rPr>
          <w:t xml:space="preserve">The CGO</w:t>
        </w:r>
      </w:hyperlink>
      <w:r w:rsidDel="00000000" w:rsidR="00000000" w:rsidRPr="00000000">
        <w:rPr>
          <w:rtl w:val="0"/>
        </w:rPr>
      </w:r>
    </w:p>
    <w:p w:rsidR="00000000" w:rsidDel="00000000" w:rsidP="00000000" w:rsidRDefault="00000000" w:rsidRPr="00000000" w14:paraId="00000481">
      <w:pPr>
        <w:spacing w:line="240" w:lineRule="auto"/>
        <w:rPr>
          <w:b w:val="1"/>
          <w:bCs w:val="1"/>
        </w:rPr>
      </w:pPr>
      <w:r w:rsidDel="00000000" w:rsidR="00000000" w:rsidRPr="00000000">
        <w:rPr>
          <w:rtl w:val="0"/>
        </w:rPr>
      </w:r>
    </w:p>
    <w:p w:rsidR="00000000" w:rsidDel="00000000" w:rsidP="00000000" w:rsidRDefault="00000000" w:rsidRPr="00000000" w14:paraId="00000482">
      <w:pPr>
        <w:spacing w:line="240" w:lineRule="auto"/>
        <w:rPr/>
      </w:pPr>
      <w:r w:rsidDel="00000000" w:rsidR="00000000" w:rsidRPr="00000000">
        <w:rPr>
          <w:b w:val="1"/>
          <w:bCs w:val="1"/>
          <w:rtl w:val="0"/>
        </w:rPr>
        <w:t xml:space="preserve">3. Single-path strategy with no fallback.</w:t>
      </w:r>
      <w:r w:rsidDel="00000000" w:rsidR="00000000" w:rsidRPr="00000000">
        <w:rPr>
          <w:rtl w:val="0"/>
        </w:rPr>
        <w:t xml:space="preserve"> The plan contemplates only a strategic trade sale — no IPO, no PE/financial-sponsor scenario, no licensing/royalty monetization, no standalone-growth case. If strategic appetite cools, investors have limited alternative liquidity; the convertible note's 24-month maturity and change-of-control protection (the greater of 1.25x principal plus interest or the as-converted value at the cap) offer a reasonable downside floor, but do not substitute for a true liquidity alternative to a trade sale.</w:t>
      </w:r>
    </w:p>
    <w:p w:rsidR="00000000" w:rsidDel="00000000" w:rsidP="00000000" w:rsidRDefault="00000000" w:rsidRPr="00000000" w14:paraId="00000483">
      <w:pPr>
        <w:spacing w:line="240" w:lineRule="auto"/>
        <w:rPr>
          <w:b w:val="1"/>
          <w:bCs w:val="1"/>
        </w:rPr>
      </w:pPr>
      <w:r w:rsidDel="00000000" w:rsidR="00000000" w:rsidRPr="00000000">
        <w:rPr>
          <w:rtl w:val="0"/>
        </w:rPr>
      </w:r>
    </w:p>
    <w:p w:rsidR="00000000" w:rsidDel="00000000" w:rsidP="00000000" w:rsidRDefault="00000000" w:rsidRPr="00000000" w14:paraId="00000484">
      <w:pPr>
        <w:spacing w:line="240" w:lineRule="auto"/>
        <w:rPr/>
      </w:pPr>
      <w:r w:rsidDel="00000000" w:rsidR="00000000" w:rsidRPr="00000000">
        <w:rPr>
          <w:b w:val="1"/>
          <w:bCs w:val="1"/>
          <w:rtl w:val="0"/>
        </w:rPr>
        <w:t xml:space="preserve">4. Valuation expectations may be misaligned.</w:t>
      </w:r>
      <w:r w:rsidDel="00000000" w:rsidR="00000000" w:rsidRPr="00000000">
        <w:rPr>
          <w:rtl w:val="0"/>
        </w:rPr>
        <w:t xml:space="preserve"> The Company's proforma implies a large outcome, but the closest size-comparable (Newport ~$108M) and the distressed Vyaire ventilator-asset sale (~$37M) suggest realistic outcomes could fall well below an aggressive internal expectation — particularly if AccuBreath is acquired pre-scale.</w:t>
      </w:r>
    </w:p>
    <w:p w:rsidR="00000000" w:rsidDel="00000000" w:rsidP="00000000" w:rsidRDefault="00000000" w:rsidRPr="00000000" w14:paraId="00000485">
      <w:pPr>
        <w:spacing w:line="240" w:lineRule="auto"/>
        <w:rPr>
          <w:b w:val="1"/>
          <w:bCs w:val="1"/>
        </w:rPr>
      </w:pPr>
      <w:r w:rsidDel="00000000" w:rsidR="00000000" w:rsidRPr="00000000">
        <w:rPr>
          <w:rtl w:val="0"/>
        </w:rPr>
      </w:r>
    </w:p>
    <w:p w:rsidR="00000000" w:rsidDel="00000000" w:rsidP="00000000" w:rsidRDefault="00000000" w:rsidRPr="00000000" w14:paraId="00000486">
      <w:pPr>
        <w:spacing w:line="240" w:lineRule="auto"/>
        <w:rPr/>
      </w:pPr>
      <w:r w:rsidDel="00000000" w:rsidR="00000000" w:rsidRPr="00000000">
        <w:rPr>
          <w:b w:val="1"/>
          <w:bCs w:val="1"/>
          <w:rtl w:val="0"/>
        </w:rPr>
        <w:t xml:space="preserve">5. Dependence on the consumables moat that is not yet built.</w:t>
      </w:r>
      <w:r w:rsidDel="00000000" w:rsidR="00000000" w:rsidRPr="00000000">
        <w:rPr>
          <w:rtl w:val="0"/>
        </w:rPr>
        <w:t xml:space="preserve"> Much of the strategic premium rests on recurring disposables and the IP-protected connector — but those design patents are planned, not filed, and the consumables revenue is unproven. The University-owned (licensed, not owned) core patents add diligence friction for any acquirer.</w:t>
      </w:r>
    </w:p>
    <w:p w:rsidR="00000000" w:rsidDel="00000000" w:rsidP="00000000" w:rsidRDefault="00000000" w:rsidRPr="00000000" w14:paraId="00000487">
      <w:pPr>
        <w:spacing w:line="240" w:lineRule="auto"/>
        <w:rPr>
          <w:b w:val="1"/>
          <w:bCs w:val="1"/>
        </w:rPr>
      </w:pPr>
      <w:r w:rsidDel="00000000" w:rsidR="00000000" w:rsidRPr="00000000">
        <w:rPr>
          <w:rtl w:val="0"/>
        </w:rPr>
      </w:r>
    </w:p>
    <w:p w:rsidR="00000000" w:rsidDel="00000000" w:rsidP="00000000" w:rsidRDefault="00000000" w:rsidRPr="00000000" w14:paraId="00000488">
      <w:pPr>
        <w:spacing w:line="240" w:lineRule="auto"/>
        <w:rPr/>
      </w:pPr>
      <w:r w:rsidDel="00000000" w:rsidR="00000000" w:rsidRPr="00000000">
        <w:rPr>
          <w:b w:val="1"/>
          <w:bCs w:val="1"/>
          <w:rtl w:val="0"/>
        </w:rPr>
        <w:t xml:space="preserve">6. Channel conflict complicates the "distributor-to-acquirer" flywheel.</w:t>
      </w:r>
      <w:r w:rsidDel="00000000" w:rsidR="00000000" w:rsidRPr="00000000">
        <w:rPr>
          <w:rtl w:val="0"/>
        </w:rPr>
        <w:t xml:space="preserve"> AccuBreath's lead distributor (MDI) already carries a direct competitor (Inovytec Ventway Sparrow), which could blunt the very channel-traction-to-acquisition pathway the plan relies on.</w:t>
      </w:r>
    </w:p>
    <w:p w:rsidR="00000000" w:rsidDel="00000000" w:rsidP="00000000" w:rsidRDefault="00000000" w:rsidRPr="00000000" w14:paraId="00000489">
      <w:pPr>
        <w:spacing w:line="240" w:lineRule="auto"/>
        <w:rPr/>
      </w:pPr>
      <w:r w:rsidDel="00000000" w:rsidR="00000000" w:rsidRPr="00000000">
        <w:rPr>
          <w:rtl w:val="0"/>
        </w:rPr>
      </w:r>
    </w:p>
    <w:p w:rsidR="00000000" w:rsidDel="00000000" w:rsidP="00000000" w:rsidRDefault="00000000" w:rsidRPr="00000000" w14:paraId="0000048A">
      <w:pPr>
        <w:spacing w:line="240" w:lineRule="auto"/>
        <w:rPr/>
      </w:pPr>
      <w:r w:rsidDel="00000000" w:rsidR="00000000" w:rsidRPr="00000000">
        <w:rPr>
          <w:b w:val="1"/>
          <w:bCs w:val="1"/>
          <w:rtl w:val="0"/>
        </w:rPr>
        <w:t xml:space="preserve">7. Execution-and-time risk against a fixed window.</w:t>
      </w:r>
      <w:r w:rsidDel="00000000" w:rsidR="00000000" w:rsidRPr="00000000">
        <w:rPr>
          <w:rtl w:val="0"/>
        </w:rPr>
        <w:t xml:space="preserve"> The 3–5 year horizon assumes the flywheel turns on schedule; any clearance delay, capital shortfall (the proforma already shows a ~$4.8M peak burn against a thin buffer), or slower pilot conversion pushes the exit out and dilutes returns.</w:t>
      </w:r>
    </w:p>
    <w:p w:rsidR="00000000" w:rsidDel="00000000" w:rsidP="00000000" w:rsidRDefault="00000000" w:rsidRPr="00000000" w14:paraId="0000048B">
      <w:pPr>
        <w:spacing w:line="240" w:lineRule="auto"/>
        <w:rPr/>
      </w:pPr>
      <w:r w:rsidDel="00000000" w:rsidR="00000000" w:rsidRPr="00000000">
        <w:rPr>
          <w:i w:val="1"/>
          <w:iCs w:val="1"/>
          <w:rtl w:val="0"/>
        </w:rPr>
        <w:t xml:space="preserve">Due Diligence Team Assessment:</w:t>
      </w:r>
      <w:r w:rsidDel="00000000" w:rsidR="00000000" w:rsidRPr="00000000">
        <w:rPr>
          <w:rtl w:val="0"/>
        </w:rPr>
        <w:t xml:space="preserve"> The exit strategy is </w:t>
      </w:r>
      <w:r w:rsidDel="00000000" w:rsidR="00000000" w:rsidRPr="00000000">
        <w:rPr>
          <w:b w:val="1"/>
          <w:bCs w:val="1"/>
          <w:rtl w:val="0"/>
        </w:rPr>
        <w:t xml:space="preserve">credible in direction but optimistic in timing and singular in path.</w:t>
      </w:r>
      <w:r w:rsidDel="00000000" w:rsidR="00000000" w:rsidRPr="00000000">
        <w:rPr>
          <w:rtl w:val="0"/>
        </w:rPr>
        <w:t xml:space="preserve"> Its strength is that the named acquirers are demonstrably active in this exact space; its core weakness is that every favorable outcome is contingent on FDA clearance and commercial traction that have not yet occurred, and the buyers are the same incumbents AccuBreath must out-compete to become attractive. The Team would recommend the Company (a) treat FDA clearance and a first cohort of reference accounts as the true value-inflection milestones, (b) develop a fallback liquidity narrative beyond a single trade sale, and (c) resolve the channel conflict that could impair the distributor-to-acquirer pathway.</w:t>
      </w:r>
    </w:p>
    <w:p w:rsidR="00000000" w:rsidDel="00000000" w:rsidP="00000000" w:rsidRDefault="00000000" w:rsidRPr="00000000" w14:paraId="0000048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line="240" w:lineRule="auto"/>
        <w:rPr>
          <w:b w:val="1"/>
          <w:bCs w:val="1"/>
          <w:sz w:val="26"/>
          <w:szCs w:val="26"/>
        </w:rPr>
      </w:pPr>
      <w:r w:rsidDel="00000000" w:rsidR="00000000" w:rsidRPr="00000000">
        <w:rPr>
          <w:b w:val="1"/>
          <w:bCs w:val="1"/>
          <w:sz w:val="26"/>
          <w:szCs w:val="26"/>
          <w:rtl w:val="0"/>
        </w:rPr>
        <w:t xml:space="preserve">4. Potential Acquirers Providing an Investor Exit</w:t>
      </w:r>
    </w:p>
    <w:p w:rsidR="00000000" w:rsidDel="00000000" w:rsidP="00000000" w:rsidRDefault="00000000" w:rsidRPr="00000000" w14:paraId="0000048E">
      <w:pPr>
        <w:spacing w:line="240" w:lineRule="auto"/>
        <w:rPr/>
      </w:pPr>
      <w:r w:rsidDel="00000000" w:rsidR="00000000" w:rsidRPr="00000000">
        <w:rPr>
          <w:rtl w:val="0"/>
        </w:rPr>
        <w:t xml:space="preserve">Based on AccuBreath's named candidates plus current (2024–2026) M&amp;A activity, the Team groups likely acquirers into tiers:</w:t>
      </w:r>
    </w:p>
    <w:p w:rsidR="00000000" w:rsidDel="00000000" w:rsidP="00000000" w:rsidRDefault="00000000" w:rsidRPr="00000000" w14:paraId="0000048F">
      <w:pPr>
        <w:spacing w:line="240" w:lineRule="auto"/>
        <w:rPr>
          <w:b w:val="1"/>
          <w:bCs w:val="1"/>
        </w:rPr>
      </w:pPr>
      <w:r w:rsidDel="00000000" w:rsidR="00000000" w:rsidRPr="00000000">
        <w:rPr>
          <w:b w:val="1"/>
          <w:bCs w:val="1"/>
          <w:rtl w:val="0"/>
        </w:rPr>
        <w:t xml:space="preserve">Tier 1 — Highest strategic fit (EMS / transport ventilation)</w:t>
      </w:r>
    </w:p>
    <w:p w:rsidR="00000000" w:rsidDel="00000000" w:rsidP="00000000" w:rsidRDefault="00000000" w:rsidRPr="00000000" w14:paraId="00000490">
      <w:pPr>
        <w:spacing w:line="240" w:lineRule="auto"/>
        <w:rPr/>
      </w:pPr>
      <w:r w:rsidDel="00000000" w:rsidR="00000000" w:rsidRPr="00000000">
        <w:rPr>
          <w:b w:val="1"/>
          <w:bCs w:val="1"/>
          <w:rtl w:val="0"/>
        </w:rPr>
        <w:t xml:space="preserve">ZOLL Medical (owned by Asahi Kasei).</w:t>
      </w:r>
      <w:r w:rsidDel="00000000" w:rsidR="00000000" w:rsidRPr="00000000">
        <w:rPr>
          <w:rtl w:val="0"/>
        </w:rPr>
        <w:t xml:space="preserve"> The single most logical acquirer. ZOLL is the EMS ventilator leader and an active consolidator: it acquired Vyaire's ventilator business via a 2024 bankruptcy auction for $37 million plus assumed liabilities, building on its 2014 acquisition of Impact Instrumentation's portable critical-care ventilators. AccuBreath would slot directly beneath the Z Vent/EMV+ as a low-cost BVM replacement. </w:t>
      </w:r>
      <w:r w:rsidDel="00000000" w:rsidR="00000000" w:rsidRPr="00000000">
        <w:rPr>
          <w:i w:val="1"/>
          <w:iCs w:val="1"/>
          <w:rtl w:val="0"/>
        </w:rPr>
        <w:t xml:space="preserve">Tension:</w:t>
      </w:r>
      <w:r w:rsidDel="00000000" w:rsidR="00000000" w:rsidRPr="00000000">
        <w:rPr>
          <w:rtl w:val="0"/>
        </w:rPr>
        <w:t xml:space="preserve"> ZOLL is also AccuBreath's most direct competitor. </w:t>
      </w:r>
      <w:hyperlink r:id="rId43">
        <w:r w:rsidDel="00000000" w:rsidR="00000000" w:rsidRPr="00000000">
          <w:rPr>
            <w:color w:val="000000"/>
            <w:u w:val="single"/>
            <w:rtl w:val="0"/>
          </w:rPr>
          <w:t xml:space="preserve">MedTech Dive</w:t>
        </w:r>
      </w:hyperlink>
      <w:r w:rsidDel="00000000" w:rsidR="00000000" w:rsidRPr="00000000">
        <w:rPr>
          <w:rtl w:val="0"/>
        </w:rPr>
      </w:r>
    </w:p>
    <w:p w:rsidR="00000000" w:rsidDel="00000000" w:rsidP="00000000" w:rsidRDefault="00000000" w:rsidRPr="00000000" w14:paraId="00000491">
      <w:pPr>
        <w:spacing w:line="240" w:lineRule="auto"/>
        <w:rPr/>
      </w:pPr>
      <w:r w:rsidDel="00000000" w:rsidR="00000000" w:rsidRPr="00000000">
        <w:rPr>
          <w:b w:val="1"/>
          <w:bCs w:val="1"/>
          <w:rtl w:val="0"/>
        </w:rPr>
        <w:t xml:space="preserve">Stryker.</w:t>
      </w:r>
      <w:r w:rsidDel="00000000" w:rsidR="00000000" w:rsidRPr="00000000">
        <w:rPr>
          <w:rtl w:val="0"/>
        </w:rPr>
        <w:t xml:space="preserve"> A premier EMS/emergency-care acquirer (Physio-Control, ProCare, LIFEPAK/cot franchise) with deep fire/EMS channel relationships and a proven appetite for sizeable, cleared, high-growth devices — it agreed in January 2025 to acquire Inari Medical for ~$4.9 billion. AccuBreath's sub-$5,000 fire-chief-discretionary device fits Stryker's EMS distribution perfectly. </w:t>
      </w:r>
      <w:hyperlink r:id="rId44">
        <w:r w:rsidDel="00000000" w:rsidR="00000000" w:rsidRPr="00000000">
          <w:rPr>
            <w:color w:val="000000"/>
            <w:u w:val="single"/>
            <w:rtl w:val="0"/>
          </w:rPr>
          <w:t xml:space="preserve">sec</w:t>
        </w:r>
      </w:hyperlink>
      <w:r w:rsidDel="00000000" w:rsidR="00000000" w:rsidRPr="00000000">
        <w:rPr>
          <w:rtl w:val="0"/>
        </w:rPr>
      </w:r>
    </w:p>
    <w:p w:rsidR="00000000" w:rsidDel="00000000" w:rsidP="00000000" w:rsidRDefault="00000000" w:rsidRPr="00000000" w14:paraId="00000492">
      <w:pPr>
        <w:spacing w:line="240" w:lineRule="auto"/>
        <w:rPr>
          <w:b w:val="1"/>
          <w:bCs w:val="1"/>
        </w:rPr>
      </w:pPr>
      <w:r w:rsidDel="00000000" w:rsidR="00000000" w:rsidRPr="00000000">
        <w:rPr>
          <w:rtl w:val="0"/>
        </w:rPr>
      </w:r>
    </w:p>
    <w:p w:rsidR="00000000" w:rsidDel="00000000" w:rsidP="00000000" w:rsidRDefault="00000000" w:rsidRPr="00000000" w14:paraId="00000493">
      <w:pPr>
        <w:spacing w:line="240" w:lineRule="auto"/>
        <w:rPr>
          <w:b w:val="1"/>
          <w:bCs w:val="1"/>
        </w:rPr>
      </w:pPr>
      <w:r w:rsidDel="00000000" w:rsidR="00000000" w:rsidRPr="00000000">
        <w:rPr>
          <w:b w:val="1"/>
          <w:bCs w:val="1"/>
          <w:rtl w:val="0"/>
        </w:rPr>
        <w:t xml:space="preserve">Tier 2 — Strong respiratory portfolio fit</w:t>
      </w:r>
    </w:p>
    <w:p w:rsidR="00000000" w:rsidDel="00000000" w:rsidP="00000000" w:rsidRDefault="00000000" w:rsidRPr="00000000" w14:paraId="00000494">
      <w:pPr>
        <w:spacing w:line="240" w:lineRule="auto"/>
        <w:rPr/>
      </w:pPr>
      <w:r w:rsidDel="00000000" w:rsidR="00000000" w:rsidRPr="00000000">
        <w:rPr>
          <w:b w:val="1"/>
          <w:bCs w:val="1"/>
          <w:rtl w:val="0"/>
        </w:rPr>
        <w:t xml:space="preserve">ResMed.</w:t>
      </w:r>
      <w:r w:rsidDel="00000000" w:rsidR="00000000" w:rsidRPr="00000000">
        <w:rPr>
          <w:rtl w:val="0"/>
        </w:rPr>
        <w:t xml:space="preserve"> Active and respiratory-focused — it acquired VirtuOx in May 2025 — with unmatched recurring-consumables/mask expertise that maps onto AccuBreath's razor/razor-blade model. </w:t>
      </w:r>
      <w:hyperlink r:id="rId45">
        <w:r w:rsidDel="00000000" w:rsidR="00000000" w:rsidRPr="00000000">
          <w:rPr>
            <w:color w:val="000000"/>
            <w:u w:val="single"/>
            <w:rtl w:val="0"/>
          </w:rPr>
          <w:t xml:space="preserve">MarketsandMarkets</w:t>
        </w:r>
      </w:hyperlink>
      <w:r w:rsidDel="00000000" w:rsidR="00000000" w:rsidRPr="00000000">
        <w:rPr>
          <w:rtl w:val="0"/>
        </w:rPr>
      </w:r>
    </w:p>
    <w:p w:rsidR="00000000" w:rsidDel="00000000" w:rsidP="00000000" w:rsidRDefault="00000000" w:rsidRPr="00000000" w14:paraId="00000495">
      <w:pPr>
        <w:spacing w:line="240" w:lineRule="auto"/>
        <w:rPr/>
      </w:pPr>
      <w:r w:rsidDel="00000000" w:rsidR="00000000" w:rsidRPr="00000000">
        <w:rPr>
          <w:b w:val="1"/>
          <w:bCs w:val="1"/>
          <w:rtl w:val="0"/>
        </w:rPr>
        <w:t xml:space="preserve">Philips Respironics.</w:t>
      </w:r>
      <w:r w:rsidDel="00000000" w:rsidR="00000000" w:rsidRPr="00000000">
        <w:rPr>
          <w:rtl w:val="0"/>
        </w:rPr>
        <w:t xml:space="preserve"> Named by AccuBreath and the maker of the V60 benchmark; a natural strategic fit, though its 2021–2024 CPAP/foam recall overhang may temper near-term acquisitiveness in respiratory.</w:t>
      </w:r>
    </w:p>
    <w:p w:rsidR="00000000" w:rsidDel="00000000" w:rsidP="00000000" w:rsidRDefault="00000000" w:rsidRPr="00000000" w14:paraId="00000496">
      <w:pPr>
        <w:spacing w:line="240" w:lineRule="auto"/>
        <w:rPr/>
      </w:pPr>
      <w:r w:rsidDel="00000000" w:rsidR="00000000" w:rsidRPr="00000000">
        <w:rPr>
          <w:b w:val="1"/>
          <w:bCs w:val="1"/>
          <w:rtl w:val="0"/>
        </w:rPr>
        <w:t xml:space="preserve">Medtronic.</w:t>
      </w:r>
      <w:r w:rsidDel="00000000" w:rsidR="00000000" w:rsidRPr="00000000">
        <w:rPr>
          <w:rtl w:val="0"/>
        </w:rPr>
        <w:t xml:space="preserve"> A dominant ventilator incumbent (via the Covidien/Newport/Puritan Bennett lineage) with the scale and distribution to absorb AccuBreath, though its focus skews to higher-acuity care.</w:t>
      </w:r>
    </w:p>
    <w:p w:rsidR="00000000" w:rsidDel="00000000" w:rsidP="00000000" w:rsidRDefault="00000000" w:rsidRPr="00000000" w14:paraId="00000497">
      <w:pPr>
        <w:spacing w:line="240" w:lineRule="auto"/>
        <w:rPr>
          <w:b w:val="1"/>
          <w:bCs w:val="1"/>
        </w:rPr>
      </w:pPr>
      <w:r w:rsidDel="00000000" w:rsidR="00000000" w:rsidRPr="00000000">
        <w:rPr>
          <w:rtl w:val="0"/>
        </w:rPr>
      </w:r>
    </w:p>
    <w:p w:rsidR="00000000" w:rsidDel="00000000" w:rsidP="00000000" w:rsidRDefault="00000000" w:rsidRPr="00000000" w14:paraId="00000498">
      <w:pPr>
        <w:spacing w:line="240" w:lineRule="auto"/>
        <w:rPr>
          <w:b w:val="1"/>
          <w:bCs w:val="1"/>
        </w:rPr>
      </w:pPr>
      <w:r w:rsidDel="00000000" w:rsidR="00000000" w:rsidRPr="00000000">
        <w:rPr>
          <w:b w:val="1"/>
          <w:bCs w:val="1"/>
          <w:rtl w:val="0"/>
        </w:rPr>
        <w:t xml:space="preserve">Tier 3 — Credible additional / unnamed acquirers (from current market activity)</w:t>
      </w:r>
    </w:p>
    <w:p w:rsidR="00000000" w:rsidDel="00000000" w:rsidP="00000000" w:rsidRDefault="00000000" w:rsidRPr="00000000" w14:paraId="00000499">
      <w:pPr>
        <w:numPr>
          <w:ilvl w:val="0"/>
          <w:numId w:val="51"/>
        </w:numPr>
        <w:spacing w:line="240" w:lineRule="auto"/>
        <w:ind w:left="720" w:hanging="360"/>
        <w:rPr/>
      </w:pPr>
      <w:r w:rsidDel="00000000" w:rsidR="00000000" w:rsidRPr="00000000">
        <w:rPr>
          <w:b w:val="1"/>
          <w:bCs w:val="1"/>
          <w:rtl w:val="0"/>
        </w:rPr>
        <w:t xml:space="preserve">Drägerwerk</w:t>
      </w:r>
      <w:r w:rsidDel="00000000" w:rsidR="00000000" w:rsidRPr="00000000">
        <w:rPr>
          <w:rtl w:val="0"/>
        </w:rPr>
        <w:t xml:space="preserve"> and </w:t>
      </w:r>
      <w:r w:rsidDel="00000000" w:rsidR="00000000" w:rsidRPr="00000000">
        <w:rPr>
          <w:b w:val="1"/>
          <w:bCs w:val="1"/>
          <w:rtl w:val="0"/>
        </w:rPr>
        <w:t xml:space="preserve">Getinge</w:t>
      </w:r>
      <w:r w:rsidDel="00000000" w:rsidR="00000000" w:rsidRPr="00000000">
        <w:rPr>
          <w:rtl w:val="0"/>
        </w:rPr>
        <w:t xml:space="preserve"> — global emergency/critical-care leaders cited among key ventilator players, actively expanding respiratory lines.</w:t>
      </w:r>
    </w:p>
    <w:p w:rsidR="00000000" w:rsidDel="00000000" w:rsidP="00000000" w:rsidRDefault="00000000" w:rsidRPr="00000000" w14:paraId="0000049A">
      <w:pPr>
        <w:numPr>
          <w:ilvl w:val="0"/>
          <w:numId w:val="51"/>
        </w:numPr>
        <w:spacing w:line="240" w:lineRule="auto"/>
        <w:ind w:left="720" w:hanging="360"/>
        <w:rPr/>
      </w:pPr>
      <w:r w:rsidDel="00000000" w:rsidR="00000000" w:rsidRPr="00000000">
        <w:rPr>
          <w:b w:val="1"/>
          <w:bCs w:val="1"/>
          <w:rtl w:val="0"/>
        </w:rPr>
        <w:t xml:space="preserve">Hamilton Medical</w:t>
      </w:r>
      <w:r w:rsidDel="00000000" w:rsidR="00000000" w:rsidRPr="00000000">
        <w:rPr>
          <w:rtl w:val="0"/>
        </w:rPr>
        <w:t xml:space="preserve"> — premium transport-ventilation specialist.</w:t>
      </w:r>
    </w:p>
    <w:p w:rsidR="00000000" w:rsidDel="00000000" w:rsidP="00000000" w:rsidRDefault="00000000" w:rsidRPr="00000000" w14:paraId="0000049B">
      <w:pPr>
        <w:numPr>
          <w:ilvl w:val="0"/>
          <w:numId w:val="51"/>
        </w:numPr>
        <w:spacing w:line="240" w:lineRule="auto"/>
        <w:ind w:left="720" w:hanging="360"/>
        <w:rPr/>
      </w:pPr>
      <w:r w:rsidDel="00000000" w:rsidR="00000000" w:rsidRPr="00000000">
        <w:rPr>
          <w:b w:val="1"/>
          <w:bCs w:val="1"/>
          <w:rtl w:val="0"/>
        </w:rPr>
        <w:t xml:space="preserve">Ambu</w:t>
      </w:r>
      <w:r w:rsidDel="00000000" w:rsidR="00000000" w:rsidRPr="00000000">
        <w:rPr>
          <w:rtl w:val="0"/>
        </w:rPr>
        <w:t xml:space="preserve"> (AccuBreath-named) and </w:t>
      </w:r>
      <w:r w:rsidDel="00000000" w:rsidR="00000000" w:rsidRPr="00000000">
        <w:rPr>
          <w:b w:val="1"/>
          <w:bCs w:val="1"/>
          <w:rtl w:val="0"/>
        </w:rPr>
        <w:t xml:space="preserve">Teleflex</w:t>
      </w:r>
      <w:r w:rsidDel="00000000" w:rsidR="00000000" w:rsidRPr="00000000">
        <w:rPr>
          <w:rtl w:val="0"/>
        </w:rPr>
        <w:t xml:space="preserve"> — manual-resuscitation leaders seeking to move up the value chain into automated/monitored ventilation.</w:t>
      </w:r>
    </w:p>
    <w:p w:rsidR="00000000" w:rsidDel="00000000" w:rsidP="00000000" w:rsidRDefault="00000000" w:rsidRPr="00000000" w14:paraId="0000049C">
      <w:pPr>
        <w:numPr>
          <w:ilvl w:val="0"/>
          <w:numId w:val="51"/>
        </w:numPr>
        <w:spacing w:line="240" w:lineRule="auto"/>
        <w:ind w:left="720" w:hanging="360"/>
        <w:rPr/>
      </w:pPr>
      <w:r w:rsidDel="00000000" w:rsidR="00000000" w:rsidRPr="00000000">
        <w:rPr>
          <w:b w:val="1"/>
          <w:bCs w:val="1"/>
          <w:rtl w:val="0"/>
        </w:rPr>
        <w:t xml:space="preserve">Vyaire/SunMed</w:t>
      </w:r>
      <w:r w:rsidDel="00000000" w:rsidR="00000000" w:rsidRPr="00000000">
        <w:rPr>
          <w:rtl w:val="0"/>
        </w:rPr>
        <w:t xml:space="preserve"> and </w:t>
      </w:r>
      <w:r w:rsidDel="00000000" w:rsidR="00000000" w:rsidRPr="00000000">
        <w:rPr>
          <w:b w:val="1"/>
          <w:bCs w:val="1"/>
          <w:rtl w:val="0"/>
        </w:rPr>
        <w:t xml:space="preserve">Flexicare</w:t>
      </w:r>
      <w:r w:rsidDel="00000000" w:rsidR="00000000" w:rsidRPr="00000000">
        <w:rPr>
          <w:rtl w:val="0"/>
        </w:rPr>
        <w:t xml:space="preserve"> — consolidators of ventilation/consumables assets; Flexicare acquired Allied Medical in 2023 to expand into emergency products and transport ventilators. </w:t>
      </w:r>
      <w:hyperlink r:id="rId46">
        <w:r w:rsidDel="00000000" w:rsidR="00000000" w:rsidRPr="00000000">
          <w:rPr>
            <w:color w:val="000000"/>
            <w:u w:val="single"/>
            <w:rtl w:val="0"/>
          </w:rPr>
          <w:t xml:space="preserve">MarketsandMarkets</w:t>
        </w:r>
      </w:hyperlink>
      <w:r w:rsidDel="00000000" w:rsidR="00000000" w:rsidRPr="00000000">
        <w:rPr>
          <w:rtl w:val="0"/>
        </w:rPr>
      </w:r>
    </w:p>
    <w:p w:rsidR="00000000" w:rsidDel="00000000" w:rsidP="00000000" w:rsidRDefault="00000000" w:rsidRPr="00000000" w14:paraId="0000049D">
      <w:pPr>
        <w:numPr>
          <w:ilvl w:val="0"/>
          <w:numId w:val="51"/>
        </w:numPr>
        <w:spacing w:line="240" w:lineRule="auto"/>
        <w:ind w:left="720" w:hanging="360"/>
        <w:rPr/>
      </w:pPr>
      <w:r w:rsidDel="00000000" w:rsidR="00000000" w:rsidRPr="00000000">
        <w:rPr>
          <w:b w:val="1"/>
          <w:bCs w:val="1"/>
          <w:rtl w:val="0"/>
        </w:rPr>
        <w:t xml:space="preserve">Nihon Kohden</w:t>
      </w:r>
      <w:r w:rsidDel="00000000" w:rsidR="00000000" w:rsidRPr="00000000">
        <w:rPr>
          <w:rtl w:val="0"/>
        </w:rPr>
        <w:t xml:space="preserve"> — expanding its ventilator availability (NKV-440 via OrangeMed) in 2024, signaling appetite to broaden ventilation offerings. </w:t>
      </w:r>
      <w:hyperlink r:id="rId47">
        <w:r w:rsidDel="00000000" w:rsidR="00000000" w:rsidRPr="00000000">
          <w:rPr>
            <w:color w:val="000000"/>
            <w:u w:val="single"/>
            <w:rtl w:val="0"/>
          </w:rPr>
          <w:t xml:space="preserve">MarketsandMarkets</w:t>
        </w:r>
      </w:hyperlink>
      <w:r w:rsidDel="00000000" w:rsidR="00000000" w:rsidRPr="00000000">
        <w:rPr>
          <w:rtl w:val="0"/>
        </w:rPr>
      </w:r>
    </w:p>
    <w:p w:rsidR="00000000" w:rsidDel="00000000" w:rsidP="00000000" w:rsidRDefault="00000000" w:rsidRPr="00000000" w14:paraId="0000049E">
      <w:pPr>
        <w:numPr>
          <w:ilvl w:val="0"/>
          <w:numId w:val="51"/>
        </w:numPr>
        <w:spacing w:line="240" w:lineRule="auto"/>
        <w:ind w:left="720" w:hanging="360"/>
        <w:rPr/>
      </w:pPr>
      <w:r w:rsidDel="00000000" w:rsidR="00000000" w:rsidRPr="00000000">
        <w:rPr>
          <w:b w:val="1"/>
          <w:bCs w:val="1"/>
          <w:rtl w:val="0"/>
        </w:rPr>
        <w:t xml:space="preserve">Aerospace/defense medical</w:t>
      </w:r>
      <w:r w:rsidDel="00000000" w:rsidR="00000000" w:rsidRPr="00000000">
        <w:rPr>
          <w:rtl w:val="0"/>
        </w:rPr>
        <w:t xml:space="preserve"> buyers — consistent with the Company's stated "aerospace medical device" exit framing, given the device's aviation/military positioning.</w:t>
      </w:r>
    </w:p>
    <w:p w:rsidR="00000000" w:rsidDel="00000000" w:rsidP="00000000" w:rsidRDefault="00000000" w:rsidRPr="00000000" w14:paraId="0000049F">
      <w:pPr>
        <w:spacing w:line="240" w:lineRule="auto"/>
        <w:rPr/>
      </w:pPr>
      <w:r w:rsidDel="00000000" w:rsidR="00000000" w:rsidRPr="00000000">
        <w:rPr>
          <w:rtl w:val="0"/>
        </w:rPr>
      </w:r>
    </w:p>
    <w:p w:rsidR="00000000" w:rsidDel="00000000" w:rsidP="00000000" w:rsidRDefault="00000000" w:rsidRPr="00000000" w14:paraId="000004A0">
      <w:pPr>
        <w:spacing w:line="240" w:lineRule="auto"/>
        <w:rPr>
          <w:b w:val="1"/>
          <w:bCs w:val="1"/>
          <w:sz w:val="26"/>
          <w:szCs w:val="26"/>
        </w:rPr>
      </w:pPr>
      <w:r w:rsidDel="00000000" w:rsidR="00000000" w:rsidRPr="00000000">
        <w:rPr>
          <w:b w:val="1"/>
          <w:bCs w:val="1"/>
          <w:sz w:val="26"/>
          <w:szCs w:val="26"/>
          <w:rtl w:val="0"/>
        </w:rPr>
        <w:t xml:space="preserve">Acquirer landscape summary</w:t>
      </w:r>
    </w:p>
    <w:tbl>
      <w:tblPr>
        <w:tblStyle w:val="Table14"/>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4636"/>
        <w:gridCol w:w="2796"/>
        <w:gridCol w:w="2838"/>
        <w:tblGridChange w:id="0">
          <w:tblGrid>
            <w:gridCol w:w="520"/>
            <w:gridCol w:w="4636"/>
            <w:gridCol w:w="2796"/>
            <w:gridCol w:w="2838"/>
          </w:tblGrid>
        </w:tblGridChange>
      </w:tblGrid>
      <w:tr>
        <w:trPr>
          <w:cantSplit w:val="0"/>
          <w:tblHeader w:val="1"/>
        </w:trPr>
        <w:tc>
          <w:tcPr>
            <w:vAlign w:val="center"/>
          </w:tcPr>
          <w:p w:rsidR="00000000" w:rsidDel="00000000" w:rsidP="00000000" w:rsidRDefault="00000000" w:rsidRPr="00000000" w14:paraId="000004A1">
            <w:pPr>
              <w:spacing w:line="240" w:lineRule="auto"/>
              <w:rPr>
                <w:b w:val="1"/>
                <w:bCs w:val="1"/>
              </w:rPr>
            </w:pPr>
            <w:r w:rsidDel="00000000" w:rsidR="00000000" w:rsidRPr="00000000">
              <w:rPr>
                <w:b w:val="1"/>
                <w:bCs w:val="1"/>
                <w:rtl w:val="0"/>
              </w:rPr>
              <w:t xml:space="preserve">Tier</w:t>
            </w:r>
          </w:p>
        </w:tc>
        <w:tc>
          <w:tcPr>
            <w:vAlign w:val="center"/>
          </w:tcPr>
          <w:p w:rsidR="00000000" w:rsidDel="00000000" w:rsidP="00000000" w:rsidRDefault="00000000" w:rsidRPr="00000000" w14:paraId="000004A2">
            <w:pPr>
              <w:spacing w:line="240" w:lineRule="auto"/>
              <w:rPr>
                <w:b w:val="1"/>
                <w:bCs w:val="1"/>
              </w:rPr>
            </w:pPr>
            <w:r w:rsidDel="00000000" w:rsidR="00000000" w:rsidRPr="00000000">
              <w:rPr>
                <w:b w:val="1"/>
                <w:bCs w:val="1"/>
                <w:rtl w:val="0"/>
              </w:rPr>
              <w:t xml:space="preserve">Acquirer</w:t>
            </w:r>
          </w:p>
        </w:tc>
        <w:tc>
          <w:tcPr>
            <w:vAlign w:val="center"/>
          </w:tcPr>
          <w:p w:rsidR="00000000" w:rsidDel="00000000" w:rsidP="00000000" w:rsidRDefault="00000000" w:rsidRPr="00000000" w14:paraId="000004A3">
            <w:pPr>
              <w:spacing w:line="240" w:lineRule="auto"/>
              <w:rPr>
                <w:b w:val="1"/>
                <w:bCs w:val="1"/>
              </w:rPr>
            </w:pPr>
            <w:r w:rsidDel="00000000" w:rsidR="00000000" w:rsidRPr="00000000">
              <w:rPr>
                <w:b w:val="1"/>
                <w:bCs w:val="1"/>
                <w:rtl w:val="0"/>
              </w:rPr>
              <w:t xml:space="preserve">Why a fit</w:t>
            </w:r>
          </w:p>
        </w:tc>
        <w:tc>
          <w:tcPr>
            <w:vAlign w:val="center"/>
          </w:tcPr>
          <w:p w:rsidR="00000000" w:rsidDel="00000000" w:rsidP="00000000" w:rsidRDefault="00000000" w:rsidRPr="00000000" w14:paraId="000004A4">
            <w:pPr>
              <w:spacing w:line="240" w:lineRule="auto"/>
              <w:rPr>
                <w:b w:val="1"/>
                <w:bCs w:val="1"/>
              </w:rPr>
            </w:pPr>
            <w:r w:rsidDel="00000000" w:rsidR="00000000" w:rsidRPr="00000000">
              <w:rPr>
                <w:b w:val="1"/>
                <w:bCs w:val="1"/>
                <w:rtl w:val="0"/>
              </w:rPr>
              <w:t xml:space="preserve">Recent signal</w:t>
            </w:r>
          </w:p>
        </w:tc>
      </w:tr>
      <w:tr>
        <w:trPr>
          <w:cantSplit w:val="0"/>
          <w:tblHeader w:val="0"/>
        </w:trPr>
        <w:tc>
          <w:tcPr>
            <w:vAlign w:val="center"/>
          </w:tcPr>
          <w:p w:rsidR="00000000" w:rsidDel="00000000" w:rsidP="00000000" w:rsidRDefault="00000000" w:rsidRPr="00000000" w14:paraId="000004A5">
            <w:pPr>
              <w:spacing w:line="240" w:lineRule="auto"/>
              <w:rPr/>
            </w:pPr>
            <w:r w:rsidDel="00000000" w:rsidR="00000000" w:rsidRPr="00000000">
              <w:rPr>
                <w:rtl w:val="0"/>
              </w:rPr>
              <w:t xml:space="preserve">1</w:t>
            </w:r>
          </w:p>
        </w:tc>
        <w:tc>
          <w:tcPr>
            <w:vAlign w:val="center"/>
          </w:tcPr>
          <w:p w:rsidR="00000000" w:rsidDel="00000000" w:rsidP="00000000" w:rsidRDefault="00000000" w:rsidRPr="00000000" w14:paraId="000004A6">
            <w:pPr>
              <w:spacing w:line="240" w:lineRule="auto"/>
              <w:rPr/>
            </w:pPr>
            <w:r w:rsidDel="00000000" w:rsidR="00000000" w:rsidRPr="00000000">
              <w:rPr>
                <w:b w:val="1"/>
                <w:bCs w:val="1"/>
                <w:rtl w:val="0"/>
              </w:rPr>
              <w:t xml:space="preserve">ZOLL (Asahi Kasei)</w:t>
            </w:r>
            <w:r w:rsidDel="00000000" w:rsidR="00000000" w:rsidRPr="00000000">
              <w:rPr>
                <w:rtl w:val="0"/>
              </w:rPr>
            </w:r>
          </w:p>
        </w:tc>
        <w:tc>
          <w:tcPr>
            <w:vAlign w:val="center"/>
          </w:tcPr>
          <w:p w:rsidR="00000000" w:rsidDel="00000000" w:rsidP="00000000" w:rsidRDefault="00000000" w:rsidRPr="00000000" w14:paraId="000004A7">
            <w:pPr>
              <w:spacing w:line="240" w:lineRule="auto"/>
              <w:rPr/>
            </w:pPr>
            <w:r w:rsidDel="00000000" w:rsidR="00000000" w:rsidRPr="00000000">
              <w:rPr>
                <w:rtl w:val="0"/>
              </w:rPr>
              <w:t xml:space="preserve">EMS ventilator leader; portfolio gap below Z Vent</w:t>
            </w:r>
          </w:p>
        </w:tc>
        <w:tc>
          <w:tcPr>
            <w:vAlign w:val="center"/>
          </w:tcPr>
          <w:p w:rsidR="00000000" w:rsidDel="00000000" w:rsidP="00000000" w:rsidRDefault="00000000" w:rsidRPr="00000000" w14:paraId="000004A8">
            <w:pPr>
              <w:spacing w:line="240" w:lineRule="auto"/>
              <w:rPr/>
            </w:pPr>
            <w:r w:rsidDel="00000000" w:rsidR="00000000" w:rsidRPr="00000000">
              <w:rPr>
                <w:rtl w:val="0"/>
              </w:rPr>
              <w:t xml:space="preserve">Acquired Vyaire vent business (2024); Impact (2014)</w:t>
            </w:r>
          </w:p>
        </w:tc>
      </w:tr>
      <w:tr>
        <w:trPr>
          <w:cantSplit w:val="0"/>
          <w:tblHeader w:val="0"/>
        </w:trPr>
        <w:tc>
          <w:tcPr>
            <w:vAlign w:val="center"/>
          </w:tcPr>
          <w:p w:rsidR="00000000" w:rsidDel="00000000" w:rsidP="00000000" w:rsidRDefault="00000000" w:rsidRPr="00000000" w14:paraId="000004A9">
            <w:pPr>
              <w:spacing w:line="240" w:lineRule="auto"/>
              <w:rPr/>
            </w:pPr>
            <w:r w:rsidDel="00000000" w:rsidR="00000000" w:rsidRPr="00000000">
              <w:rPr>
                <w:rtl w:val="0"/>
              </w:rPr>
              <w:t xml:space="preserve">1</w:t>
            </w:r>
          </w:p>
        </w:tc>
        <w:tc>
          <w:tcPr>
            <w:vAlign w:val="center"/>
          </w:tcPr>
          <w:p w:rsidR="00000000" w:rsidDel="00000000" w:rsidP="00000000" w:rsidRDefault="00000000" w:rsidRPr="00000000" w14:paraId="000004AA">
            <w:pPr>
              <w:spacing w:line="240" w:lineRule="auto"/>
              <w:rPr/>
            </w:pPr>
            <w:r w:rsidDel="00000000" w:rsidR="00000000" w:rsidRPr="00000000">
              <w:rPr>
                <w:b w:val="1"/>
                <w:bCs w:val="1"/>
                <w:rtl w:val="0"/>
              </w:rPr>
              <w:t xml:space="preserve">Stryker</w:t>
            </w:r>
            <w:r w:rsidDel="00000000" w:rsidR="00000000" w:rsidRPr="00000000">
              <w:rPr>
                <w:rtl w:val="0"/>
              </w:rPr>
            </w:r>
          </w:p>
        </w:tc>
        <w:tc>
          <w:tcPr>
            <w:vAlign w:val="center"/>
          </w:tcPr>
          <w:p w:rsidR="00000000" w:rsidDel="00000000" w:rsidP="00000000" w:rsidRDefault="00000000" w:rsidRPr="00000000" w14:paraId="000004AB">
            <w:pPr>
              <w:spacing w:line="240" w:lineRule="auto"/>
              <w:rPr/>
            </w:pPr>
            <w:r w:rsidDel="00000000" w:rsidR="00000000" w:rsidRPr="00000000">
              <w:rPr>
                <w:rtl w:val="0"/>
              </w:rPr>
              <w:t xml:space="preserve">EMS/emergency-care channel; cleared-device acquirer</w:t>
            </w:r>
          </w:p>
        </w:tc>
        <w:tc>
          <w:tcPr>
            <w:vAlign w:val="center"/>
          </w:tcPr>
          <w:p w:rsidR="00000000" w:rsidDel="00000000" w:rsidP="00000000" w:rsidRDefault="00000000" w:rsidRPr="00000000" w14:paraId="000004AC">
            <w:pPr>
              <w:spacing w:line="240" w:lineRule="auto"/>
              <w:rPr/>
            </w:pPr>
            <w:r w:rsidDel="00000000" w:rsidR="00000000" w:rsidRPr="00000000">
              <w:rPr>
                <w:rtl w:val="0"/>
              </w:rPr>
              <w:t xml:space="preserve">~$4.9B Inari deal (Jan 2025)</w:t>
            </w:r>
          </w:p>
        </w:tc>
      </w:tr>
      <w:tr>
        <w:trPr>
          <w:cantSplit w:val="0"/>
          <w:tblHeader w:val="0"/>
        </w:trPr>
        <w:tc>
          <w:tcPr>
            <w:vAlign w:val="center"/>
          </w:tcPr>
          <w:p w:rsidR="00000000" w:rsidDel="00000000" w:rsidP="00000000" w:rsidRDefault="00000000" w:rsidRPr="00000000" w14:paraId="000004AD">
            <w:pPr>
              <w:spacing w:line="240" w:lineRule="auto"/>
              <w:rPr/>
            </w:pPr>
            <w:r w:rsidDel="00000000" w:rsidR="00000000" w:rsidRPr="00000000">
              <w:rPr>
                <w:rtl w:val="0"/>
              </w:rPr>
              <w:t xml:space="preserve">2</w:t>
            </w:r>
          </w:p>
        </w:tc>
        <w:tc>
          <w:tcPr>
            <w:vAlign w:val="center"/>
          </w:tcPr>
          <w:p w:rsidR="00000000" w:rsidDel="00000000" w:rsidP="00000000" w:rsidRDefault="00000000" w:rsidRPr="00000000" w14:paraId="000004AE">
            <w:pPr>
              <w:spacing w:line="240" w:lineRule="auto"/>
              <w:rPr/>
            </w:pPr>
            <w:r w:rsidDel="00000000" w:rsidR="00000000" w:rsidRPr="00000000">
              <w:rPr>
                <w:b w:val="1"/>
                <w:bCs w:val="1"/>
                <w:rtl w:val="0"/>
              </w:rPr>
              <w:t xml:space="preserve">ResMed</w:t>
            </w:r>
            <w:r w:rsidDel="00000000" w:rsidR="00000000" w:rsidRPr="00000000">
              <w:rPr>
                <w:rtl w:val="0"/>
              </w:rPr>
            </w:r>
          </w:p>
        </w:tc>
        <w:tc>
          <w:tcPr>
            <w:vAlign w:val="center"/>
          </w:tcPr>
          <w:p w:rsidR="00000000" w:rsidDel="00000000" w:rsidP="00000000" w:rsidRDefault="00000000" w:rsidRPr="00000000" w14:paraId="000004AF">
            <w:pPr>
              <w:spacing w:line="240" w:lineRule="auto"/>
              <w:rPr/>
            </w:pPr>
            <w:r w:rsidDel="00000000" w:rsidR="00000000" w:rsidRPr="00000000">
              <w:rPr>
                <w:rtl w:val="0"/>
              </w:rPr>
              <w:t xml:space="preserve">Respiratory + consumables expertise</w:t>
            </w:r>
          </w:p>
        </w:tc>
        <w:tc>
          <w:tcPr>
            <w:vAlign w:val="center"/>
          </w:tcPr>
          <w:p w:rsidR="00000000" w:rsidDel="00000000" w:rsidP="00000000" w:rsidRDefault="00000000" w:rsidRPr="00000000" w14:paraId="000004B0">
            <w:pPr>
              <w:spacing w:line="240" w:lineRule="auto"/>
              <w:rPr/>
            </w:pPr>
            <w:r w:rsidDel="00000000" w:rsidR="00000000" w:rsidRPr="00000000">
              <w:rPr>
                <w:rtl w:val="0"/>
              </w:rPr>
              <w:t xml:space="preserve">Acquired VirtuOx (May 2025)</w:t>
            </w:r>
          </w:p>
        </w:tc>
      </w:tr>
      <w:tr>
        <w:trPr>
          <w:cantSplit w:val="0"/>
          <w:tblHeader w:val="0"/>
        </w:trPr>
        <w:tc>
          <w:tcPr>
            <w:vAlign w:val="center"/>
          </w:tcPr>
          <w:p w:rsidR="00000000" w:rsidDel="00000000" w:rsidP="00000000" w:rsidRDefault="00000000" w:rsidRPr="00000000" w14:paraId="000004B1">
            <w:pPr>
              <w:spacing w:line="240" w:lineRule="auto"/>
              <w:rPr/>
            </w:pPr>
            <w:r w:rsidDel="00000000" w:rsidR="00000000" w:rsidRPr="00000000">
              <w:rPr>
                <w:rtl w:val="0"/>
              </w:rPr>
              <w:t xml:space="preserve">2</w:t>
            </w:r>
          </w:p>
        </w:tc>
        <w:tc>
          <w:tcPr>
            <w:vAlign w:val="center"/>
          </w:tcPr>
          <w:p w:rsidR="00000000" w:rsidDel="00000000" w:rsidP="00000000" w:rsidRDefault="00000000" w:rsidRPr="00000000" w14:paraId="000004B2">
            <w:pPr>
              <w:spacing w:line="240" w:lineRule="auto"/>
              <w:rPr/>
            </w:pPr>
            <w:r w:rsidDel="00000000" w:rsidR="00000000" w:rsidRPr="00000000">
              <w:rPr>
                <w:b w:val="1"/>
                <w:bCs w:val="1"/>
                <w:rtl w:val="0"/>
              </w:rPr>
              <w:t xml:space="preserve">Philips Respironics</w:t>
            </w:r>
            <w:r w:rsidDel="00000000" w:rsidR="00000000" w:rsidRPr="00000000">
              <w:rPr>
                <w:rtl w:val="0"/>
              </w:rPr>
            </w:r>
          </w:p>
        </w:tc>
        <w:tc>
          <w:tcPr>
            <w:vAlign w:val="center"/>
          </w:tcPr>
          <w:p w:rsidR="00000000" w:rsidDel="00000000" w:rsidP="00000000" w:rsidRDefault="00000000" w:rsidRPr="00000000" w14:paraId="000004B3">
            <w:pPr>
              <w:spacing w:line="240" w:lineRule="auto"/>
              <w:rPr/>
            </w:pPr>
            <w:r w:rsidDel="00000000" w:rsidR="00000000" w:rsidRPr="00000000">
              <w:rPr>
                <w:rtl w:val="0"/>
              </w:rPr>
              <w:t xml:space="preserve">Direct respiratory fit (V60 maker)</w:t>
            </w:r>
          </w:p>
        </w:tc>
        <w:tc>
          <w:tcPr>
            <w:vAlign w:val="center"/>
          </w:tcPr>
          <w:p w:rsidR="00000000" w:rsidDel="00000000" w:rsidP="00000000" w:rsidRDefault="00000000" w:rsidRPr="00000000" w14:paraId="000004B4">
            <w:pPr>
              <w:spacing w:line="240" w:lineRule="auto"/>
              <w:rPr/>
            </w:pPr>
            <w:r w:rsidDel="00000000" w:rsidR="00000000" w:rsidRPr="00000000">
              <w:rPr>
                <w:rtl w:val="0"/>
              </w:rPr>
              <w:t xml:space="preserve">Recall overhang tempers near-term</w:t>
            </w:r>
          </w:p>
        </w:tc>
      </w:tr>
      <w:tr>
        <w:trPr>
          <w:cantSplit w:val="0"/>
          <w:tblHeader w:val="0"/>
        </w:trPr>
        <w:tc>
          <w:tcPr>
            <w:vAlign w:val="center"/>
          </w:tcPr>
          <w:p w:rsidR="00000000" w:rsidDel="00000000" w:rsidP="00000000" w:rsidRDefault="00000000" w:rsidRPr="00000000" w14:paraId="000004B5">
            <w:pPr>
              <w:spacing w:line="240" w:lineRule="auto"/>
              <w:rPr/>
            </w:pPr>
            <w:r w:rsidDel="00000000" w:rsidR="00000000" w:rsidRPr="00000000">
              <w:rPr>
                <w:rtl w:val="0"/>
              </w:rPr>
              <w:t xml:space="preserve">2</w:t>
            </w:r>
          </w:p>
        </w:tc>
        <w:tc>
          <w:tcPr>
            <w:vAlign w:val="center"/>
          </w:tcPr>
          <w:p w:rsidR="00000000" w:rsidDel="00000000" w:rsidP="00000000" w:rsidRDefault="00000000" w:rsidRPr="00000000" w14:paraId="000004B6">
            <w:pPr>
              <w:spacing w:line="240" w:lineRule="auto"/>
              <w:rPr/>
            </w:pPr>
            <w:r w:rsidDel="00000000" w:rsidR="00000000" w:rsidRPr="00000000">
              <w:rPr>
                <w:b w:val="1"/>
                <w:bCs w:val="1"/>
                <w:rtl w:val="0"/>
              </w:rPr>
              <w:t xml:space="preserve">Medtronic</w:t>
            </w:r>
            <w:r w:rsidDel="00000000" w:rsidR="00000000" w:rsidRPr="00000000">
              <w:rPr>
                <w:rtl w:val="0"/>
              </w:rPr>
            </w:r>
          </w:p>
        </w:tc>
        <w:tc>
          <w:tcPr>
            <w:vAlign w:val="center"/>
          </w:tcPr>
          <w:p w:rsidR="00000000" w:rsidDel="00000000" w:rsidP="00000000" w:rsidRDefault="00000000" w:rsidRPr="00000000" w14:paraId="000004B7">
            <w:pPr>
              <w:spacing w:line="240" w:lineRule="auto"/>
              <w:rPr/>
            </w:pPr>
            <w:r w:rsidDel="00000000" w:rsidR="00000000" w:rsidRPr="00000000">
              <w:rPr>
                <w:rtl w:val="0"/>
              </w:rPr>
              <w:t xml:space="preserve">Dominant ventilator incumbent</w:t>
            </w:r>
          </w:p>
        </w:tc>
        <w:tc>
          <w:tcPr>
            <w:vAlign w:val="center"/>
          </w:tcPr>
          <w:p w:rsidR="00000000" w:rsidDel="00000000" w:rsidP="00000000" w:rsidRDefault="00000000" w:rsidRPr="00000000" w14:paraId="000004B8">
            <w:pPr>
              <w:spacing w:line="240" w:lineRule="auto"/>
              <w:rPr/>
            </w:pPr>
            <w:r w:rsidDel="00000000" w:rsidR="00000000" w:rsidRPr="00000000">
              <w:rPr>
                <w:rtl w:val="0"/>
              </w:rPr>
              <w:t xml:space="preserve">Covidien/Newport lineage</w:t>
            </w:r>
          </w:p>
        </w:tc>
      </w:tr>
      <w:tr>
        <w:trPr>
          <w:cantSplit w:val="0"/>
          <w:tblHeader w:val="0"/>
        </w:trPr>
        <w:tc>
          <w:tcPr>
            <w:vAlign w:val="center"/>
          </w:tcPr>
          <w:p w:rsidR="00000000" w:rsidDel="00000000" w:rsidP="00000000" w:rsidRDefault="00000000" w:rsidRPr="00000000" w14:paraId="000004B9">
            <w:pPr>
              <w:spacing w:line="240" w:lineRule="auto"/>
              <w:rPr/>
            </w:pPr>
            <w:r w:rsidDel="00000000" w:rsidR="00000000" w:rsidRPr="00000000">
              <w:rPr>
                <w:rtl w:val="0"/>
              </w:rPr>
              <w:t xml:space="preserve">3</w:t>
            </w:r>
          </w:p>
        </w:tc>
        <w:tc>
          <w:tcPr>
            <w:vAlign w:val="center"/>
          </w:tcPr>
          <w:p w:rsidR="00000000" w:rsidDel="00000000" w:rsidP="00000000" w:rsidRDefault="00000000" w:rsidRPr="00000000" w14:paraId="000004BA">
            <w:pPr>
              <w:spacing w:line="240" w:lineRule="auto"/>
              <w:rPr/>
            </w:pPr>
            <w:r w:rsidDel="00000000" w:rsidR="00000000" w:rsidRPr="00000000">
              <w:rPr>
                <w:rtl w:val="0"/>
              </w:rPr>
              <w:t xml:space="preserve">Drägerwerk, Getinge, Hamilton, Ambu, Teleflex, Vyaire/SunMed, Flexicare, Nihon Kohden, aerospace/defense medical</w:t>
            </w:r>
          </w:p>
        </w:tc>
        <w:tc>
          <w:tcPr>
            <w:vAlign w:val="center"/>
          </w:tcPr>
          <w:p w:rsidR="00000000" w:rsidDel="00000000" w:rsidP="00000000" w:rsidRDefault="00000000" w:rsidRPr="00000000" w14:paraId="000004BB">
            <w:pPr>
              <w:spacing w:line="240" w:lineRule="auto"/>
              <w:rPr/>
            </w:pPr>
            <w:r w:rsidDel="00000000" w:rsidR="00000000" w:rsidRPr="00000000">
              <w:rPr>
                <w:rtl w:val="0"/>
              </w:rPr>
              <w:t xml:space="preserve">Portfolio expansion / consolidation</w:t>
            </w:r>
          </w:p>
        </w:tc>
        <w:tc>
          <w:tcPr>
            <w:vAlign w:val="center"/>
          </w:tcPr>
          <w:p w:rsidR="00000000" w:rsidDel="00000000" w:rsidP="00000000" w:rsidRDefault="00000000" w:rsidRPr="00000000" w14:paraId="000004BC">
            <w:pPr>
              <w:spacing w:line="240" w:lineRule="auto"/>
              <w:rPr/>
            </w:pPr>
            <w:r w:rsidDel="00000000" w:rsidR="00000000" w:rsidRPr="00000000">
              <w:rPr>
                <w:rtl w:val="0"/>
              </w:rPr>
              <w:t xml:space="preserve">Active sector M&amp;A 2023–2025</w:t>
            </w:r>
          </w:p>
        </w:tc>
      </w:tr>
    </w:tbl>
    <w:p w:rsidR="00000000" w:rsidDel="00000000" w:rsidP="00000000" w:rsidRDefault="00000000" w:rsidRPr="00000000" w14:paraId="000004BD">
      <w:pPr>
        <w:spacing w:line="240" w:lineRule="auto"/>
        <w:rPr>
          <w:i w:val="1"/>
          <w:iCs w:val="1"/>
        </w:rPr>
      </w:pPr>
      <w:r w:rsidDel="00000000" w:rsidR="00000000" w:rsidRPr="00000000">
        <w:rPr>
          <w:rtl w:val="0"/>
        </w:rPr>
      </w:r>
    </w:p>
    <w:p w:rsidR="00000000" w:rsidDel="00000000" w:rsidP="00000000" w:rsidRDefault="00000000" w:rsidRPr="00000000" w14:paraId="000004BE">
      <w:pPr>
        <w:spacing w:line="240" w:lineRule="auto"/>
        <w:rPr/>
      </w:pPr>
      <w:r w:rsidDel="00000000" w:rsidR="00000000" w:rsidRPr="00000000">
        <w:rPr>
          <w:i w:val="1"/>
          <w:iCs w:val="1"/>
          <w:rtl w:val="0"/>
        </w:rPr>
        <w:t xml:space="preserve">Due Diligence Team Assessment:</w:t>
      </w:r>
      <w:r w:rsidDel="00000000" w:rsidR="00000000" w:rsidRPr="00000000">
        <w:rPr>
          <w:rtl w:val="0"/>
        </w:rPr>
        <w:t xml:space="preserve"> The acquirer universe is </w:t>
      </w:r>
      <w:r w:rsidDel="00000000" w:rsidR="00000000" w:rsidRPr="00000000">
        <w:rPr>
          <w:b w:val="1"/>
          <w:bCs w:val="1"/>
          <w:rtl w:val="0"/>
        </w:rPr>
        <w:t xml:space="preserve">deep and demonstrably active</w:t>
      </w:r>
      <w:r w:rsidDel="00000000" w:rsidR="00000000" w:rsidRPr="00000000">
        <w:rPr>
          <w:rtl w:val="0"/>
        </w:rPr>
        <w:t xml:space="preserve">, which substantially supports the credibility of a trade-sale exit. The most natural buyers are </w:t>
      </w:r>
      <w:r w:rsidDel="00000000" w:rsidR="00000000" w:rsidRPr="00000000">
        <w:rPr>
          <w:b w:val="1"/>
          <w:bCs w:val="1"/>
          <w:rtl w:val="0"/>
        </w:rPr>
        <w:t xml:space="preserve">ZOLL and Stryker</w:t>
      </w:r>
      <w:r w:rsidDel="00000000" w:rsidR="00000000" w:rsidRPr="00000000">
        <w:rPr>
          <w:rtl w:val="0"/>
        </w:rPr>
        <w:t xml:space="preserve"> (EMS channel fit) and </w:t>
      </w:r>
      <w:r w:rsidDel="00000000" w:rsidR="00000000" w:rsidRPr="00000000">
        <w:rPr>
          <w:b w:val="1"/>
          <w:bCs w:val="1"/>
          <w:rtl w:val="0"/>
        </w:rPr>
        <w:t xml:space="preserve">ResMed</w:t>
      </w:r>
      <w:r w:rsidDel="00000000" w:rsidR="00000000" w:rsidRPr="00000000">
        <w:rPr>
          <w:rtl w:val="0"/>
        </w:rPr>
        <w:t xml:space="preserve"> (consumables fit). The recurring caution is that the best-fit acquirers are also AccuBreath's competitors, so the Company's leverage at exit will depend on having achieved FDA clearance, defensible (and ideally company-owned or securely-licensed) IP, demonstrated consumables revenue, and enough reference-account traction that acquiring is more attractive to these incumbents than building or waiting.</w:t>
      </w:r>
    </w:p>
    <w:p w:rsidR="00000000" w:rsidDel="00000000" w:rsidP="00000000" w:rsidRDefault="00000000" w:rsidRPr="00000000" w14:paraId="000004BF">
      <w:pPr>
        <w:spacing w:line="240" w:lineRule="auto"/>
        <w:rPr>
          <w:b w:val="1"/>
          <w:bCs w:val="1"/>
          <w:sz w:val="32"/>
          <w:szCs w:val="32"/>
        </w:rPr>
      </w:pPr>
      <w:r w:rsidDel="00000000" w:rsidR="00000000" w:rsidRPr="00000000">
        <w:rPr>
          <w:rtl w:val="0"/>
        </w:rPr>
      </w:r>
    </w:p>
    <w:p w:rsidR="00000000" w:rsidDel="00000000" w:rsidP="00000000" w:rsidRDefault="00000000" w:rsidRPr="00000000" w14:paraId="000004C0">
      <w:pPr>
        <w:pStyle w:val="Heading1"/>
        <w:rPr/>
      </w:pPr>
      <w:bookmarkStart w:colFirst="0" w:colLast="0" w:name="_heading=h.im1y4sykolf8" w:id="28"/>
      <w:bookmarkEnd w:id="28"/>
      <w:r w:rsidDel="00000000" w:rsidR="00000000" w:rsidRPr="00000000">
        <w:rPr>
          <w:rtl w:val="0"/>
        </w:rPr>
        <w:t xml:space="preserve">Contracts Report </w:t>
      </w:r>
    </w:p>
    <w:p w:rsidR="00000000" w:rsidDel="00000000" w:rsidP="00000000" w:rsidRDefault="00000000" w:rsidRPr="00000000" w14:paraId="000004C1">
      <w:pPr>
        <w:spacing w:line="240" w:lineRule="auto"/>
        <w:rPr/>
      </w:pPr>
      <w:r w:rsidDel="00000000" w:rsidR="00000000" w:rsidRPr="00000000">
        <w:rPr>
          <w:rtl w:val="0"/>
        </w:rPr>
        <w:t xml:space="preserve">The Due Diligence Team reviewed the material agreements contained in the AccuBreath data room, spanning corporate/equity agreements, the foundational intellectual-property license, the Series 2025A offering documents, government grant and loan obligations, and the Company's commercial partnership materials.</w:t>
      </w:r>
    </w:p>
    <w:p w:rsidR="00000000" w:rsidDel="00000000" w:rsidP="00000000" w:rsidRDefault="00000000" w:rsidRPr="00000000" w14:paraId="000004C2">
      <w:pPr>
        <w:spacing w:line="240" w:lineRule="auto"/>
        <w:rPr/>
      </w:pPr>
      <w:r w:rsidDel="00000000" w:rsidR="00000000" w:rsidRPr="00000000">
        <w:rPr>
          <w:rtl w:val="0"/>
        </w:rPr>
        <w:t xml:space="preserve"> The Team's central finding is a clear and important distinction between two categories of documents: (1) a set of </w:t>
      </w:r>
      <w:r w:rsidDel="00000000" w:rsidR="00000000" w:rsidRPr="00000000">
        <w:rPr>
          <w:b w:val="1"/>
          <w:bCs w:val="1"/>
          <w:rtl w:val="0"/>
        </w:rPr>
        <w:t xml:space="preserve">executed, binding legal agreements</w:t>
      </w:r>
      <w:r w:rsidDel="00000000" w:rsidR="00000000" w:rsidRPr="00000000">
        <w:rPr>
          <w:rtl w:val="0"/>
        </w:rPr>
        <w:t xml:space="preserve"> that are properly papered and form a sound foundation (the corporate-formation instruments, the IP license, the founder restriction and invention-assignment agreements, and the convertible note); and (2) the Company's </w:t>
      </w:r>
      <w:r w:rsidDel="00000000" w:rsidR="00000000" w:rsidRPr="00000000">
        <w:rPr>
          <w:b w:val="1"/>
          <w:bCs w:val="1"/>
          <w:rtl w:val="0"/>
        </w:rPr>
        <w:t xml:space="preserve">commercial "partnerships," which are — without exception — non-binding strategic-fit summaries, proposals, or letters of support rather than executed contracts.</w:t>
      </w:r>
      <w:r w:rsidDel="00000000" w:rsidR="00000000" w:rsidRPr="00000000">
        <w:rPr>
          <w:rtl w:val="0"/>
        </w:rPr>
        <w:t xml:space="preserve"> None of the distribution, manufacturing, supplier, or customer relationships AccuBreath describes is supported by a signed, enforceable agreement in the data room. </w:t>
      </w:r>
    </w:p>
    <w:p w:rsidR="00000000" w:rsidDel="00000000" w:rsidP="00000000" w:rsidRDefault="00000000" w:rsidRPr="00000000" w14:paraId="000004C3">
      <w:pPr>
        <w:spacing w:line="240" w:lineRule="auto"/>
        <w:rPr/>
      </w:pPr>
      <w:r w:rsidDel="00000000" w:rsidR="00000000" w:rsidRPr="00000000">
        <w:rPr>
          <w:rtl w:val="0"/>
        </w:rPr>
        <w:t xml:space="preserve">The Team treats every commercial relationship as </w:t>
      </w:r>
      <w:r w:rsidDel="00000000" w:rsidR="00000000" w:rsidRPr="00000000">
        <w:rPr>
          <w:b w:val="1"/>
          <w:bCs w:val="1"/>
          <w:rtl w:val="0"/>
        </w:rPr>
        <w:t xml:space="preserve">referenced but unverified</w:t>
      </w:r>
      <w:r w:rsidDel="00000000" w:rsidR="00000000" w:rsidRPr="00000000">
        <w:rPr>
          <w:rtl w:val="0"/>
        </w:rPr>
        <w:t xml:space="preserve"> and recommends that converting these into executed contracts be treated as a core milestone of this financing. As with the rest of the data room, the Team notes that several customary ongoing-governance and commercial agreements are absent, and recommends they be assembled prior to closing.</w:t>
      </w:r>
    </w:p>
    <w:p w:rsidR="00000000" w:rsidDel="00000000" w:rsidP="00000000" w:rsidRDefault="00000000" w:rsidRPr="00000000" w14:paraId="000004C4">
      <w:pPr>
        <w:spacing w:line="240" w:lineRule="auto"/>
        <w:rPr>
          <w:b w:val="1"/>
          <w:bCs w:val="1"/>
        </w:rPr>
      </w:pPr>
      <w:r w:rsidDel="00000000" w:rsidR="00000000" w:rsidRPr="00000000">
        <w:rPr>
          <w:rtl w:val="0"/>
        </w:rPr>
      </w:r>
    </w:p>
    <w:p w:rsidR="00000000" w:rsidDel="00000000" w:rsidP="00000000" w:rsidRDefault="00000000" w:rsidRPr="00000000" w14:paraId="000004C5">
      <w:pPr>
        <w:spacing w:line="240" w:lineRule="auto"/>
        <w:rPr>
          <w:b w:val="1"/>
          <w:bCs w:val="1"/>
        </w:rPr>
      </w:pPr>
      <w:r w:rsidDel="00000000" w:rsidR="00000000" w:rsidRPr="00000000">
        <w:rPr>
          <w:b w:val="1"/>
          <w:bCs w:val="1"/>
          <w:rtl w:val="0"/>
        </w:rPr>
        <w:t xml:space="preserve">Executed / Binding Agreements</w:t>
      </w:r>
    </w:p>
    <w:p w:rsidR="00000000" w:rsidDel="00000000" w:rsidP="00000000" w:rsidRDefault="00000000" w:rsidRPr="00000000" w14:paraId="000004C6">
      <w:pPr>
        <w:spacing w:line="240" w:lineRule="auto"/>
        <w:rPr/>
      </w:pPr>
      <w:r w:rsidDel="00000000" w:rsidR="00000000" w:rsidRPr="00000000">
        <w:rPr>
          <w:b w:val="1"/>
          <w:bCs w:val="1"/>
          <w:rtl w:val="0"/>
        </w:rPr>
        <w:t xml:space="preserve">Intellectual-Property License (foundational, material).</w:t>
      </w:r>
      <w:r w:rsidDel="00000000" w:rsidR="00000000" w:rsidRPr="00000000">
        <w:rPr>
          <w:rtl w:val="0"/>
        </w:rPr>
        <w:t xml:space="preserve"> The single most important commercial contract is the </w:t>
      </w:r>
      <w:r w:rsidDel="00000000" w:rsidR="00000000" w:rsidRPr="00000000">
        <w:rPr>
          <w:b w:val="1"/>
          <w:bCs w:val="1"/>
          <w:rtl w:val="0"/>
        </w:rPr>
        <w:t xml:space="preserve">Exclusive License Agreement between the University of Utah Research Foundation (UURF) and MFM, LLC (now AccuBreath), dated March 3, 2020</w:t>
      </w:r>
      <w:r w:rsidDel="00000000" w:rsidR="00000000" w:rsidRPr="00000000">
        <w:rPr>
          <w:rtl w:val="0"/>
        </w:rPr>
        <w:t xml:space="preserve">, covering University Invention U-5908. As detailed in the Intellectual Property Report, this royalty-bearing, exclusive, all-fields license is the instrument through which AccuBreath holds rights to its two issued patents (which are owned by UURF, not the Company). The agreement carries diligence/milestone obligations, royalty and reporting requirements, sublicensing provisions, and an insolvency-linked "Trigger Event." Because the Company's entire patent position flows through this contract, the Team regards confirmation of the Company's compliance with its terms as the highest-priority contract-diligence item.</w:t>
      </w:r>
    </w:p>
    <w:p w:rsidR="00000000" w:rsidDel="00000000" w:rsidP="00000000" w:rsidRDefault="00000000" w:rsidRPr="00000000" w14:paraId="000004C7">
      <w:pPr>
        <w:spacing w:line="240" w:lineRule="auto"/>
        <w:rPr/>
      </w:pPr>
      <w:r w:rsidDel="00000000" w:rsidR="00000000" w:rsidRPr="00000000">
        <w:rPr>
          <w:b w:val="1"/>
          <w:bCs w:val="1"/>
          <w:rtl w:val="0"/>
        </w:rPr>
        <w:t xml:space="preserve">Convertible Promissory Note — Series 2025A (the controlling deal document).</w:t>
      </w:r>
      <w:r w:rsidDel="00000000" w:rsidR="00000000" w:rsidRPr="00000000">
        <w:rPr>
          <w:rtl w:val="0"/>
        </w:rPr>
        <w:t xml:space="preserve"> The Team reviewed the executed Series 2025A Convertible Promissory Note, the Convertible Note Term Sheet, and the Convertible Note Investor Questionnaire, each dated or updated August 4, 2026. As detailed in the Corporate/Legal and Investment-Sufficiency reports, the </w:t>
      </w:r>
      <w:r w:rsidDel="00000000" w:rsidR="00000000" w:rsidRPr="00000000">
        <w:rPr>
          <w:b w:val="1"/>
          <w:bCs w:val="1"/>
          <w:rtl w:val="0"/>
        </w:rPr>
        <w:t xml:space="preserve">executed note is now consistent with the term sheet</w:t>
      </w:r>
      <w:r w:rsidDel="00000000" w:rsidR="00000000" w:rsidRPr="00000000">
        <w:rPr>
          <w:rtl w:val="0"/>
        </w:rPr>
        <w:t xml:space="preserve"> ($5M valuation cap; 25% discount; $3M qualified-financing minimum; 24-month maturity; change-of-control repayment equal to the greater of 1.25x principal plus interest or the as-converted value at the cap; one non-voting board observer). This is the principal deal contract and remains the basis on which investors should price their subscription.</w:t>
      </w:r>
    </w:p>
    <w:p w:rsidR="00000000" w:rsidDel="00000000" w:rsidP="00000000" w:rsidRDefault="00000000" w:rsidRPr="00000000" w14:paraId="000004C8">
      <w:pPr>
        <w:spacing w:line="240" w:lineRule="auto"/>
        <w:rPr/>
      </w:pPr>
      <w:r w:rsidDel="00000000" w:rsidR="00000000" w:rsidRPr="00000000">
        <w:rPr>
          <w:b w:val="1"/>
          <w:bCs w:val="1"/>
          <w:rtl w:val="0"/>
        </w:rPr>
        <w:t xml:space="preserve">Corporate and Equity Agreements (executed).</w:t>
      </w:r>
      <w:r w:rsidDel="00000000" w:rsidR="00000000" w:rsidRPr="00000000">
        <w:rPr>
          <w:rtl w:val="0"/>
        </w:rPr>
        <w:t xml:space="preserve"> The Team reviewed a complete and properly executed set of formation and equity agreements, all dated April 16, 2021: the organizational Board Consent, Incorporator Consent, and Stockholder Consent (equity plan); the MFM Member Consent (Conversion); </w:t>
      </w:r>
      <w:r w:rsidDel="00000000" w:rsidR="00000000" w:rsidRPr="00000000">
        <w:rPr>
          <w:b w:val="1"/>
          <w:bCs w:val="1"/>
          <w:rtl w:val="0"/>
        </w:rPr>
        <w:t xml:space="preserve">Stock Restriction Agreements</w:t>
      </w:r>
      <w:r w:rsidDel="00000000" w:rsidR="00000000" w:rsidRPr="00000000">
        <w:rPr>
          <w:rtl w:val="0"/>
        </w:rPr>
        <w:t xml:space="preserve"> for the principal common holders (Madsen, Fogarty, Hanover, Cognitive LLC), each with a 48-month repurchase/vesting mechanism; </w:t>
      </w:r>
      <w:r w:rsidDel="00000000" w:rsidR="00000000" w:rsidRPr="00000000">
        <w:rPr>
          <w:b w:val="1"/>
          <w:bCs w:val="1"/>
          <w:rtl w:val="0"/>
        </w:rPr>
        <w:t xml:space="preserve">Proprietary Information and Invention Assignment (PIIA) agreements</w:t>
      </w:r>
      <w:r w:rsidDel="00000000" w:rsidR="00000000" w:rsidRPr="00000000">
        <w:rPr>
          <w:rtl w:val="0"/>
        </w:rPr>
        <w:t xml:space="preserve"> for Fogarty, Madsen, Hanover, and Robinson (which assign inventions and proprietary information to the Company); and the </w:t>
      </w:r>
      <w:r w:rsidDel="00000000" w:rsidR="00000000" w:rsidRPr="00000000">
        <w:rPr>
          <w:b w:val="1"/>
          <w:bCs w:val="1"/>
          <w:rtl w:val="0"/>
        </w:rPr>
        <w:t xml:space="preserve">MFM Unit Grant Cancellation Agreements</w:t>
      </w:r>
      <w:r w:rsidDel="00000000" w:rsidR="00000000" w:rsidRPr="00000000">
        <w:rPr>
          <w:rtl w:val="0"/>
        </w:rPr>
        <w:t xml:space="preserve"> (Sakata, Fang) cleaning up predecessor-LLC grants. These are well-papered and form a sound corporate-contract foundation.</w:t>
      </w:r>
    </w:p>
    <w:p w:rsidR="00000000" w:rsidDel="00000000" w:rsidP="00000000" w:rsidRDefault="00000000" w:rsidRPr="00000000" w14:paraId="000004C9">
      <w:pPr>
        <w:spacing w:line="240" w:lineRule="auto"/>
        <w:rPr/>
      </w:pPr>
      <w:r w:rsidDel="00000000" w:rsidR="00000000" w:rsidRPr="00000000">
        <w:rPr>
          <w:b w:val="1"/>
          <w:bCs w:val="1"/>
          <w:rtl w:val="0"/>
        </w:rPr>
        <w:t xml:space="preserve">Government Grant and Loan Obligations.</w:t>
      </w:r>
      <w:r w:rsidDel="00000000" w:rsidR="00000000" w:rsidRPr="00000000">
        <w:rPr>
          <w:rtl w:val="0"/>
        </w:rPr>
        <w:t xml:space="preserve"> The Company's funding history includes binding obligations to government counterparties that carry ongoing terms and covenants the Team recommends confirming: the </w:t>
      </w:r>
      <w:r w:rsidDel="00000000" w:rsidR="00000000" w:rsidRPr="00000000">
        <w:rPr>
          <w:b w:val="1"/>
          <w:bCs w:val="1"/>
          <w:rtl w:val="0"/>
        </w:rPr>
        <w:t xml:space="preserve">NSF SBIR Phase I and Phase II awards</w:t>
      </w:r>
      <w:r w:rsidDel="00000000" w:rsidR="00000000" w:rsidRPr="00000000">
        <w:rPr>
          <w:rtl w:val="0"/>
        </w:rPr>
        <w:t xml:space="preserve"> (~$1.75M non-dilutive, which carry reporting and, potentially, government use/march-in considerations); an </w:t>
      </w:r>
      <w:r w:rsidDel="00000000" w:rsidR="00000000" w:rsidRPr="00000000">
        <w:rPr>
          <w:b w:val="1"/>
          <w:bCs w:val="1"/>
          <w:rtl w:val="0"/>
        </w:rPr>
        <w:t xml:space="preserve">SBA EIDL loan (~$74,800)</w:t>
      </w:r>
      <w:r w:rsidDel="00000000" w:rsidR="00000000" w:rsidRPr="00000000">
        <w:rPr>
          <w:rtl w:val="0"/>
        </w:rPr>
        <w:t xml:space="preserve">; and a </w:t>
      </w:r>
      <w:r w:rsidDel="00000000" w:rsidR="00000000" w:rsidRPr="00000000">
        <w:rPr>
          <w:b w:val="1"/>
          <w:bCs w:val="1"/>
          <w:rtl w:val="0"/>
        </w:rPr>
        <w:t xml:space="preserve">State of Utah GOED loan ($50,000)</w:t>
      </w:r>
      <w:r w:rsidDel="00000000" w:rsidR="00000000" w:rsidRPr="00000000">
        <w:rPr>
          <w:rtl w:val="0"/>
        </w:rPr>
        <w:t xml:space="preserve">. The Team recommends the Company confirm the repayment terms, covenants, and any security interests associated with these instruments, and confirm there is no conflict with the convertible note's subordination and use-of-proceeds provisions.</w:t>
      </w:r>
    </w:p>
    <w:p w:rsidR="00000000" w:rsidDel="00000000" w:rsidP="00000000" w:rsidRDefault="00000000" w:rsidRPr="00000000" w14:paraId="000004CA">
      <w:pPr>
        <w:spacing w:line="240" w:lineRule="auto"/>
        <w:rPr>
          <w:b w:val="1"/>
          <w:bCs w:val="1"/>
        </w:rPr>
      </w:pPr>
      <w:r w:rsidDel="00000000" w:rsidR="00000000" w:rsidRPr="00000000">
        <w:rPr>
          <w:rtl w:val="0"/>
        </w:rPr>
      </w:r>
    </w:p>
    <w:p w:rsidR="00000000" w:rsidDel="00000000" w:rsidP="00000000" w:rsidRDefault="00000000" w:rsidRPr="00000000" w14:paraId="000004CB">
      <w:pPr>
        <w:pStyle w:val="Heading1"/>
        <w:rPr/>
      </w:pPr>
      <w:bookmarkStart w:colFirst="0" w:colLast="0" w:name="_heading=h.r4fqmqtg2opw" w:id="29"/>
      <w:bookmarkEnd w:id="29"/>
      <w:r w:rsidDel="00000000" w:rsidR="00000000" w:rsidRPr="00000000">
        <w:rPr>
          <w:rtl w:val="0"/>
        </w:rPr>
        <w:t xml:space="preserve">Commercial Agreements — Non-Binding (Material Deficiency)</w:t>
      </w:r>
    </w:p>
    <w:p w:rsidR="00000000" w:rsidDel="00000000" w:rsidP="00000000" w:rsidRDefault="00000000" w:rsidRPr="00000000" w14:paraId="000004CC">
      <w:pPr>
        <w:spacing w:line="240" w:lineRule="auto"/>
        <w:rPr/>
      </w:pPr>
      <w:r w:rsidDel="00000000" w:rsidR="00000000" w:rsidRPr="00000000">
        <w:rPr>
          <w:rtl w:val="0"/>
        </w:rPr>
        <w:t xml:space="preserve">The Team reviewed each of the Company's described commercial relationships and found that </w:t>
      </w:r>
      <w:r w:rsidDel="00000000" w:rsidR="00000000" w:rsidRPr="00000000">
        <w:rPr>
          <w:b w:val="1"/>
          <w:bCs w:val="1"/>
          <w:rtl w:val="0"/>
        </w:rPr>
        <w:t xml:space="preserve">none is supported by an executed agreement.</w:t>
      </w:r>
      <w:r w:rsidDel="00000000" w:rsidR="00000000" w:rsidRPr="00000000">
        <w:rPr>
          <w:rtl w:val="0"/>
        </w:rPr>
        <w:t xml:space="preserve"> Specifically:</w:t>
      </w:r>
    </w:p>
    <w:p w:rsidR="00000000" w:rsidDel="00000000" w:rsidP="00000000" w:rsidRDefault="00000000" w:rsidRPr="00000000" w14:paraId="000004CD">
      <w:pPr>
        <w:spacing w:line="240" w:lineRule="auto"/>
        <w:rPr/>
      </w:pPr>
      <w:r w:rsidDel="00000000" w:rsidR="00000000" w:rsidRPr="00000000">
        <w:rPr>
          <w:b w:val="1"/>
          <w:bCs w:val="1"/>
          <w:rtl w:val="0"/>
        </w:rPr>
        <w:t xml:space="preserve">Distribution — Medical Dynamics, Inc. (MDI).</w:t>
      </w:r>
      <w:r w:rsidDel="00000000" w:rsidR="00000000" w:rsidRPr="00000000">
        <w:rPr>
          <w:rtl w:val="0"/>
        </w:rPr>
        <w:t xml:space="preserve"> The "Medical Dynamics Partnership" and "Partnership Summary" documents are </w:t>
      </w:r>
      <w:r w:rsidDel="00000000" w:rsidR="00000000" w:rsidRPr="00000000">
        <w:rPr>
          <w:b w:val="1"/>
          <w:bCs w:val="1"/>
          <w:rtl w:val="0"/>
        </w:rPr>
        <w:t xml:space="preserve">strategic-fit summaries authored by AccuBreath</w:t>
      </w:r>
      <w:r w:rsidDel="00000000" w:rsidR="00000000" w:rsidRPr="00000000">
        <w:rPr>
          <w:rtl w:val="0"/>
        </w:rPr>
        <w:t xml:space="preserve">, concluding with "Next Steps: Initiate partnership discussion with MDI's business development team" and "Define co-marketing and pilot testing agreements." There is </w:t>
      </w:r>
      <w:r w:rsidDel="00000000" w:rsidR="00000000" w:rsidRPr="00000000">
        <w:rPr>
          <w:b w:val="1"/>
          <w:bCs w:val="1"/>
          <w:rtl w:val="0"/>
        </w:rPr>
        <w:t xml:space="preserve">no executed distribution agreement.</w:t>
      </w:r>
      <w:r w:rsidDel="00000000" w:rsidR="00000000" w:rsidRPr="00000000">
        <w:rPr>
          <w:rtl w:val="0"/>
        </w:rPr>
        <w:t xml:space="preserve"> The Team further notes a material commercial conflict disclosed within the document itself: MDI's product line </w:t>
      </w:r>
      <w:r w:rsidDel="00000000" w:rsidR="00000000" w:rsidRPr="00000000">
        <w:rPr>
          <w:b w:val="1"/>
          <w:bCs w:val="1"/>
          <w:rtl w:val="0"/>
        </w:rPr>
        <w:t xml:space="preserve">includes the Inovytec Ventway Sparrow</w:t>
      </w:r>
      <w:r w:rsidDel="00000000" w:rsidR="00000000" w:rsidRPr="00000000">
        <w:rPr>
          <w:rtl w:val="0"/>
        </w:rPr>
        <w:t xml:space="preserve"> — a direct competitor — and MDI's channel access runs through the Solutions in Critical Care (SCC) network. The "NSF MDI LOS" is a </w:t>
      </w:r>
      <w:r w:rsidDel="00000000" w:rsidR="00000000" w:rsidRPr="00000000">
        <w:rPr>
          <w:b w:val="1"/>
          <w:bCs w:val="1"/>
          <w:rtl w:val="0"/>
        </w:rPr>
        <w:t xml:space="preserve">letter of support</w:t>
      </w:r>
      <w:r w:rsidDel="00000000" w:rsidR="00000000" w:rsidRPr="00000000">
        <w:rPr>
          <w:rtl w:val="0"/>
        </w:rPr>
        <w:t xml:space="preserve"> prepared for a grant application, not a commercial contract.</w:t>
      </w:r>
    </w:p>
    <w:p w:rsidR="00000000" w:rsidDel="00000000" w:rsidP="00000000" w:rsidRDefault="00000000" w:rsidRPr="00000000" w14:paraId="000004CE">
      <w:pPr>
        <w:spacing w:line="240" w:lineRule="auto"/>
        <w:rPr/>
      </w:pPr>
      <w:r w:rsidDel="00000000" w:rsidR="00000000" w:rsidRPr="00000000">
        <w:rPr>
          <w:b w:val="1"/>
          <w:bCs w:val="1"/>
          <w:rtl w:val="0"/>
        </w:rPr>
        <w:t xml:space="preserve">Contract Manufacturing — ZIEN Medical Technologies.</w:t>
      </w:r>
      <w:r w:rsidDel="00000000" w:rsidR="00000000" w:rsidRPr="00000000">
        <w:rPr>
          <w:rtl w:val="0"/>
        </w:rPr>
        <w:t xml:space="preserve"> The "ZIEN Medical Partnership" document is likewise an </w:t>
      </w:r>
      <w:r w:rsidDel="00000000" w:rsidR="00000000" w:rsidRPr="00000000">
        <w:rPr>
          <w:b w:val="1"/>
          <w:bCs w:val="1"/>
          <w:rtl w:val="0"/>
        </w:rPr>
        <w:t xml:space="preserve">AccuBreath-authored strategic-fit summary</w:t>
      </w:r>
      <w:r w:rsidDel="00000000" w:rsidR="00000000" w:rsidRPr="00000000">
        <w:rPr>
          <w:rtl w:val="0"/>
        </w:rPr>
        <w:t xml:space="preserve">, not an executed manufacturing or supply agreement. As noted in the Science &amp; Technology and Manufacturing reviews, </w:t>
      </w:r>
      <w:r w:rsidDel="00000000" w:rsidR="00000000" w:rsidRPr="00000000">
        <w:rPr>
          <w:b w:val="1"/>
          <w:bCs w:val="1"/>
          <w:rtl w:val="0"/>
        </w:rPr>
        <w:t xml:space="preserve">no contract manufacturer is under a binding agreement</w:t>
      </w:r>
      <w:r w:rsidDel="00000000" w:rsidR="00000000" w:rsidRPr="00000000">
        <w:rPr>
          <w:rtl w:val="0"/>
        </w:rPr>
        <w:t xml:space="preserve">, and the Company maintains a 10-candidate CM shortlist. The Team notes that securing an executed CMO agreement is a prerequisite to validating the proforma's gross-margin assumptions.</w:t>
      </w:r>
    </w:p>
    <w:p w:rsidR="00000000" w:rsidDel="00000000" w:rsidP="00000000" w:rsidRDefault="00000000" w:rsidRPr="00000000" w14:paraId="000004CF">
      <w:pPr>
        <w:spacing w:line="240" w:lineRule="auto"/>
        <w:rPr>
          <w:b w:val="1"/>
          <w:bCs w:val="1"/>
        </w:rPr>
      </w:pPr>
      <w:r w:rsidDel="00000000" w:rsidR="00000000" w:rsidRPr="00000000">
        <w:rPr>
          <w:rtl w:val="0"/>
        </w:rPr>
      </w:r>
    </w:p>
    <w:p w:rsidR="00000000" w:rsidDel="00000000" w:rsidP="00000000" w:rsidRDefault="00000000" w:rsidRPr="00000000" w14:paraId="000004D0">
      <w:pPr>
        <w:spacing w:line="240" w:lineRule="auto"/>
        <w:rPr/>
      </w:pPr>
      <w:r w:rsidDel="00000000" w:rsidR="00000000" w:rsidRPr="00000000">
        <w:rPr>
          <w:b w:val="1"/>
          <w:bCs w:val="1"/>
          <w:rtl w:val="0"/>
        </w:rPr>
        <w:t xml:space="preserve">Custom Component Supply — Boreasa / Fisaga.</w:t>
      </w:r>
      <w:r w:rsidDel="00000000" w:rsidR="00000000" w:rsidRPr="00000000">
        <w:rPr>
          <w:rtl w:val="0"/>
        </w:rPr>
        <w:t xml:space="preserve"> The custom centrifugal blower and four-quadrant driver — the device's core enabling component — were co-developed with a supplier (Boreasa) under an NSF Technology Enhancement for Commercialization Partnership, with early prototypes from Fisaga. The Team did not locate an </w:t>
      </w:r>
      <w:r w:rsidDel="00000000" w:rsidR="00000000" w:rsidRPr="00000000">
        <w:rPr>
          <w:b w:val="1"/>
          <w:bCs w:val="1"/>
          <w:rtl w:val="0"/>
        </w:rPr>
        <w:t xml:space="preserve">executed supply agreement, second-source qualification, or IP-ownership/assignment terms</w:t>
      </w:r>
      <w:r w:rsidDel="00000000" w:rsidR="00000000" w:rsidRPr="00000000">
        <w:rPr>
          <w:rtl w:val="0"/>
        </w:rPr>
        <w:t xml:space="preserve"> for this single-source critical component, which the Team flags as a significant supply-chain contract gap.</w:t>
      </w:r>
    </w:p>
    <w:p w:rsidR="00000000" w:rsidDel="00000000" w:rsidP="00000000" w:rsidRDefault="00000000" w:rsidRPr="00000000" w14:paraId="000004D1">
      <w:pPr>
        <w:spacing w:line="240" w:lineRule="auto"/>
        <w:rPr/>
      </w:pPr>
      <w:r w:rsidDel="00000000" w:rsidR="00000000" w:rsidRPr="00000000">
        <w:rPr>
          <w:b w:val="1"/>
          <w:bCs w:val="1"/>
          <w:rtl w:val="0"/>
        </w:rPr>
        <w:t xml:space="preserve">Engineering/Design — LifestyleENGR.</w:t>
      </w:r>
      <w:r w:rsidDel="00000000" w:rsidR="00000000" w:rsidRPr="00000000">
        <w:rPr>
          <w:rtl w:val="0"/>
        </w:rPr>
        <w:t xml:space="preserve"> The "LOS – AccuBreath – LifestyleENGR" document is a </w:t>
      </w:r>
      <w:r w:rsidDel="00000000" w:rsidR="00000000" w:rsidRPr="00000000">
        <w:rPr>
          <w:b w:val="1"/>
          <w:bCs w:val="1"/>
          <w:rtl w:val="0"/>
        </w:rPr>
        <w:t xml:space="preserve">letter of support addressed to the Utah Governor's Office of Economic Opportunity Grant Review Committee</w:t>
      </w:r>
      <w:r w:rsidDel="00000000" w:rsidR="00000000" w:rsidRPr="00000000">
        <w:rPr>
          <w:rtl w:val="0"/>
        </w:rPr>
        <w:t xml:space="preserve"> (dated September 3, 2025), not a services or development contract.</w:t>
      </w:r>
    </w:p>
    <w:p w:rsidR="00000000" w:rsidDel="00000000" w:rsidP="00000000" w:rsidRDefault="00000000" w:rsidRPr="00000000" w14:paraId="000004D2">
      <w:pPr>
        <w:spacing w:line="240" w:lineRule="auto"/>
        <w:rPr>
          <w:b w:val="1"/>
          <w:bCs w:val="1"/>
        </w:rPr>
      </w:pPr>
      <w:r w:rsidDel="00000000" w:rsidR="00000000" w:rsidRPr="00000000">
        <w:rPr>
          <w:rtl w:val="0"/>
        </w:rPr>
      </w:r>
    </w:p>
    <w:p w:rsidR="00000000" w:rsidDel="00000000" w:rsidP="00000000" w:rsidRDefault="00000000" w:rsidRPr="00000000" w14:paraId="000004D3">
      <w:pPr>
        <w:spacing w:line="240" w:lineRule="auto"/>
        <w:rPr/>
      </w:pPr>
      <w:r w:rsidDel="00000000" w:rsidR="00000000" w:rsidRPr="00000000">
        <w:rPr>
          <w:b w:val="1"/>
          <w:bCs w:val="1"/>
          <w:rtl w:val="0"/>
        </w:rPr>
        <w:t xml:space="preserve">Regulatory Consulting — Peak Regulatory Consulting.</w:t>
      </w:r>
      <w:r w:rsidDel="00000000" w:rsidR="00000000" w:rsidRPr="00000000">
        <w:rPr>
          <w:rtl w:val="0"/>
        </w:rPr>
        <w:t xml:space="preserve"> Peak Regulatory (Spencer Walker) authored the Company's October 2025 regulatory strategy assessment (PRC-RA-25-09). The Team did not locate an </w:t>
      </w:r>
      <w:r w:rsidDel="00000000" w:rsidR="00000000" w:rsidRPr="00000000">
        <w:rPr>
          <w:b w:val="1"/>
          <w:bCs w:val="1"/>
          <w:rtl w:val="0"/>
        </w:rPr>
        <w:t xml:space="preserve">executed engagement/consulting agreement</w:t>
      </w:r>
      <w:r w:rsidDel="00000000" w:rsidR="00000000" w:rsidRPr="00000000">
        <w:rPr>
          <w:rtl w:val="0"/>
        </w:rPr>
        <w:t xml:space="preserve"> in the data room, though the deliverable evidences an active relationship.</w:t>
      </w:r>
    </w:p>
    <w:p w:rsidR="00000000" w:rsidDel="00000000" w:rsidP="00000000" w:rsidRDefault="00000000" w:rsidRPr="00000000" w14:paraId="000004D4">
      <w:pPr>
        <w:spacing w:line="240" w:lineRule="auto"/>
        <w:rPr>
          <w:b w:val="1"/>
          <w:bCs w:val="1"/>
        </w:rPr>
      </w:pPr>
      <w:r w:rsidDel="00000000" w:rsidR="00000000" w:rsidRPr="00000000">
        <w:rPr>
          <w:rtl w:val="0"/>
        </w:rPr>
      </w:r>
    </w:p>
    <w:p w:rsidR="00000000" w:rsidDel="00000000" w:rsidP="00000000" w:rsidRDefault="00000000" w:rsidRPr="00000000" w14:paraId="000004D5">
      <w:pPr>
        <w:spacing w:line="240" w:lineRule="auto"/>
        <w:rPr/>
      </w:pPr>
      <w:r w:rsidDel="00000000" w:rsidR="00000000" w:rsidRPr="00000000">
        <w:rPr>
          <w:b w:val="1"/>
          <w:bCs w:val="1"/>
          <w:rtl w:val="0"/>
        </w:rPr>
        <w:t xml:space="preserve">Clinical / Pilot / Customer Relationships.</w:t>
      </w:r>
      <w:r w:rsidDel="00000000" w:rsidR="00000000" w:rsidRPr="00000000">
        <w:rPr>
          <w:rtl w:val="0"/>
        </w:rPr>
        <w:t xml:space="preserve"> The pilot and clinical-site relationships (e.g., Sandy City Fire Department, Unified Fire Authority, Granite Peaks Gastroenterology) are evidenced by </w:t>
      </w:r>
      <w:r w:rsidDel="00000000" w:rsidR="00000000" w:rsidRPr="00000000">
        <w:rPr>
          <w:b w:val="1"/>
          <w:bCs w:val="1"/>
          <w:rtl w:val="0"/>
        </w:rPr>
        <w:t xml:space="preserve">letters of support</w:t>
      </w:r>
      <w:r w:rsidDel="00000000" w:rsidR="00000000" w:rsidRPr="00000000">
        <w:rPr>
          <w:rtl w:val="0"/>
        </w:rPr>
        <w:t xml:space="preserve"> — several prepared for NSF/grant purposes — rather than executed pilot, evaluation, or purchase agreements. No customer purchase orders or binding pilot agreements are present.</w:t>
      </w:r>
    </w:p>
    <w:p w:rsidR="00000000" w:rsidDel="00000000" w:rsidP="00000000" w:rsidRDefault="00000000" w:rsidRPr="00000000" w14:paraId="000004D6">
      <w:pPr>
        <w:spacing w:line="240" w:lineRule="auto"/>
        <w:rPr>
          <w:b w:val="1"/>
          <w:bCs w:val="1"/>
        </w:rPr>
      </w:pPr>
      <w:r w:rsidDel="00000000" w:rsidR="00000000" w:rsidRPr="00000000">
        <w:rPr>
          <w:rtl w:val="0"/>
        </w:rPr>
      </w:r>
    </w:p>
    <w:p w:rsidR="00000000" w:rsidDel="00000000" w:rsidP="00000000" w:rsidRDefault="00000000" w:rsidRPr="00000000" w14:paraId="000004D7">
      <w:pPr>
        <w:spacing w:line="240" w:lineRule="auto"/>
        <w:rPr/>
      </w:pPr>
      <w:r w:rsidDel="00000000" w:rsidR="00000000" w:rsidRPr="00000000">
        <w:rPr>
          <w:b w:val="1"/>
          <w:bCs w:val="1"/>
          <w:rtl w:val="0"/>
        </w:rPr>
        <w:t xml:space="preserve">Sales Personnel — Blair Dell.</w:t>
      </w:r>
      <w:r w:rsidDel="00000000" w:rsidR="00000000" w:rsidRPr="00000000">
        <w:rPr>
          <w:rtl w:val="0"/>
        </w:rPr>
        <w:t xml:space="preserve"> The "Sales &amp; Contracts/Blair Dell" folder contains a résumé and a DD-214, not an executed sales, employment, or representative agreement.</w:t>
      </w:r>
    </w:p>
    <w:p w:rsidR="00000000" w:rsidDel="00000000" w:rsidP="00000000" w:rsidRDefault="00000000" w:rsidRPr="00000000" w14:paraId="000004D8">
      <w:pPr>
        <w:spacing w:line="240" w:lineRule="auto"/>
        <w:rPr>
          <w:b w:val="1"/>
          <w:bCs w:val="1"/>
        </w:rPr>
      </w:pPr>
      <w:r w:rsidDel="00000000" w:rsidR="00000000" w:rsidRPr="00000000">
        <w:rPr>
          <w:rtl w:val="0"/>
        </w:rPr>
      </w:r>
    </w:p>
    <w:p w:rsidR="00000000" w:rsidDel="00000000" w:rsidP="00000000" w:rsidRDefault="00000000" w:rsidRPr="00000000" w14:paraId="000004D9">
      <w:pPr>
        <w:spacing w:line="240" w:lineRule="auto"/>
        <w:rPr>
          <w:b w:val="1"/>
          <w:bCs w:val="1"/>
          <w:sz w:val="26"/>
          <w:szCs w:val="26"/>
        </w:rPr>
      </w:pPr>
      <w:r w:rsidDel="00000000" w:rsidR="00000000" w:rsidRPr="00000000">
        <w:rPr>
          <w:b w:val="1"/>
          <w:bCs w:val="1"/>
          <w:sz w:val="26"/>
          <w:szCs w:val="26"/>
          <w:rtl w:val="0"/>
        </w:rPr>
        <w:t xml:space="preserve">Missing / Recommended Agreements</w:t>
      </w:r>
    </w:p>
    <w:p w:rsidR="00000000" w:rsidDel="00000000" w:rsidP="00000000" w:rsidRDefault="00000000" w:rsidRPr="00000000" w14:paraId="000004DA">
      <w:pPr>
        <w:spacing w:line="240" w:lineRule="auto"/>
        <w:rPr/>
      </w:pPr>
      <w:r w:rsidDel="00000000" w:rsidR="00000000" w:rsidRPr="00000000">
        <w:rPr>
          <w:rtl w:val="0"/>
        </w:rPr>
        <w:t xml:space="preserve">Consistent with the Company's own dataroom consistency check and the Team's reviews in other sections, the Team recommends the following agreements be executed and added to the data room prior to, or as a funded milestone of, closing:</w:t>
      </w:r>
    </w:p>
    <w:p w:rsidR="00000000" w:rsidDel="00000000" w:rsidP="00000000" w:rsidRDefault="00000000" w:rsidRPr="00000000" w14:paraId="000004DB">
      <w:pPr>
        <w:numPr>
          <w:ilvl w:val="0"/>
          <w:numId w:val="53"/>
        </w:numPr>
        <w:spacing w:line="240" w:lineRule="auto"/>
        <w:ind w:left="720" w:hanging="360"/>
        <w:rPr/>
      </w:pPr>
      <w:r w:rsidDel="00000000" w:rsidR="00000000" w:rsidRPr="00000000">
        <w:rPr>
          <w:rtl w:val="0"/>
        </w:rPr>
        <w:t xml:space="preserve">Executed </w:t>
      </w:r>
      <w:r w:rsidDel="00000000" w:rsidR="00000000" w:rsidRPr="00000000">
        <w:rPr>
          <w:b w:val="1"/>
          <w:bCs w:val="1"/>
          <w:rtl w:val="0"/>
        </w:rPr>
        <w:t xml:space="preserve">distribution agreement(s)</w:t>
      </w:r>
      <w:r w:rsidDel="00000000" w:rsidR="00000000" w:rsidRPr="00000000">
        <w:rPr>
          <w:rtl w:val="0"/>
        </w:rPr>
        <w:t xml:space="preserve"> (and resolution of the MDI/Ventway channel conflict, or selection of a conflict-free distributor);</w:t>
      </w:r>
    </w:p>
    <w:p w:rsidR="00000000" w:rsidDel="00000000" w:rsidP="00000000" w:rsidRDefault="00000000" w:rsidRPr="00000000" w14:paraId="000004DC">
      <w:pPr>
        <w:numPr>
          <w:ilvl w:val="0"/>
          <w:numId w:val="53"/>
        </w:numPr>
        <w:spacing w:line="240" w:lineRule="auto"/>
        <w:ind w:left="720" w:hanging="360"/>
        <w:rPr/>
      </w:pPr>
      <w:r w:rsidDel="00000000" w:rsidR="00000000" w:rsidRPr="00000000">
        <w:rPr>
          <w:rtl w:val="0"/>
        </w:rPr>
        <w:t xml:space="preserve">An executed </w:t>
      </w:r>
      <w:r w:rsidDel="00000000" w:rsidR="00000000" w:rsidRPr="00000000">
        <w:rPr>
          <w:b w:val="1"/>
          <w:bCs w:val="1"/>
          <w:rtl w:val="0"/>
        </w:rPr>
        <w:t xml:space="preserve">contract-manufacturing/quality agreement</w:t>
      </w:r>
      <w:r w:rsidDel="00000000" w:rsidR="00000000" w:rsidRPr="00000000">
        <w:rPr>
          <w:rtl w:val="0"/>
        </w:rPr>
        <w:t xml:space="preserve"> with a selected CMO;</w:t>
      </w:r>
    </w:p>
    <w:p w:rsidR="00000000" w:rsidDel="00000000" w:rsidP="00000000" w:rsidRDefault="00000000" w:rsidRPr="00000000" w14:paraId="000004DD">
      <w:pPr>
        <w:numPr>
          <w:ilvl w:val="0"/>
          <w:numId w:val="53"/>
        </w:numPr>
        <w:spacing w:line="240" w:lineRule="auto"/>
        <w:ind w:left="720" w:hanging="360"/>
        <w:rPr/>
      </w:pPr>
      <w:r w:rsidDel="00000000" w:rsidR="00000000" w:rsidRPr="00000000">
        <w:rPr>
          <w:rtl w:val="0"/>
        </w:rPr>
        <w:t xml:space="preserve">An executed </w:t>
      </w:r>
      <w:r w:rsidDel="00000000" w:rsidR="00000000" w:rsidRPr="00000000">
        <w:rPr>
          <w:b w:val="1"/>
          <w:bCs w:val="1"/>
          <w:rtl w:val="0"/>
        </w:rPr>
        <w:t xml:space="preserve">custom-component supply agreement</w:t>
      </w:r>
      <w:r w:rsidDel="00000000" w:rsidR="00000000" w:rsidRPr="00000000">
        <w:rPr>
          <w:rtl w:val="0"/>
        </w:rPr>
        <w:t xml:space="preserve"> for the Boreasa blower/driver, with IP-ownership terms and a qualified second source;</w:t>
      </w:r>
    </w:p>
    <w:p w:rsidR="00000000" w:rsidDel="00000000" w:rsidP="00000000" w:rsidRDefault="00000000" w:rsidRPr="00000000" w14:paraId="000004DE">
      <w:pPr>
        <w:numPr>
          <w:ilvl w:val="0"/>
          <w:numId w:val="53"/>
        </w:numPr>
        <w:spacing w:line="240" w:lineRule="auto"/>
        <w:ind w:left="720" w:hanging="360"/>
        <w:rPr/>
      </w:pPr>
      <w:r w:rsidDel="00000000" w:rsidR="00000000" w:rsidRPr="00000000">
        <w:rPr>
          <w:rtl w:val="0"/>
        </w:rPr>
        <w:t xml:space="preserve">Executed </w:t>
      </w:r>
      <w:r w:rsidDel="00000000" w:rsidR="00000000" w:rsidRPr="00000000">
        <w:rPr>
          <w:b w:val="1"/>
          <w:bCs w:val="1"/>
          <w:rtl w:val="0"/>
        </w:rPr>
        <w:t xml:space="preserve">employment agreements</w:t>
      </w:r>
      <w:r w:rsidDel="00000000" w:rsidR="00000000" w:rsidRPr="00000000">
        <w:rPr>
          <w:rtl w:val="0"/>
        </w:rPr>
        <w:t xml:space="preserve"> for the key executives and an </w:t>
      </w:r>
      <w:r w:rsidDel="00000000" w:rsidR="00000000" w:rsidRPr="00000000">
        <w:rPr>
          <w:b w:val="1"/>
          <w:bCs w:val="1"/>
          <w:rtl w:val="0"/>
        </w:rPr>
        <w:t xml:space="preserve">option-grant ledger</w:t>
      </w:r>
      <w:r w:rsidDel="00000000" w:rsidR="00000000" w:rsidRPr="00000000">
        <w:rPr>
          <w:rtl w:val="0"/>
        </w:rPr>
        <w:t xml:space="preserve"> reconciling the 2021 Equity Incentive Plan;</w:t>
      </w:r>
    </w:p>
    <w:p w:rsidR="00000000" w:rsidDel="00000000" w:rsidP="00000000" w:rsidRDefault="00000000" w:rsidRPr="00000000" w14:paraId="000004DF">
      <w:pPr>
        <w:numPr>
          <w:ilvl w:val="0"/>
          <w:numId w:val="53"/>
        </w:numPr>
        <w:spacing w:line="240" w:lineRule="auto"/>
        <w:ind w:left="720" w:hanging="360"/>
        <w:rPr/>
      </w:pPr>
      <w:r w:rsidDel="00000000" w:rsidR="00000000" w:rsidRPr="00000000">
        <w:rPr>
          <w:rtl w:val="0"/>
        </w:rPr>
        <w:t xml:space="preserve">Executed </w:t>
      </w:r>
      <w:r w:rsidDel="00000000" w:rsidR="00000000" w:rsidRPr="00000000">
        <w:rPr>
          <w:b w:val="1"/>
          <w:bCs w:val="1"/>
          <w:rtl w:val="0"/>
        </w:rPr>
        <w:t xml:space="preserve">advisor agreements</w:t>
      </w:r>
      <w:r w:rsidDel="00000000" w:rsidR="00000000" w:rsidRPr="00000000">
        <w:rPr>
          <w:rtl w:val="0"/>
        </w:rPr>
        <w:t xml:space="preserve"> specifying deliverables, time commitments, equity vesting, and OKRs (the Team notes advisor relationships appear informal);</w:t>
      </w:r>
    </w:p>
    <w:p w:rsidR="00000000" w:rsidDel="00000000" w:rsidP="00000000" w:rsidRDefault="00000000" w:rsidRPr="00000000" w14:paraId="000004E0">
      <w:pPr>
        <w:numPr>
          <w:ilvl w:val="0"/>
          <w:numId w:val="53"/>
        </w:numPr>
        <w:spacing w:line="240" w:lineRule="auto"/>
        <w:ind w:left="720" w:hanging="360"/>
        <w:rPr/>
      </w:pPr>
      <w:r w:rsidDel="00000000" w:rsidR="00000000" w:rsidRPr="00000000">
        <w:rPr>
          <w:rtl w:val="0"/>
        </w:rPr>
        <w:t xml:space="preserve">Executed </w:t>
      </w:r>
      <w:r w:rsidDel="00000000" w:rsidR="00000000" w:rsidRPr="00000000">
        <w:rPr>
          <w:b w:val="1"/>
          <w:bCs w:val="1"/>
          <w:rtl w:val="0"/>
        </w:rPr>
        <w:t xml:space="preserve">consulting agreements</w:t>
      </w:r>
      <w:r w:rsidDel="00000000" w:rsidR="00000000" w:rsidRPr="00000000">
        <w:rPr>
          <w:rtl w:val="0"/>
        </w:rPr>
        <w:t xml:space="preserve"> for regulatory and engineering service providers;</w:t>
      </w:r>
    </w:p>
    <w:p w:rsidR="00000000" w:rsidDel="00000000" w:rsidP="00000000" w:rsidRDefault="00000000" w:rsidRPr="00000000" w14:paraId="000004E1">
      <w:pPr>
        <w:numPr>
          <w:ilvl w:val="0"/>
          <w:numId w:val="53"/>
        </w:numPr>
        <w:spacing w:line="240" w:lineRule="auto"/>
        <w:ind w:left="720" w:hanging="360"/>
        <w:rPr/>
      </w:pPr>
      <w:r w:rsidDel="00000000" w:rsidR="00000000" w:rsidRPr="00000000">
        <w:rPr>
          <w:rtl w:val="0"/>
        </w:rPr>
        <w:t xml:space="preserve">Confirmation of the terms/covenants of the </w:t>
      </w:r>
      <w:r w:rsidDel="00000000" w:rsidR="00000000" w:rsidRPr="00000000">
        <w:rPr>
          <w:b w:val="1"/>
          <w:bCs w:val="1"/>
          <w:rtl w:val="0"/>
        </w:rPr>
        <w:t xml:space="preserve">SBA EIDL and Utah GOED loans</w:t>
      </w:r>
      <w:r w:rsidDel="00000000" w:rsidR="00000000" w:rsidRPr="00000000">
        <w:rPr>
          <w:rtl w:val="0"/>
        </w:rPr>
        <w:t xml:space="preserve"> and the </w:t>
      </w:r>
      <w:r w:rsidDel="00000000" w:rsidR="00000000" w:rsidRPr="00000000">
        <w:rPr>
          <w:b w:val="1"/>
          <w:bCs w:val="1"/>
          <w:rtl w:val="0"/>
        </w:rPr>
        <w:t xml:space="preserve">NSF award</w:t>
      </w:r>
      <w:r w:rsidDel="00000000" w:rsidR="00000000" w:rsidRPr="00000000">
        <w:rPr>
          <w:rtl w:val="0"/>
        </w:rPr>
        <w:t xml:space="preserve"> obligations;</w:t>
      </w:r>
    </w:p>
    <w:p w:rsidR="00000000" w:rsidDel="00000000" w:rsidP="00000000" w:rsidRDefault="00000000" w:rsidRPr="00000000" w14:paraId="000004E2">
      <w:pPr>
        <w:numPr>
          <w:ilvl w:val="0"/>
          <w:numId w:val="53"/>
        </w:numPr>
        <w:spacing w:line="240" w:lineRule="auto"/>
        <w:ind w:left="720" w:hanging="360"/>
        <w:rPr/>
      </w:pPr>
      <w:r w:rsidDel="00000000" w:rsidR="00000000" w:rsidRPr="00000000">
        <w:rPr>
          <w:rtl w:val="0"/>
        </w:rPr>
        <w:t xml:space="preserve">Confirmation of the conversion terms of any </w:t>
      </w:r>
      <w:r w:rsidDel="00000000" w:rsidR="00000000" w:rsidRPr="00000000">
        <w:rPr>
          <w:b w:val="1"/>
          <w:bCs w:val="1"/>
          <w:rtl w:val="0"/>
        </w:rPr>
        <w:t xml:space="preserve">prior convertible instruments</w:t>
      </w:r>
      <w:r w:rsidDel="00000000" w:rsidR="00000000" w:rsidRPr="00000000">
        <w:rPr>
          <w:rtl w:val="0"/>
        </w:rPr>
        <w:t xml:space="preserve"> referenced in the financing history (e.g., the Ideaship SAFE and Park City Angels notes).</w:t>
      </w:r>
    </w:p>
    <w:p w:rsidR="00000000" w:rsidDel="00000000" w:rsidP="00000000" w:rsidRDefault="00000000" w:rsidRPr="00000000" w14:paraId="000004E3">
      <w:pPr>
        <w:spacing w:line="240" w:lineRule="auto"/>
        <w:rPr>
          <w:i w:val="1"/>
          <w:iCs w:val="1"/>
        </w:rPr>
      </w:pPr>
      <w:r w:rsidDel="00000000" w:rsidR="00000000" w:rsidRPr="00000000">
        <w:rPr>
          <w:rtl w:val="0"/>
        </w:rPr>
      </w:r>
    </w:p>
    <w:p w:rsidR="00000000" w:rsidDel="00000000" w:rsidP="00000000" w:rsidRDefault="00000000" w:rsidRPr="00000000" w14:paraId="000004E4">
      <w:pPr>
        <w:spacing w:line="240" w:lineRule="auto"/>
        <w:rPr/>
      </w:pPr>
      <w:r w:rsidDel="00000000" w:rsidR="00000000" w:rsidRPr="00000000">
        <w:rPr>
          <w:i w:val="1"/>
          <w:iCs w:val="1"/>
          <w:rtl w:val="0"/>
        </w:rPr>
        <w:t xml:space="preserve">Due Diligence Team Assessment (summary):</w:t>
      </w:r>
      <w:r w:rsidDel="00000000" w:rsidR="00000000" w:rsidRPr="00000000">
        <w:rPr>
          <w:rtl w:val="0"/>
        </w:rPr>
        <w:t xml:space="preserve"> AccuBreath's </w:t>
      </w:r>
      <w:r w:rsidDel="00000000" w:rsidR="00000000" w:rsidRPr="00000000">
        <w:rPr>
          <w:b w:val="1"/>
          <w:bCs w:val="1"/>
          <w:rtl w:val="0"/>
        </w:rPr>
        <w:t xml:space="preserve">legal and equity contracts are sound and well-papered</w:t>
      </w:r>
      <w:r w:rsidDel="00000000" w:rsidR="00000000" w:rsidRPr="00000000">
        <w:rPr>
          <w:rtl w:val="0"/>
        </w:rPr>
        <w:t xml:space="preserve">, and its foundational </w:t>
      </w:r>
      <w:r w:rsidDel="00000000" w:rsidR="00000000" w:rsidRPr="00000000">
        <w:rPr>
          <w:b w:val="1"/>
          <w:bCs w:val="1"/>
          <w:rtl w:val="0"/>
        </w:rPr>
        <w:t xml:space="preserve">IP license and convertible note are in order</w:t>
      </w:r>
      <w:r w:rsidDel="00000000" w:rsidR="00000000" w:rsidRPr="00000000">
        <w:rPr>
          <w:rtl w:val="0"/>
        </w:rPr>
        <w:t xml:space="preserve"> (subject to the supersession and compliance points noted in the Corporate and IP reports). However, the Company's </w:t>
      </w:r>
      <w:r w:rsidDel="00000000" w:rsidR="00000000" w:rsidRPr="00000000">
        <w:rPr>
          <w:b w:val="1"/>
          <w:bCs w:val="1"/>
          <w:rtl w:val="0"/>
        </w:rPr>
        <w:t xml:space="preserve">commercial contract base is effectively unbuilt</w:t>
      </w:r>
      <w:r w:rsidDel="00000000" w:rsidR="00000000" w:rsidRPr="00000000">
        <w:rPr>
          <w:rtl w:val="0"/>
        </w:rPr>
        <w:t xml:space="preserve"> — every distribution, manufacturing, supplier, regulatory, and customer relationship is currently a non-binding summary or letter of support. This is the most significant contract-diligence finding: the commercial "flywheel" on which the business plan and exit strategy depend is not yet contractually secured. The Team treats all commercial relationships as </w:t>
      </w:r>
      <w:r w:rsidDel="00000000" w:rsidR="00000000" w:rsidRPr="00000000">
        <w:rPr>
          <w:b w:val="1"/>
          <w:bCs w:val="1"/>
          <w:rtl w:val="0"/>
        </w:rPr>
        <w:t xml:space="preserve">referenced but unverified</w:t>
      </w:r>
      <w:r w:rsidDel="00000000" w:rsidR="00000000" w:rsidRPr="00000000">
        <w:rPr>
          <w:rtl w:val="0"/>
        </w:rPr>
        <w:t xml:space="preserve"> and recommends that converting the highest-priority relationships (a conflict-free distributor, a CMO, and the single-source blower supplier) into executed agreements be made explicit, capital-funded milestones of this financing.</w:t>
      </w:r>
    </w:p>
    <w:p w:rsidR="00000000" w:rsidDel="00000000" w:rsidP="00000000" w:rsidRDefault="00000000" w:rsidRPr="00000000" w14:paraId="000004E5">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Contracts Summary at a Glance</w:t>
      </w:r>
      <w:r w:rsidDel="00000000" w:rsidR="00000000" w:rsidRPr="00000000">
        <w:rPr>
          <w:rtl w:val="0"/>
        </w:rPr>
      </w:r>
    </w:p>
    <w:tbl>
      <w:tblPr>
        <w:tblStyle w:val="Table15"/>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7"/>
        <w:gridCol w:w="2495"/>
        <w:gridCol w:w="1799"/>
        <w:gridCol w:w="4119"/>
        <w:tblGridChange w:id="0">
          <w:tblGrid>
            <w:gridCol w:w="2377"/>
            <w:gridCol w:w="2495"/>
            <w:gridCol w:w="1799"/>
            <w:gridCol w:w="4119"/>
          </w:tblGrid>
        </w:tblGridChange>
      </w:tblGrid>
      <w:tr>
        <w:trPr>
          <w:cantSplit w:val="0"/>
          <w:tblHeader w:val="1"/>
        </w:trPr>
        <w:tc>
          <w:tcPr>
            <w:vAlign w:val="center"/>
          </w:tcPr>
          <w:p w:rsidR="00000000" w:rsidDel="00000000" w:rsidP="00000000" w:rsidRDefault="00000000" w:rsidRPr="00000000" w14:paraId="000004E6">
            <w:pPr>
              <w:spacing w:line="240" w:lineRule="auto"/>
              <w:rPr>
                <w:b w:val="1"/>
                <w:bCs w:val="1"/>
              </w:rPr>
            </w:pPr>
            <w:r w:rsidDel="00000000" w:rsidR="00000000" w:rsidRPr="00000000">
              <w:rPr>
                <w:b w:val="1"/>
                <w:bCs w:val="1"/>
                <w:rtl w:val="0"/>
              </w:rPr>
              <w:t xml:space="preserve">Agreement</w:t>
            </w:r>
          </w:p>
        </w:tc>
        <w:tc>
          <w:tcPr>
            <w:vAlign w:val="center"/>
          </w:tcPr>
          <w:p w:rsidR="00000000" w:rsidDel="00000000" w:rsidP="00000000" w:rsidRDefault="00000000" w:rsidRPr="00000000" w14:paraId="000004E7">
            <w:pPr>
              <w:spacing w:line="240" w:lineRule="auto"/>
              <w:rPr>
                <w:b w:val="1"/>
                <w:bCs w:val="1"/>
              </w:rPr>
            </w:pPr>
            <w:r w:rsidDel="00000000" w:rsidR="00000000" w:rsidRPr="00000000">
              <w:rPr>
                <w:b w:val="1"/>
                <w:bCs w:val="1"/>
                <w:rtl w:val="0"/>
              </w:rPr>
              <w:t xml:space="preserve">Counterparty</w:t>
            </w:r>
          </w:p>
        </w:tc>
        <w:tc>
          <w:tcPr>
            <w:vAlign w:val="center"/>
          </w:tcPr>
          <w:p w:rsidR="00000000" w:rsidDel="00000000" w:rsidP="00000000" w:rsidRDefault="00000000" w:rsidRPr="00000000" w14:paraId="000004E8">
            <w:pPr>
              <w:spacing w:line="240" w:lineRule="auto"/>
              <w:rPr>
                <w:b w:val="1"/>
                <w:bCs w:val="1"/>
              </w:rPr>
            </w:pPr>
            <w:r w:rsidDel="00000000" w:rsidR="00000000" w:rsidRPr="00000000">
              <w:rPr>
                <w:b w:val="1"/>
                <w:bCs w:val="1"/>
                <w:rtl w:val="0"/>
              </w:rPr>
              <w:t xml:space="preserve">Status</w:t>
            </w:r>
          </w:p>
        </w:tc>
        <w:tc>
          <w:tcPr>
            <w:vAlign w:val="center"/>
          </w:tcPr>
          <w:p w:rsidR="00000000" w:rsidDel="00000000" w:rsidP="00000000" w:rsidRDefault="00000000" w:rsidRPr="00000000" w14:paraId="000004E9">
            <w:pPr>
              <w:spacing w:line="240" w:lineRule="auto"/>
              <w:rPr>
                <w:b w:val="1"/>
                <w:bCs w:val="1"/>
              </w:rPr>
            </w:pPr>
            <w:r w:rsidDel="00000000" w:rsidR="00000000" w:rsidRPr="00000000">
              <w:rPr>
                <w:b w:val="1"/>
                <w:bCs w:val="1"/>
                <w:rtl w:val="0"/>
              </w:rPr>
              <w:t xml:space="preserve">Note</w:t>
            </w:r>
          </w:p>
        </w:tc>
      </w:tr>
      <w:tr>
        <w:trPr>
          <w:cantSplit w:val="0"/>
          <w:tblHeader w:val="0"/>
        </w:trPr>
        <w:tc>
          <w:tcPr>
            <w:vAlign w:val="center"/>
          </w:tcPr>
          <w:p w:rsidR="00000000" w:rsidDel="00000000" w:rsidP="00000000" w:rsidRDefault="00000000" w:rsidRPr="00000000" w14:paraId="000004EA">
            <w:pPr>
              <w:spacing w:line="240" w:lineRule="auto"/>
              <w:rPr/>
            </w:pPr>
            <w:r w:rsidDel="00000000" w:rsidR="00000000" w:rsidRPr="00000000">
              <w:rPr>
                <w:b w:val="1"/>
                <w:bCs w:val="1"/>
                <w:rtl w:val="0"/>
              </w:rPr>
              <w:t xml:space="preserve">Exclusive License (U-5908)</w:t>
            </w:r>
            <w:r w:rsidDel="00000000" w:rsidR="00000000" w:rsidRPr="00000000">
              <w:rPr>
                <w:rtl w:val="0"/>
              </w:rPr>
            </w:r>
          </w:p>
        </w:tc>
        <w:tc>
          <w:tcPr>
            <w:vAlign w:val="center"/>
          </w:tcPr>
          <w:p w:rsidR="00000000" w:rsidDel="00000000" w:rsidP="00000000" w:rsidRDefault="00000000" w:rsidRPr="00000000" w14:paraId="000004EB">
            <w:pPr>
              <w:spacing w:line="240" w:lineRule="auto"/>
              <w:rPr/>
            </w:pPr>
            <w:r w:rsidDel="00000000" w:rsidR="00000000" w:rsidRPr="00000000">
              <w:rPr>
                <w:rtl w:val="0"/>
              </w:rPr>
              <w:t xml:space="preserve">Univ. of Utah Research Foundation</w:t>
            </w:r>
          </w:p>
        </w:tc>
        <w:tc>
          <w:tcPr>
            <w:vAlign w:val="center"/>
          </w:tcPr>
          <w:p w:rsidR="00000000" w:rsidDel="00000000" w:rsidP="00000000" w:rsidRDefault="00000000" w:rsidRPr="00000000" w14:paraId="000004EC">
            <w:pPr>
              <w:spacing w:line="240" w:lineRule="auto"/>
              <w:rPr/>
            </w:pPr>
            <w:r w:rsidDel="00000000" w:rsidR="00000000" w:rsidRPr="00000000">
              <w:rPr>
                <w:b w:val="1"/>
                <w:bCs w:val="1"/>
                <w:rtl w:val="0"/>
              </w:rPr>
              <w:t xml:space="preserve">Executed (3/3/2020)</w:t>
            </w:r>
            <w:r w:rsidDel="00000000" w:rsidR="00000000" w:rsidRPr="00000000">
              <w:rPr>
                <w:rtl w:val="0"/>
              </w:rPr>
            </w:r>
          </w:p>
        </w:tc>
        <w:tc>
          <w:tcPr>
            <w:vAlign w:val="center"/>
          </w:tcPr>
          <w:p w:rsidR="00000000" w:rsidDel="00000000" w:rsidP="00000000" w:rsidRDefault="00000000" w:rsidRPr="00000000" w14:paraId="000004ED">
            <w:pPr>
              <w:spacing w:line="240" w:lineRule="auto"/>
              <w:rPr/>
            </w:pPr>
            <w:r w:rsidDel="00000000" w:rsidR="00000000" w:rsidRPr="00000000">
              <w:rPr>
                <w:rtl w:val="0"/>
              </w:rPr>
              <w:t xml:space="preserve">Core IP rights; royalty + diligence obligations; patents University-owned</w:t>
            </w:r>
          </w:p>
        </w:tc>
      </w:tr>
      <w:tr>
        <w:trPr>
          <w:cantSplit w:val="0"/>
          <w:tblHeader w:val="0"/>
        </w:trPr>
        <w:tc>
          <w:tcPr>
            <w:vAlign w:val="center"/>
          </w:tcPr>
          <w:p w:rsidR="00000000" w:rsidDel="00000000" w:rsidP="00000000" w:rsidRDefault="00000000" w:rsidRPr="00000000" w14:paraId="000004EE">
            <w:pPr>
              <w:spacing w:line="240" w:lineRule="auto"/>
              <w:rPr/>
            </w:pPr>
            <w:r w:rsidDel="00000000" w:rsidR="00000000" w:rsidRPr="00000000">
              <w:rPr>
                <w:b w:val="1"/>
                <w:bCs w:val="1"/>
                <w:rtl w:val="0"/>
              </w:rPr>
              <w:t xml:space="preserve">Convertible Promissory Note</w:t>
            </w:r>
            <w:r w:rsidDel="00000000" w:rsidR="00000000" w:rsidRPr="00000000">
              <w:rPr>
                <w:rtl w:val="0"/>
              </w:rPr>
            </w:r>
          </w:p>
        </w:tc>
        <w:tc>
          <w:tcPr>
            <w:vAlign w:val="center"/>
          </w:tcPr>
          <w:p w:rsidR="00000000" w:rsidDel="00000000" w:rsidP="00000000" w:rsidRDefault="00000000" w:rsidRPr="00000000" w14:paraId="000004EF">
            <w:pPr>
              <w:spacing w:line="240" w:lineRule="auto"/>
              <w:rPr/>
            </w:pPr>
            <w:r w:rsidDel="00000000" w:rsidR="00000000" w:rsidRPr="00000000">
              <w:rPr>
                <w:rtl w:val="0"/>
              </w:rPr>
              <w:t xml:space="preserve">Series 2025A investors</w:t>
            </w:r>
          </w:p>
        </w:tc>
        <w:tc>
          <w:tcPr>
            <w:vAlign w:val="center"/>
          </w:tcPr>
          <w:p w:rsidR="00000000" w:rsidDel="00000000" w:rsidP="00000000" w:rsidRDefault="00000000" w:rsidRPr="00000000" w14:paraId="000004F0">
            <w:pPr>
              <w:spacing w:line="240" w:lineRule="auto"/>
              <w:rPr/>
            </w:pPr>
            <w:r w:rsidDel="00000000" w:rsidR="00000000" w:rsidRPr="00000000">
              <w:rPr>
                <w:b w:val="1"/>
                <w:bCs w:val="1"/>
                <w:rtl w:val="0"/>
              </w:rPr>
              <w:t xml:space="preserve">Executed</w:t>
            </w:r>
            <w:r w:rsidDel="00000000" w:rsidR="00000000" w:rsidRPr="00000000">
              <w:rPr>
                <w:rtl w:val="0"/>
              </w:rPr>
            </w:r>
          </w:p>
        </w:tc>
        <w:tc>
          <w:tcPr>
            <w:vAlign w:val="center"/>
          </w:tcPr>
          <w:p w:rsidR="00000000" w:rsidDel="00000000" w:rsidP="00000000" w:rsidRDefault="00000000" w:rsidRPr="00000000" w14:paraId="000004F1">
            <w:pPr>
              <w:spacing w:line="240" w:lineRule="auto"/>
              <w:rPr/>
            </w:pPr>
            <w:r w:rsidDel="00000000" w:rsidR="00000000" w:rsidRPr="00000000">
              <w:rPr>
                <w:rtl w:val="0"/>
              </w:rPr>
              <w:t xml:space="preserve">Consistent with term sheet; $5M cap / 25% / $3M QF / 24-mo / greater of 1.25x principal+interest or cap-conversion</w:t>
            </w:r>
          </w:p>
        </w:tc>
      </w:tr>
      <w:tr>
        <w:trPr>
          <w:cantSplit w:val="0"/>
          <w:tblHeader w:val="0"/>
        </w:trPr>
        <w:tc>
          <w:tcPr>
            <w:vAlign w:val="center"/>
          </w:tcPr>
          <w:p w:rsidR="00000000" w:rsidDel="00000000" w:rsidP="00000000" w:rsidRDefault="00000000" w:rsidRPr="00000000" w14:paraId="000004F2">
            <w:pPr>
              <w:spacing w:line="240" w:lineRule="auto"/>
              <w:rPr/>
            </w:pPr>
            <w:r w:rsidDel="00000000" w:rsidR="00000000" w:rsidRPr="00000000">
              <w:rPr>
                <w:b w:val="1"/>
                <w:bCs w:val="1"/>
                <w:rtl w:val="0"/>
              </w:rPr>
              <w:t xml:space="preserve">Stock Restriction Agreements</w:t>
            </w:r>
            <w:r w:rsidDel="00000000" w:rsidR="00000000" w:rsidRPr="00000000">
              <w:rPr>
                <w:rtl w:val="0"/>
              </w:rPr>
            </w:r>
          </w:p>
        </w:tc>
        <w:tc>
          <w:tcPr>
            <w:vAlign w:val="center"/>
          </w:tcPr>
          <w:p w:rsidR="00000000" w:rsidDel="00000000" w:rsidP="00000000" w:rsidRDefault="00000000" w:rsidRPr="00000000" w14:paraId="000004F3">
            <w:pPr>
              <w:spacing w:line="240" w:lineRule="auto"/>
              <w:rPr/>
            </w:pPr>
            <w:r w:rsidDel="00000000" w:rsidR="00000000" w:rsidRPr="00000000">
              <w:rPr>
                <w:rtl w:val="0"/>
              </w:rPr>
              <w:t xml:space="preserve">Madsen, Fogarty, Hanover, Cognitive</w:t>
            </w:r>
          </w:p>
        </w:tc>
        <w:tc>
          <w:tcPr>
            <w:vAlign w:val="center"/>
          </w:tcPr>
          <w:p w:rsidR="00000000" w:rsidDel="00000000" w:rsidP="00000000" w:rsidRDefault="00000000" w:rsidRPr="00000000" w14:paraId="000004F4">
            <w:pPr>
              <w:spacing w:line="240" w:lineRule="auto"/>
              <w:rPr/>
            </w:pPr>
            <w:r w:rsidDel="00000000" w:rsidR="00000000" w:rsidRPr="00000000">
              <w:rPr>
                <w:b w:val="1"/>
                <w:bCs w:val="1"/>
                <w:rtl w:val="0"/>
              </w:rPr>
              <w:t xml:space="preserve">Executed (4/16/2021)</w:t>
            </w:r>
            <w:r w:rsidDel="00000000" w:rsidR="00000000" w:rsidRPr="00000000">
              <w:rPr>
                <w:rtl w:val="0"/>
              </w:rPr>
            </w:r>
          </w:p>
        </w:tc>
        <w:tc>
          <w:tcPr>
            <w:vAlign w:val="center"/>
          </w:tcPr>
          <w:p w:rsidR="00000000" w:rsidDel="00000000" w:rsidP="00000000" w:rsidRDefault="00000000" w:rsidRPr="00000000" w14:paraId="000004F5">
            <w:pPr>
              <w:spacing w:line="240" w:lineRule="auto"/>
              <w:rPr/>
            </w:pPr>
            <w:r w:rsidDel="00000000" w:rsidR="00000000" w:rsidRPr="00000000">
              <w:rPr>
                <w:rtl w:val="0"/>
              </w:rPr>
              <w:t xml:space="preserve">48-mo repurchase/vesting</w:t>
            </w:r>
          </w:p>
        </w:tc>
      </w:tr>
      <w:tr>
        <w:trPr>
          <w:cantSplit w:val="0"/>
          <w:tblHeader w:val="0"/>
        </w:trPr>
        <w:tc>
          <w:tcPr>
            <w:vAlign w:val="center"/>
          </w:tcPr>
          <w:p w:rsidR="00000000" w:rsidDel="00000000" w:rsidP="00000000" w:rsidRDefault="00000000" w:rsidRPr="00000000" w14:paraId="000004F6">
            <w:pPr>
              <w:spacing w:line="240" w:lineRule="auto"/>
              <w:rPr/>
            </w:pPr>
            <w:r w:rsidDel="00000000" w:rsidR="00000000" w:rsidRPr="00000000">
              <w:rPr>
                <w:b w:val="1"/>
                <w:bCs w:val="1"/>
                <w:rtl w:val="0"/>
              </w:rPr>
              <w:t xml:space="preserve">PIIAs</w:t>
            </w:r>
            <w:r w:rsidDel="00000000" w:rsidR="00000000" w:rsidRPr="00000000">
              <w:rPr>
                <w:rtl w:val="0"/>
              </w:rPr>
            </w:r>
          </w:p>
        </w:tc>
        <w:tc>
          <w:tcPr>
            <w:vAlign w:val="center"/>
          </w:tcPr>
          <w:p w:rsidR="00000000" w:rsidDel="00000000" w:rsidP="00000000" w:rsidRDefault="00000000" w:rsidRPr="00000000" w14:paraId="000004F7">
            <w:pPr>
              <w:spacing w:line="240" w:lineRule="auto"/>
              <w:rPr/>
            </w:pPr>
            <w:r w:rsidDel="00000000" w:rsidR="00000000" w:rsidRPr="00000000">
              <w:rPr>
                <w:rtl w:val="0"/>
              </w:rPr>
              <w:t xml:space="preserve">Fogarty, Madsen, Hanover, Robinson</w:t>
            </w:r>
          </w:p>
        </w:tc>
        <w:tc>
          <w:tcPr>
            <w:vAlign w:val="center"/>
          </w:tcPr>
          <w:p w:rsidR="00000000" w:rsidDel="00000000" w:rsidP="00000000" w:rsidRDefault="00000000" w:rsidRPr="00000000" w14:paraId="000004F8">
            <w:pPr>
              <w:spacing w:line="240" w:lineRule="auto"/>
              <w:rPr/>
            </w:pPr>
            <w:r w:rsidDel="00000000" w:rsidR="00000000" w:rsidRPr="00000000">
              <w:rPr>
                <w:b w:val="1"/>
                <w:bCs w:val="1"/>
                <w:rtl w:val="0"/>
              </w:rPr>
              <w:t xml:space="preserve">Executed (4/16/2021)</w:t>
            </w:r>
            <w:r w:rsidDel="00000000" w:rsidR="00000000" w:rsidRPr="00000000">
              <w:rPr>
                <w:rtl w:val="0"/>
              </w:rPr>
            </w:r>
          </w:p>
        </w:tc>
        <w:tc>
          <w:tcPr>
            <w:vAlign w:val="center"/>
          </w:tcPr>
          <w:p w:rsidR="00000000" w:rsidDel="00000000" w:rsidP="00000000" w:rsidRDefault="00000000" w:rsidRPr="00000000" w14:paraId="000004F9">
            <w:pPr>
              <w:spacing w:line="240" w:lineRule="auto"/>
              <w:rPr/>
            </w:pPr>
            <w:r w:rsidDel="00000000" w:rsidR="00000000" w:rsidRPr="00000000">
              <w:rPr>
                <w:rtl w:val="0"/>
              </w:rPr>
              <w:t xml:space="preserve">Invention assignment to Company</w:t>
            </w:r>
          </w:p>
        </w:tc>
      </w:tr>
      <w:tr>
        <w:trPr>
          <w:cantSplit w:val="0"/>
          <w:tblHeader w:val="0"/>
        </w:trPr>
        <w:tc>
          <w:tcPr>
            <w:vAlign w:val="center"/>
          </w:tcPr>
          <w:p w:rsidR="00000000" w:rsidDel="00000000" w:rsidP="00000000" w:rsidRDefault="00000000" w:rsidRPr="00000000" w14:paraId="000004FA">
            <w:pPr>
              <w:spacing w:line="240" w:lineRule="auto"/>
              <w:rPr/>
            </w:pPr>
            <w:r w:rsidDel="00000000" w:rsidR="00000000" w:rsidRPr="00000000">
              <w:rPr>
                <w:b w:val="1"/>
                <w:bCs w:val="1"/>
                <w:rtl w:val="0"/>
              </w:rPr>
              <w:t xml:space="preserve">Unit Grant Cancellations</w:t>
            </w:r>
            <w:r w:rsidDel="00000000" w:rsidR="00000000" w:rsidRPr="00000000">
              <w:rPr>
                <w:rtl w:val="0"/>
              </w:rPr>
            </w:r>
          </w:p>
        </w:tc>
        <w:tc>
          <w:tcPr>
            <w:vAlign w:val="center"/>
          </w:tcPr>
          <w:p w:rsidR="00000000" w:rsidDel="00000000" w:rsidP="00000000" w:rsidRDefault="00000000" w:rsidRPr="00000000" w14:paraId="000004FB">
            <w:pPr>
              <w:spacing w:line="240" w:lineRule="auto"/>
              <w:rPr/>
            </w:pPr>
            <w:r w:rsidDel="00000000" w:rsidR="00000000" w:rsidRPr="00000000">
              <w:rPr>
                <w:rtl w:val="0"/>
              </w:rPr>
              <w:t xml:space="preserve">Sakata, Fang</w:t>
            </w:r>
          </w:p>
        </w:tc>
        <w:tc>
          <w:tcPr>
            <w:vAlign w:val="center"/>
          </w:tcPr>
          <w:p w:rsidR="00000000" w:rsidDel="00000000" w:rsidP="00000000" w:rsidRDefault="00000000" w:rsidRPr="00000000" w14:paraId="000004FC">
            <w:pPr>
              <w:spacing w:line="240" w:lineRule="auto"/>
              <w:rPr/>
            </w:pPr>
            <w:r w:rsidDel="00000000" w:rsidR="00000000" w:rsidRPr="00000000">
              <w:rPr>
                <w:b w:val="1"/>
                <w:bCs w:val="1"/>
                <w:rtl w:val="0"/>
              </w:rPr>
              <w:t xml:space="preserve">Executed (4/16/2021)</w:t>
            </w:r>
            <w:r w:rsidDel="00000000" w:rsidR="00000000" w:rsidRPr="00000000">
              <w:rPr>
                <w:rtl w:val="0"/>
              </w:rPr>
            </w:r>
          </w:p>
        </w:tc>
        <w:tc>
          <w:tcPr>
            <w:vAlign w:val="center"/>
          </w:tcPr>
          <w:p w:rsidR="00000000" w:rsidDel="00000000" w:rsidP="00000000" w:rsidRDefault="00000000" w:rsidRPr="00000000" w14:paraId="000004FD">
            <w:pPr>
              <w:spacing w:line="240" w:lineRule="auto"/>
              <w:rPr/>
            </w:pPr>
            <w:r w:rsidDel="00000000" w:rsidR="00000000" w:rsidRPr="00000000">
              <w:rPr>
                <w:rtl w:val="0"/>
              </w:rPr>
              <w:t xml:space="preserve">Predecessor-LLC cleanup</w:t>
            </w:r>
          </w:p>
        </w:tc>
      </w:tr>
      <w:tr>
        <w:trPr>
          <w:cantSplit w:val="0"/>
          <w:tblHeader w:val="0"/>
        </w:trPr>
        <w:tc>
          <w:tcPr>
            <w:vAlign w:val="center"/>
          </w:tcPr>
          <w:p w:rsidR="00000000" w:rsidDel="00000000" w:rsidP="00000000" w:rsidRDefault="00000000" w:rsidRPr="00000000" w14:paraId="000004FE">
            <w:pPr>
              <w:spacing w:line="240" w:lineRule="auto"/>
              <w:rPr/>
            </w:pPr>
            <w:r w:rsidDel="00000000" w:rsidR="00000000" w:rsidRPr="00000000">
              <w:rPr>
                <w:b w:val="1"/>
                <w:bCs w:val="1"/>
                <w:rtl w:val="0"/>
              </w:rPr>
              <w:t xml:space="preserve">NSF SBIR Phase I &amp; II</w:t>
            </w:r>
            <w:r w:rsidDel="00000000" w:rsidR="00000000" w:rsidRPr="00000000">
              <w:rPr>
                <w:rtl w:val="0"/>
              </w:rPr>
            </w:r>
          </w:p>
        </w:tc>
        <w:tc>
          <w:tcPr>
            <w:vAlign w:val="center"/>
          </w:tcPr>
          <w:p w:rsidR="00000000" w:rsidDel="00000000" w:rsidP="00000000" w:rsidRDefault="00000000" w:rsidRPr="00000000" w14:paraId="000004FF">
            <w:pPr>
              <w:spacing w:line="240" w:lineRule="auto"/>
              <w:rPr/>
            </w:pPr>
            <w:r w:rsidDel="00000000" w:rsidR="00000000" w:rsidRPr="00000000">
              <w:rPr>
                <w:rtl w:val="0"/>
              </w:rPr>
              <w:t xml:space="preserve">National Science Foundation</w:t>
            </w:r>
          </w:p>
        </w:tc>
        <w:tc>
          <w:tcPr>
            <w:vAlign w:val="center"/>
          </w:tcPr>
          <w:p w:rsidR="00000000" w:rsidDel="00000000" w:rsidP="00000000" w:rsidRDefault="00000000" w:rsidRPr="00000000" w14:paraId="00000500">
            <w:pPr>
              <w:spacing w:line="240" w:lineRule="auto"/>
              <w:rPr/>
            </w:pPr>
            <w:r w:rsidDel="00000000" w:rsidR="00000000" w:rsidRPr="00000000">
              <w:rPr>
                <w:b w:val="1"/>
                <w:bCs w:val="1"/>
                <w:rtl w:val="0"/>
              </w:rPr>
              <w:t xml:space="preserve">Executed (grants)</w:t>
            </w:r>
            <w:r w:rsidDel="00000000" w:rsidR="00000000" w:rsidRPr="00000000">
              <w:rPr>
                <w:rtl w:val="0"/>
              </w:rPr>
            </w:r>
          </w:p>
        </w:tc>
        <w:tc>
          <w:tcPr>
            <w:vAlign w:val="center"/>
          </w:tcPr>
          <w:p w:rsidR="00000000" w:rsidDel="00000000" w:rsidP="00000000" w:rsidRDefault="00000000" w:rsidRPr="00000000" w14:paraId="00000501">
            <w:pPr>
              <w:spacing w:line="240" w:lineRule="auto"/>
              <w:rPr/>
            </w:pPr>
            <w:r w:rsidDel="00000000" w:rsidR="00000000" w:rsidRPr="00000000">
              <w:rPr>
                <w:rtl w:val="0"/>
              </w:rPr>
              <w:t xml:space="preserve">~$1.75M non-dilutive; reporting obligations</w:t>
            </w:r>
          </w:p>
        </w:tc>
      </w:tr>
      <w:tr>
        <w:trPr>
          <w:cantSplit w:val="0"/>
          <w:tblHeader w:val="0"/>
        </w:trPr>
        <w:tc>
          <w:tcPr>
            <w:vAlign w:val="center"/>
          </w:tcPr>
          <w:p w:rsidR="00000000" w:rsidDel="00000000" w:rsidP="00000000" w:rsidRDefault="00000000" w:rsidRPr="00000000" w14:paraId="00000502">
            <w:pPr>
              <w:spacing w:line="240" w:lineRule="auto"/>
              <w:rPr/>
            </w:pPr>
            <w:r w:rsidDel="00000000" w:rsidR="00000000" w:rsidRPr="00000000">
              <w:rPr>
                <w:b w:val="1"/>
                <w:bCs w:val="1"/>
                <w:rtl w:val="0"/>
              </w:rPr>
              <w:t xml:space="preserve">SBA EIDL loan</w:t>
            </w:r>
            <w:r w:rsidDel="00000000" w:rsidR="00000000" w:rsidRPr="00000000">
              <w:rPr>
                <w:rtl w:val="0"/>
              </w:rPr>
            </w:r>
          </w:p>
        </w:tc>
        <w:tc>
          <w:tcPr>
            <w:vAlign w:val="center"/>
          </w:tcPr>
          <w:p w:rsidR="00000000" w:rsidDel="00000000" w:rsidP="00000000" w:rsidRDefault="00000000" w:rsidRPr="00000000" w14:paraId="00000503">
            <w:pPr>
              <w:spacing w:line="240" w:lineRule="auto"/>
              <w:rPr/>
            </w:pPr>
            <w:r w:rsidDel="00000000" w:rsidR="00000000" w:rsidRPr="00000000">
              <w:rPr>
                <w:rtl w:val="0"/>
              </w:rPr>
              <w:t xml:space="preserve">U.S. SBA</w:t>
            </w:r>
          </w:p>
        </w:tc>
        <w:tc>
          <w:tcPr>
            <w:vAlign w:val="center"/>
          </w:tcPr>
          <w:p w:rsidR="00000000" w:rsidDel="00000000" w:rsidP="00000000" w:rsidRDefault="00000000" w:rsidRPr="00000000" w14:paraId="00000504">
            <w:pPr>
              <w:spacing w:line="240" w:lineRule="auto"/>
              <w:rPr/>
            </w:pPr>
            <w:r w:rsidDel="00000000" w:rsidR="00000000" w:rsidRPr="00000000">
              <w:rPr>
                <w:b w:val="1"/>
                <w:bCs w:val="1"/>
                <w:rtl w:val="0"/>
              </w:rPr>
              <w:t xml:space="preserve">Executed (loan)</w:t>
            </w:r>
            <w:r w:rsidDel="00000000" w:rsidR="00000000" w:rsidRPr="00000000">
              <w:rPr>
                <w:rtl w:val="0"/>
              </w:rPr>
            </w:r>
          </w:p>
        </w:tc>
        <w:tc>
          <w:tcPr>
            <w:vAlign w:val="center"/>
          </w:tcPr>
          <w:p w:rsidR="00000000" w:rsidDel="00000000" w:rsidP="00000000" w:rsidRDefault="00000000" w:rsidRPr="00000000" w14:paraId="00000505">
            <w:pPr>
              <w:spacing w:line="240" w:lineRule="auto"/>
              <w:rPr/>
            </w:pPr>
            <w:r w:rsidDel="00000000" w:rsidR="00000000" w:rsidRPr="00000000">
              <w:rPr>
                <w:rtl w:val="0"/>
              </w:rPr>
              <w:t xml:space="preserve">~$74,800; confirm covenants</w:t>
            </w:r>
          </w:p>
        </w:tc>
      </w:tr>
      <w:tr>
        <w:trPr>
          <w:cantSplit w:val="0"/>
          <w:tblHeader w:val="0"/>
        </w:trPr>
        <w:tc>
          <w:tcPr>
            <w:vAlign w:val="center"/>
          </w:tcPr>
          <w:p w:rsidR="00000000" w:rsidDel="00000000" w:rsidP="00000000" w:rsidRDefault="00000000" w:rsidRPr="00000000" w14:paraId="00000506">
            <w:pPr>
              <w:spacing w:line="240" w:lineRule="auto"/>
              <w:rPr/>
            </w:pPr>
            <w:r w:rsidDel="00000000" w:rsidR="00000000" w:rsidRPr="00000000">
              <w:rPr>
                <w:b w:val="1"/>
                <w:bCs w:val="1"/>
                <w:rtl w:val="0"/>
              </w:rPr>
              <w:t xml:space="preserve">Utah GOED loan</w:t>
            </w:r>
            <w:r w:rsidDel="00000000" w:rsidR="00000000" w:rsidRPr="00000000">
              <w:rPr>
                <w:rtl w:val="0"/>
              </w:rPr>
            </w:r>
          </w:p>
        </w:tc>
        <w:tc>
          <w:tcPr>
            <w:vAlign w:val="center"/>
          </w:tcPr>
          <w:p w:rsidR="00000000" w:rsidDel="00000000" w:rsidP="00000000" w:rsidRDefault="00000000" w:rsidRPr="00000000" w14:paraId="00000507">
            <w:pPr>
              <w:spacing w:line="240" w:lineRule="auto"/>
              <w:rPr/>
            </w:pPr>
            <w:r w:rsidDel="00000000" w:rsidR="00000000" w:rsidRPr="00000000">
              <w:rPr>
                <w:rtl w:val="0"/>
              </w:rPr>
              <w:t xml:space="preserve">State of Utah</w:t>
            </w:r>
          </w:p>
        </w:tc>
        <w:tc>
          <w:tcPr>
            <w:vAlign w:val="center"/>
          </w:tcPr>
          <w:p w:rsidR="00000000" w:rsidDel="00000000" w:rsidP="00000000" w:rsidRDefault="00000000" w:rsidRPr="00000000" w14:paraId="00000508">
            <w:pPr>
              <w:spacing w:line="240" w:lineRule="auto"/>
              <w:rPr/>
            </w:pPr>
            <w:r w:rsidDel="00000000" w:rsidR="00000000" w:rsidRPr="00000000">
              <w:rPr>
                <w:b w:val="1"/>
                <w:bCs w:val="1"/>
                <w:rtl w:val="0"/>
              </w:rPr>
              <w:t xml:space="preserve">Executed (loan)</w:t>
            </w:r>
            <w:r w:rsidDel="00000000" w:rsidR="00000000" w:rsidRPr="00000000">
              <w:rPr>
                <w:rtl w:val="0"/>
              </w:rPr>
            </w:r>
          </w:p>
        </w:tc>
        <w:tc>
          <w:tcPr>
            <w:vAlign w:val="center"/>
          </w:tcPr>
          <w:p w:rsidR="00000000" w:rsidDel="00000000" w:rsidP="00000000" w:rsidRDefault="00000000" w:rsidRPr="00000000" w14:paraId="00000509">
            <w:pPr>
              <w:spacing w:line="240" w:lineRule="auto"/>
              <w:rPr/>
            </w:pPr>
            <w:r w:rsidDel="00000000" w:rsidR="00000000" w:rsidRPr="00000000">
              <w:rPr>
                <w:rtl w:val="0"/>
              </w:rPr>
              <w:t xml:space="preserve">$50,000; confirm covenants</w:t>
            </w:r>
          </w:p>
        </w:tc>
      </w:tr>
      <w:tr>
        <w:trPr>
          <w:cantSplit w:val="0"/>
          <w:tblHeader w:val="0"/>
        </w:trPr>
        <w:tc>
          <w:tcPr>
            <w:vAlign w:val="center"/>
          </w:tcPr>
          <w:p w:rsidR="00000000" w:rsidDel="00000000" w:rsidP="00000000" w:rsidRDefault="00000000" w:rsidRPr="00000000" w14:paraId="0000050A">
            <w:pPr>
              <w:spacing w:line="240" w:lineRule="auto"/>
              <w:rPr/>
            </w:pPr>
            <w:r w:rsidDel="00000000" w:rsidR="00000000" w:rsidRPr="00000000">
              <w:rPr>
                <w:b w:val="1"/>
                <w:bCs w:val="1"/>
                <w:rtl w:val="0"/>
              </w:rPr>
              <w:t xml:space="preserve">MDI "partnership"</w:t>
            </w:r>
            <w:r w:rsidDel="00000000" w:rsidR="00000000" w:rsidRPr="00000000">
              <w:rPr>
                <w:rtl w:val="0"/>
              </w:rPr>
            </w:r>
          </w:p>
        </w:tc>
        <w:tc>
          <w:tcPr>
            <w:vAlign w:val="center"/>
          </w:tcPr>
          <w:p w:rsidR="00000000" w:rsidDel="00000000" w:rsidP="00000000" w:rsidRDefault="00000000" w:rsidRPr="00000000" w14:paraId="0000050B">
            <w:pPr>
              <w:spacing w:line="240" w:lineRule="auto"/>
              <w:rPr/>
            </w:pPr>
            <w:r w:rsidDel="00000000" w:rsidR="00000000" w:rsidRPr="00000000">
              <w:rPr>
                <w:rtl w:val="0"/>
              </w:rPr>
              <w:t xml:space="preserve">Medical Dynamics, Inc.</w:t>
            </w:r>
          </w:p>
        </w:tc>
        <w:tc>
          <w:tcPr>
            <w:vAlign w:val="center"/>
          </w:tcPr>
          <w:p w:rsidR="00000000" w:rsidDel="00000000" w:rsidP="00000000" w:rsidRDefault="00000000" w:rsidRPr="00000000" w14:paraId="0000050C">
            <w:pPr>
              <w:spacing w:line="240" w:lineRule="auto"/>
              <w:rPr/>
            </w:pPr>
            <w:r w:rsidDel="00000000" w:rsidR="00000000" w:rsidRPr="00000000">
              <w:rPr>
                <w:b w:val="1"/>
                <w:bCs w:val="1"/>
                <w:rtl w:val="0"/>
              </w:rPr>
              <w:t xml:space="preserve">Non-binding summary</w:t>
            </w:r>
            <w:r w:rsidDel="00000000" w:rsidR="00000000" w:rsidRPr="00000000">
              <w:rPr>
                <w:rtl w:val="0"/>
              </w:rPr>
            </w:r>
          </w:p>
        </w:tc>
        <w:tc>
          <w:tcPr>
            <w:vAlign w:val="center"/>
          </w:tcPr>
          <w:p w:rsidR="00000000" w:rsidDel="00000000" w:rsidP="00000000" w:rsidRDefault="00000000" w:rsidRPr="00000000" w14:paraId="0000050D">
            <w:pPr>
              <w:spacing w:line="240" w:lineRule="auto"/>
              <w:rPr/>
            </w:pPr>
            <w:r w:rsidDel="00000000" w:rsidR="00000000" w:rsidRPr="00000000">
              <w:rPr>
                <w:rtl w:val="0"/>
              </w:rPr>
              <w:t xml:space="preserve">No signed agreement; MDI carries competing Ventway Sparrow</w:t>
            </w:r>
          </w:p>
        </w:tc>
      </w:tr>
      <w:tr>
        <w:trPr>
          <w:cantSplit w:val="0"/>
          <w:tblHeader w:val="0"/>
        </w:trPr>
        <w:tc>
          <w:tcPr>
            <w:vAlign w:val="center"/>
          </w:tcPr>
          <w:p w:rsidR="00000000" w:rsidDel="00000000" w:rsidP="00000000" w:rsidRDefault="00000000" w:rsidRPr="00000000" w14:paraId="0000050E">
            <w:pPr>
              <w:spacing w:line="240" w:lineRule="auto"/>
              <w:rPr/>
            </w:pPr>
            <w:r w:rsidDel="00000000" w:rsidR="00000000" w:rsidRPr="00000000">
              <w:rPr>
                <w:b w:val="1"/>
                <w:bCs w:val="1"/>
                <w:rtl w:val="0"/>
              </w:rPr>
              <w:t xml:space="preserve">ZIEN "partnership"</w:t>
            </w:r>
            <w:r w:rsidDel="00000000" w:rsidR="00000000" w:rsidRPr="00000000">
              <w:rPr>
                <w:rtl w:val="0"/>
              </w:rPr>
            </w:r>
          </w:p>
        </w:tc>
        <w:tc>
          <w:tcPr>
            <w:vAlign w:val="center"/>
          </w:tcPr>
          <w:p w:rsidR="00000000" w:rsidDel="00000000" w:rsidP="00000000" w:rsidRDefault="00000000" w:rsidRPr="00000000" w14:paraId="0000050F">
            <w:pPr>
              <w:spacing w:line="240" w:lineRule="auto"/>
              <w:rPr/>
            </w:pPr>
            <w:r w:rsidDel="00000000" w:rsidR="00000000" w:rsidRPr="00000000">
              <w:rPr>
                <w:rtl w:val="0"/>
              </w:rPr>
              <w:t xml:space="preserve">ZIEN Medical Technologies</w:t>
            </w:r>
          </w:p>
        </w:tc>
        <w:tc>
          <w:tcPr>
            <w:vAlign w:val="center"/>
          </w:tcPr>
          <w:p w:rsidR="00000000" w:rsidDel="00000000" w:rsidP="00000000" w:rsidRDefault="00000000" w:rsidRPr="00000000" w14:paraId="00000510">
            <w:pPr>
              <w:spacing w:line="240" w:lineRule="auto"/>
              <w:rPr/>
            </w:pPr>
            <w:r w:rsidDel="00000000" w:rsidR="00000000" w:rsidRPr="00000000">
              <w:rPr>
                <w:b w:val="1"/>
                <w:bCs w:val="1"/>
                <w:rtl w:val="0"/>
              </w:rPr>
              <w:t xml:space="preserve">Non-binding summary</w:t>
            </w:r>
            <w:r w:rsidDel="00000000" w:rsidR="00000000" w:rsidRPr="00000000">
              <w:rPr>
                <w:rtl w:val="0"/>
              </w:rPr>
            </w:r>
          </w:p>
        </w:tc>
        <w:tc>
          <w:tcPr>
            <w:vAlign w:val="center"/>
          </w:tcPr>
          <w:p w:rsidR="00000000" w:rsidDel="00000000" w:rsidP="00000000" w:rsidRDefault="00000000" w:rsidRPr="00000000" w14:paraId="00000511">
            <w:pPr>
              <w:spacing w:line="240" w:lineRule="auto"/>
              <w:rPr/>
            </w:pPr>
            <w:r w:rsidDel="00000000" w:rsidR="00000000" w:rsidRPr="00000000">
              <w:rPr>
                <w:rtl w:val="0"/>
              </w:rPr>
              <w:t xml:space="preserve">No executed CMO agreement</w:t>
            </w:r>
          </w:p>
        </w:tc>
      </w:tr>
      <w:tr>
        <w:trPr>
          <w:cantSplit w:val="0"/>
          <w:tblHeader w:val="0"/>
        </w:trPr>
        <w:tc>
          <w:tcPr>
            <w:vAlign w:val="center"/>
          </w:tcPr>
          <w:p w:rsidR="00000000" w:rsidDel="00000000" w:rsidP="00000000" w:rsidRDefault="00000000" w:rsidRPr="00000000" w14:paraId="00000512">
            <w:pPr>
              <w:spacing w:line="240" w:lineRule="auto"/>
              <w:rPr/>
            </w:pPr>
            <w:r w:rsidDel="00000000" w:rsidR="00000000" w:rsidRPr="00000000">
              <w:rPr>
                <w:b w:val="1"/>
                <w:bCs w:val="1"/>
                <w:rtl w:val="0"/>
              </w:rPr>
              <w:t xml:space="preserve">Boreasa/Fisaga blower</w:t>
            </w:r>
            <w:r w:rsidDel="00000000" w:rsidR="00000000" w:rsidRPr="00000000">
              <w:rPr>
                <w:rtl w:val="0"/>
              </w:rPr>
            </w:r>
          </w:p>
        </w:tc>
        <w:tc>
          <w:tcPr>
            <w:vAlign w:val="center"/>
          </w:tcPr>
          <w:p w:rsidR="00000000" w:rsidDel="00000000" w:rsidP="00000000" w:rsidRDefault="00000000" w:rsidRPr="00000000" w14:paraId="00000513">
            <w:pPr>
              <w:spacing w:line="240" w:lineRule="auto"/>
              <w:rPr/>
            </w:pPr>
            <w:r w:rsidDel="00000000" w:rsidR="00000000" w:rsidRPr="00000000">
              <w:rPr>
                <w:rtl w:val="0"/>
              </w:rPr>
              <w:t xml:space="preserve">Component supplier(s)</w:t>
            </w:r>
          </w:p>
        </w:tc>
        <w:tc>
          <w:tcPr>
            <w:vAlign w:val="center"/>
          </w:tcPr>
          <w:p w:rsidR="00000000" w:rsidDel="00000000" w:rsidP="00000000" w:rsidRDefault="00000000" w:rsidRPr="00000000" w14:paraId="00000514">
            <w:pPr>
              <w:spacing w:line="240" w:lineRule="auto"/>
              <w:rPr/>
            </w:pPr>
            <w:r w:rsidDel="00000000" w:rsidR="00000000" w:rsidRPr="00000000">
              <w:rPr>
                <w:b w:val="1"/>
                <w:bCs w:val="1"/>
                <w:rtl w:val="0"/>
              </w:rPr>
              <w:t xml:space="preserve">No agreement located</w:t>
            </w:r>
            <w:r w:rsidDel="00000000" w:rsidR="00000000" w:rsidRPr="00000000">
              <w:rPr>
                <w:rtl w:val="0"/>
              </w:rPr>
            </w:r>
          </w:p>
        </w:tc>
        <w:tc>
          <w:tcPr>
            <w:vAlign w:val="center"/>
          </w:tcPr>
          <w:p w:rsidR="00000000" w:rsidDel="00000000" w:rsidP="00000000" w:rsidRDefault="00000000" w:rsidRPr="00000000" w14:paraId="00000515">
            <w:pPr>
              <w:spacing w:line="240" w:lineRule="auto"/>
              <w:rPr/>
            </w:pPr>
            <w:r w:rsidDel="00000000" w:rsidR="00000000" w:rsidRPr="00000000">
              <w:rPr>
                <w:rtl w:val="0"/>
              </w:rPr>
              <w:t xml:space="preserve">Single-source critical component; IP terms unconfirmed</w:t>
            </w:r>
          </w:p>
        </w:tc>
      </w:tr>
      <w:tr>
        <w:trPr>
          <w:cantSplit w:val="0"/>
          <w:tblHeader w:val="0"/>
        </w:trPr>
        <w:tc>
          <w:tcPr>
            <w:vAlign w:val="center"/>
          </w:tcPr>
          <w:p w:rsidR="00000000" w:rsidDel="00000000" w:rsidP="00000000" w:rsidRDefault="00000000" w:rsidRPr="00000000" w14:paraId="00000516">
            <w:pPr>
              <w:spacing w:line="240" w:lineRule="auto"/>
              <w:rPr/>
            </w:pPr>
            <w:r w:rsidDel="00000000" w:rsidR="00000000" w:rsidRPr="00000000">
              <w:rPr>
                <w:b w:val="1"/>
                <w:bCs w:val="1"/>
                <w:rtl w:val="0"/>
              </w:rPr>
              <w:t xml:space="preserve">LifestyleENGR</w:t>
            </w:r>
            <w:r w:rsidDel="00000000" w:rsidR="00000000" w:rsidRPr="00000000">
              <w:rPr>
                <w:rtl w:val="0"/>
              </w:rPr>
            </w:r>
          </w:p>
        </w:tc>
        <w:tc>
          <w:tcPr>
            <w:vAlign w:val="center"/>
          </w:tcPr>
          <w:p w:rsidR="00000000" w:rsidDel="00000000" w:rsidP="00000000" w:rsidRDefault="00000000" w:rsidRPr="00000000" w14:paraId="00000517">
            <w:pPr>
              <w:spacing w:line="240" w:lineRule="auto"/>
              <w:rPr/>
            </w:pPr>
            <w:r w:rsidDel="00000000" w:rsidR="00000000" w:rsidRPr="00000000">
              <w:rPr>
                <w:rtl w:val="0"/>
              </w:rPr>
              <w:t xml:space="preserve">LifestyleENGR</w:t>
            </w:r>
          </w:p>
        </w:tc>
        <w:tc>
          <w:tcPr>
            <w:vAlign w:val="center"/>
          </w:tcPr>
          <w:p w:rsidR="00000000" w:rsidDel="00000000" w:rsidP="00000000" w:rsidRDefault="00000000" w:rsidRPr="00000000" w14:paraId="00000518">
            <w:pPr>
              <w:spacing w:line="240" w:lineRule="auto"/>
              <w:rPr/>
            </w:pPr>
            <w:r w:rsidDel="00000000" w:rsidR="00000000" w:rsidRPr="00000000">
              <w:rPr>
                <w:b w:val="1"/>
                <w:bCs w:val="1"/>
                <w:rtl w:val="0"/>
              </w:rPr>
              <w:t xml:space="preserve">Letter of support</w:t>
            </w:r>
            <w:r w:rsidDel="00000000" w:rsidR="00000000" w:rsidRPr="00000000">
              <w:rPr>
                <w:rtl w:val="0"/>
              </w:rPr>
            </w:r>
          </w:p>
        </w:tc>
        <w:tc>
          <w:tcPr>
            <w:vAlign w:val="center"/>
          </w:tcPr>
          <w:p w:rsidR="00000000" w:rsidDel="00000000" w:rsidP="00000000" w:rsidRDefault="00000000" w:rsidRPr="00000000" w14:paraId="00000519">
            <w:pPr>
              <w:spacing w:line="240" w:lineRule="auto"/>
              <w:rPr/>
            </w:pPr>
            <w:r w:rsidDel="00000000" w:rsidR="00000000" w:rsidRPr="00000000">
              <w:rPr>
                <w:rtl w:val="0"/>
              </w:rPr>
              <w:t xml:space="preserve">Grant-support letter, not a contract</w:t>
            </w:r>
          </w:p>
        </w:tc>
      </w:tr>
      <w:tr>
        <w:trPr>
          <w:cantSplit w:val="0"/>
          <w:tblHeader w:val="0"/>
        </w:trPr>
        <w:tc>
          <w:tcPr>
            <w:vAlign w:val="center"/>
          </w:tcPr>
          <w:p w:rsidR="00000000" w:rsidDel="00000000" w:rsidP="00000000" w:rsidRDefault="00000000" w:rsidRPr="00000000" w14:paraId="0000051A">
            <w:pPr>
              <w:spacing w:line="240" w:lineRule="auto"/>
              <w:rPr/>
            </w:pPr>
            <w:r w:rsidDel="00000000" w:rsidR="00000000" w:rsidRPr="00000000">
              <w:rPr>
                <w:b w:val="1"/>
                <w:bCs w:val="1"/>
                <w:rtl w:val="0"/>
              </w:rPr>
              <w:t xml:space="preserve">Peak Regulatory</w:t>
            </w:r>
            <w:r w:rsidDel="00000000" w:rsidR="00000000" w:rsidRPr="00000000">
              <w:rPr>
                <w:rtl w:val="0"/>
              </w:rPr>
            </w:r>
          </w:p>
        </w:tc>
        <w:tc>
          <w:tcPr>
            <w:vAlign w:val="center"/>
          </w:tcPr>
          <w:p w:rsidR="00000000" w:rsidDel="00000000" w:rsidP="00000000" w:rsidRDefault="00000000" w:rsidRPr="00000000" w14:paraId="0000051B">
            <w:pPr>
              <w:spacing w:line="240" w:lineRule="auto"/>
              <w:rPr/>
            </w:pPr>
            <w:r w:rsidDel="00000000" w:rsidR="00000000" w:rsidRPr="00000000">
              <w:rPr>
                <w:rtl w:val="0"/>
              </w:rPr>
              <w:t xml:space="preserve">Peak Regulatory Consulting</w:t>
            </w:r>
          </w:p>
        </w:tc>
        <w:tc>
          <w:tcPr>
            <w:vAlign w:val="center"/>
          </w:tcPr>
          <w:p w:rsidR="00000000" w:rsidDel="00000000" w:rsidP="00000000" w:rsidRDefault="00000000" w:rsidRPr="00000000" w14:paraId="0000051C">
            <w:pPr>
              <w:spacing w:line="240" w:lineRule="auto"/>
              <w:rPr/>
            </w:pPr>
            <w:r w:rsidDel="00000000" w:rsidR="00000000" w:rsidRPr="00000000">
              <w:rPr>
                <w:b w:val="1"/>
                <w:bCs w:val="1"/>
                <w:rtl w:val="0"/>
              </w:rPr>
              <w:t xml:space="preserve">Deliverable only</w:t>
            </w:r>
            <w:r w:rsidDel="00000000" w:rsidR="00000000" w:rsidRPr="00000000">
              <w:rPr>
                <w:rtl w:val="0"/>
              </w:rPr>
            </w:r>
          </w:p>
        </w:tc>
        <w:tc>
          <w:tcPr>
            <w:vAlign w:val="center"/>
          </w:tcPr>
          <w:p w:rsidR="00000000" w:rsidDel="00000000" w:rsidP="00000000" w:rsidRDefault="00000000" w:rsidRPr="00000000" w14:paraId="0000051D">
            <w:pPr>
              <w:spacing w:line="240" w:lineRule="auto"/>
              <w:rPr/>
            </w:pPr>
            <w:r w:rsidDel="00000000" w:rsidR="00000000" w:rsidRPr="00000000">
              <w:rPr>
                <w:rtl w:val="0"/>
              </w:rPr>
              <w:t xml:space="preserve">No engagement agreement located</w:t>
            </w:r>
          </w:p>
        </w:tc>
      </w:tr>
      <w:tr>
        <w:trPr>
          <w:cantSplit w:val="0"/>
          <w:tblHeader w:val="0"/>
        </w:trPr>
        <w:tc>
          <w:tcPr>
            <w:vAlign w:val="center"/>
          </w:tcPr>
          <w:p w:rsidR="00000000" w:rsidDel="00000000" w:rsidP="00000000" w:rsidRDefault="00000000" w:rsidRPr="00000000" w14:paraId="0000051E">
            <w:pPr>
              <w:spacing w:line="240" w:lineRule="auto"/>
              <w:rPr/>
            </w:pPr>
            <w:r w:rsidDel="00000000" w:rsidR="00000000" w:rsidRPr="00000000">
              <w:rPr>
                <w:b w:val="1"/>
                <w:bCs w:val="1"/>
                <w:rtl w:val="0"/>
              </w:rPr>
              <w:t xml:space="preserve">Pilot/clinical sites</w:t>
            </w:r>
            <w:r w:rsidDel="00000000" w:rsidR="00000000" w:rsidRPr="00000000">
              <w:rPr>
                <w:rtl w:val="0"/>
              </w:rPr>
            </w:r>
          </w:p>
        </w:tc>
        <w:tc>
          <w:tcPr>
            <w:vAlign w:val="center"/>
          </w:tcPr>
          <w:p w:rsidR="00000000" w:rsidDel="00000000" w:rsidP="00000000" w:rsidRDefault="00000000" w:rsidRPr="00000000" w14:paraId="0000051F">
            <w:pPr>
              <w:spacing w:line="240" w:lineRule="auto"/>
              <w:rPr/>
            </w:pPr>
            <w:r w:rsidDel="00000000" w:rsidR="00000000" w:rsidRPr="00000000">
              <w:rPr>
                <w:rtl w:val="0"/>
              </w:rPr>
              <w:t xml:space="preserve">Sandy Fire, Unified Fire, Granite Peaks</w:t>
            </w:r>
          </w:p>
        </w:tc>
        <w:tc>
          <w:tcPr>
            <w:vAlign w:val="center"/>
          </w:tcPr>
          <w:p w:rsidR="00000000" w:rsidDel="00000000" w:rsidP="00000000" w:rsidRDefault="00000000" w:rsidRPr="00000000" w14:paraId="00000520">
            <w:pPr>
              <w:spacing w:line="240" w:lineRule="auto"/>
              <w:rPr/>
            </w:pPr>
            <w:r w:rsidDel="00000000" w:rsidR="00000000" w:rsidRPr="00000000">
              <w:rPr>
                <w:b w:val="1"/>
                <w:bCs w:val="1"/>
                <w:rtl w:val="0"/>
              </w:rPr>
              <w:t xml:space="preserve">Letters of support</w:t>
            </w:r>
            <w:r w:rsidDel="00000000" w:rsidR="00000000" w:rsidRPr="00000000">
              <w:rPr>
                <w:rtl w:val="0"/>
              </w:rPr>
            </w:r>
          </w:p>
        </w:tc>
        <w:tc>
          <w:tcPr>
            <w:vAlign w:val="center"/>
          </w:tcPr>
          <w:p w:rsidR="00000000" w:rsidDel="00000000" w:rsidP="00000000" w:rsidRDefault="00000000" w:rsidRPr="00000000" w14:paraId="00000521">
            <w:pPr>
              <w:spacing w:line="240" w:lineRule="auto"/>
              <w:rPr/>
            </w:pPr>
            <w:r w:rsidDel="00000000" w:rsidR="00000000" w:rsidRPr="00000000">
              <w:rPr>
                <w:rtl w:val="0"/>
              </w:rPr>
              <w:t xml:space="preserve">No executed pilot/purchase agreements</w:t>
            </w:r>
          </w:p>
        </w:tc>
      </w:tr>
    </w:tbl>
    <w:p w:rsidR="00000000" w:rsidDel="00000000" w:rsidP="00000000" w:rsidRDefault="00000000" w:rsidRPr="00000000" w14:paraId="00000522">
      <w:pPr>
        <w:spacing w:line="240" w:lineRule="auto"/>
        <w:rPr/>
      </w:pPr>
      <w:r w:rsidDel="00000000" w:rsidR="00000000" w:rsidRPr="00000000">
        <w:rPr>
          <w:rtl w:val="0"/>
        </w:rPr>
      </w:r>
    </w:p>
    <w:p w:rsidR="00000000" w:rsidDel="00000000" w:rsidP="00000000" w:rsidRDefault="00000000" w:rsidRPr="00000000" w14:paraId="00000523">
      <w:pPr>
        <w:pStyle w:val="Heading1"/>
        <w:rPr/>
      </w:pPr>
      <w:bookmarkStart w:colFirst="0" w:colLast="0" w:name="_heading=h.fqt8lvq9pg5m" w:id="30"/>
      <w:bookmarkEnd w:id="30"/>
      <w:r w:rsidDel="00000000" w:rsidR="00000000" w:rsidRPr="00000000">
        <w:rPr>
          <w:rtl w:val="0"/>
        </w:rPr>
        <w:t xml:space="preserve">Regulatory Report</w:t>
      </w:r>
    </w:p>
    <w:p w:rsidR="00000000" w:rsidDel="00000000" w:rsidP="00000000" w:rsidRDefault="00000000" w:rsidRPr="00000000" w14:paraId="00000524">
      <w:pPr>
        <w:spacing w:line="240" w:lineRule="auto"/>
        <w:rPr/>
      </w:pPr>
      <w:r w:rsidDel="00000000" w:rsidR="00000000" w:rsidRPr="00000000">
        <w:rPr>
          <w:rtl w:val="0"/>
        </w:rPr>
        <w:t xml:space="preserve">AccuBreath has contracted Peak Regulatory Consulting, LLC (Spencer Walker, MSc, CEO/Managing Partner) to provide regulatory strategy support for the AccuBreathEMS Ventilator. Peak Regulatory prepared a 13-page Preliminary Regulatory Assessment (PRC-RA-25-09, Rev. A, dated October 16, 2025), which the Due Diligence Team reviewed in detail along with the Company's Design Requirements Document (DRD-001), its electrical design FMEA (RSK-02), and the SBIR Phase II final report. The Team's principal observation is that AccuBreath has a </w:t>
      </w:r>
      <w:r w:rsidDel="00000000" w:rsidR="00000000" w:rsidRPr="00000000">
        <w:rPr>
          <w:b w:val="1"/>
          <w:bCs w:val="1"/>
          <w:rtl w:val="0"/>
        </w:rPr>
        <w:t xml:space="preserve">clear, conventional, and well-identified regulatory pathway</w:t>
      </w:r>
      <w:r w:rsidDel="00000000" w:rsidR="00000000" w:rsidRPr="00000000">
        <w:rPr>
          <w:rtl w:val="0"/>
        </w:rPr>
        <w:t xml:space="preserve"> — a Class II, Traditional 510(k) clearance based on substantial equivalence to multiple cleared predicate ventilators — which is materially less complex and less expensive than a drug or combination-product path. </w:t>
      </w:r>
    </w:p>
    <w:p w:rsidR="00000000" w:rsidDel="00000000" w:rsidP="00000000" w:rsidRDefault="00000000" w:rsidRPr="00000000" w14:paraId="00000525">
      <w:pPr>
        <w:spacing w:line="240" w:lineRule="auto"/>
        <w:rPr>
          <w:b w:val="1"/>
          <w:bCs w:val="1"/>
        </w:rPr>
      </w:pPr>
      <w:r w:rsidDel="00000000" w:rsidR="00000000" w:rsidRPr="00000000">
        <w:rPr>
          <w:rtl w:val="0"/>
        </w:rPr>
        <w:t xml:space="preserve">However, in contrast to a more mature program, </w:t>
      </w:r>
      <w:r w:rsidDel="00000000" w:rsidR="00000000" w:rsidRPr="00000000">
        <w:rPr>
          <w:b w:val="1"/>
          <w:bCs w:val="1"/>
          <w:rtl w:val="0"/>
        </w:rPr>
        <w:t xml:space="preserve">AccuBreath has not yet had any interaction with the FDA, has not frozen its design for validation, and has not initiated the 510(k) testing battery.</w:t>
      </w:r>
      <w:r w:rsidDel="00000000" w:rsidR="00000000" w:rsidRPr="00000000">
        <w:rPr>
          <w:rtl w:val="0"/>
        </w:rPr>
        <w:t xml:space="preserve"> The regulatory work to date is strategic and preparatory; the substantive verification, validation, and submission work — and all associated cost, time, and execution risk — remains ahead of the Company. The Team notes that members of the Team are not regulatory professionals, but based on the documentation reviewed and the credibility of the predicate-based pathway, the Team is confident the regulatory route is appropriate and achievable, while cautioning that the timeline is aggressive and entirely execution-dependent.</w:t>
      </w:r>
      <w:r w:rsidDel="00000000" w:rsidR="00000000" w:rsidRPr="00000000">
        <w:rPr>
          <w:rtl w:val="0"/>
        </w:rPr>
      </w:r>
    </w:p>
    <w:p w:rsidR="00000000" w:rsidDel="00000000" w:rsidP="00000000" w:rsidRDefault="00000000" w:rsidRPr="00000000" w14:paraId="00000526">
      <w:pPr>
        <w:spacing w:line="240" w:lineRule="auto"/>
        <w:rPr/>
      </w:pPr>
      <w:r w:rsidDel="00000000" w:rsidR="00000000" w:rsidRPr="00000000">
        <w:rPr>
          <w:b w:val="1"/>
          <w:bCs w:val="1"/>
          <w:rtl w:val="0"/>
        </w:rPr>
        <w:t xml:space="preserve">Project Background</w:t>
      </w:r>
      <w:r w:rsidDel="00000000" w:rsidR="00000000" w:rsidRPr="00000000">
        <w:rPr>
          <w:rtl w:val="0"/>
        </w:rPr>
      </w:r>
    </w:p>
    <w:p w:rsidR="00000000" w:rsidDel="00000000" w:rsidP="00000000" w:rsidRDefault="00000000" w:rsidRPr="00000000" w14:paraId="00000527">
      <w:pPr>
        <w:spacing w:line="240" w:lineRule="auto"/>
        <w:rPr>
          <w:b w:val="1"/>
          <w:bCs w:val="1"/>
        </w:rPr>
      </w:pPr>
      <w:r w:rsidDel="00000000" w:rsidR="00000000" w:rsidRPr="00000000">
        <w:rPr>
          <w:rtl w:val="0"/>
        </w:rPr>
        <w:t xml:space="preserve">AccuBreath is developing the AccuBreathEMS Ventilator, an ultra-portable, battery-powered, non-invasive emergency ventilator designed to replace the manual resuscitator (bag-valve-mask) and to serve emergency and transport ventilation needs. The device delivers pressure-support ventilation, integrated monitoring, and automatic leak compensation in an approximately 3-pound, turbine-powered package requiring no compressed gas. The regulatory objective is to bring this device to the U.S. market via the most efficient appropriate FDA pathway.</w:t>
      </w:r>
      <w:r w:rsidDel="00000000" w:rsidR="00000000" w:rsidRPr="00000000">
        <w:rPr>
          <w:rtl w:val="0"/>
        </w:rPr>
      </w:r>
    </w:p>
    <w:p w:rsidR="00000000" w:rsidDel="00000000" w:rsidP="00000000" w:rsidRDefault="00000000" w:rsidRPr="00000000" w14:paraId="00000528">
      <w:pPr>
        <w:spacing w:line="240" w:lineRule="auto"/>
        <w:rPr/>
      </w:pPr>
      <w:r w:rsidDel="00000000" w:rsidR="00000000" w:rsidRPr="00000000">
        <w:rPr>
          <w:b w:val="1"/>
          <w:bCs w:val="1"/>
          <w:rtl w:val="0"/>
        </w:rPr>
        <w:t xml:space="preserve">Product Description</w:t>
      </w:r>
      <w:r w:rsidDel="00000000" w:rsidR="00000000" w:rsidRPr="00000000">
        <w:rPr>
          <w:rtl w:val="0"/>
        </w:rPr>
      </w:r>
    </w:p>
    <w:p w:rsidR="00000000" w:rsidDel="00000000" w:rsidP="00000000" w:rsidRDefault="00000000" w:rsidRPr="00000000" w14:paraId="00000529">
      <w:pPr>
        <w:spacing w:line="240" w:lineRule="auto"/>
        <w:rPr>
          <w:i w:val="1"/>
          <w:iCs w:val="1"/>
        </w:rPr>
      </w:pPr>
      <w:r w:rsidDel="00000000" w:rsidR="00000000" w:rsidRPr="00000000">
        <w:rPr>
          <w:rtl w:val="0"/>
        </w:rPr>
        <w:t xml:space="preserve">Per the Peak Regulatory assessment, the AccuBreathEMS is properly classified as a </w:t>
      </w:r>
      <w:r w:rsidDel="00000000" w:rsidR="00000000" w:rsidRPr="00000000">
        <w:rPr>
          <w:b w:val="1"/>
          <w:bCs w:val="1"/>
          <w:rtl w:val="0"/>
        </w:rPr>
        <w:t xml:space="preserve">medical device</w:t>
      </w:r>
      <w:r w:rsidDel="00000000" w:rsidR="00000000" w:rsidRPr="00000000">
        <w:rPr>
          <w:rtl w:val="0"/>
        </w:rPr>
        <w:t xml:space="preserve"> under the Food, Drug &amp; Cosmetic Act. It is a </w:t>
      </w:r>
      <w:r w:rsidDel="00000000" w:rsidR="00000000" w:rsidRPr="00000000">
        <w:rPr>
          <w:b w:val="1"/>
          <w:bCs w:val="1"/>
          <w:rtl w:val="0"/>
        </w:rPr>
        <w:t xml:space="preserve">hardware-and-(custom)-software device</w:t>
      </w:r>
      <w:r w:rsidDel="00000000" w:rsidR="00000000" w:rsidRPr="00000000">
        <w:rPr>
          <w:rtl w:val="0"/>
        </w:rPr>
        <w:t xml:space="preserve">; it is </w:t>
      </w:r>
      <w:r w:rsidDel="00000000" w:rsidR="00000000" w:rsidRPr="00000000">
        <w:rPr>
          <w:b w:val="1"/>
          <w:bCs w:val="1"/>
          <w:rtl w:val="0"/>
        </w:rPr>
        <w:t xml:space="preserve">not</w:t>
      </w:r>
      <w:r w:rsidDel="00000000" w:rsidR="00000000" w:rsidRPr="00000000">
        <w:rPr>
          <w:rtl w:val="0"/>
        </w:rPr>
        <w:t xml:space="preserve"> a combination product, </w:t>
      </w:r>
      <w:r w:rsidDel="00000000" w:rsidR="00000000" w:rsidRPr="00000000">
        <w:rPr>
          <w:b w:val="1"/>
          <w:bCs w:val="1"/>
          <w:rtl w:val="0"/>
        </w:rPr>
        <w:t xml:space="preserve">not</w:t>
      </w:r>
      <w:r w:rsidDel="00000000" w:rsidR="00000000" w:rsidRPr="00000000">
        <w:rPr>
          <w:rtl w:val="0"/>
        </w:rPr>
        <w:t xml:space="preserve"> an in vitro diagnostic, and </w:t>
      </w:r>
      <w:r w:rsidDel="00000000" w:rsidR="00000000" w:rsidRPr="00000000">
        <w:rPr>
          <w:b w:val="1"/>
          <w:bCs w:val="1"/>
          <w:rtl w:val="0"/>
        </w:rPr>
        <w:t xml:space="preserve">does not contain a drug</w:t>
      </w:r>
      <w:r w:rsidDel="00000000" w:rsidR="00000000" w:rsidRPr="00000000">
        <w:rPr>
          <w:rtl w:val="0"/>
        </w:rPr>
        <w:t xml:space="preserve">. It is to be marketed </w:t>
      </w:r>
      <w:r w:rsidDel="00000000" w:rsidR="00000000" w:rsidRPr="00000000">
        <w:rPr>
          <w:b w:val="1"/>
          <w:bCs w:val="1"/>
          <w:rtl w:val="0"/>
        </w:rPr>
        <w:t xml:space="preserve">prescription-only (Rx)</w:t>
      </w:r>
      <w:r w:rsidDel="00000000" w:rsidR="00000000" w:rsidRPr="00000000">
        <w:rPr>
          <w:rtl w:val="0"/>
        </w:rPr>
        <w:t xml:space="preserve"> and as a system with single-use disposable masks and tubes. The proposed Indications for Use describe a powered emergency transport ventilator providing continuous or intermittent ventilatory support for adult and pediatric patients weighing at least 5 kg (11 lb), supporting SIMV VC PS, SIMV PC PS, and CPAP modes, for use in hospital, pre-hospital (transport), and field environments.</w:t>
      </w:r>
      <w:r w:rsidDel="00000000" w:rsidR="00000000" w:rsidRPr="00000000">
        <w:rPr>
          <w:rtl w:val="0"/>
        </w:rPr>
      </w:r>
    </w:p>
    <w:p w:rsidR="00000000" w:rsidDel="00000000" w:rsidP="00000000" w:rsidRDefault="00000000" w:rsidRPr="00000000" w14:paraId="0000052A">
      <w:pPr>
        <w:spacing w:line="240" w:lineRule="auto"/>
        <w:rPr/>
      </w:pPr>
      <w:r w:rsidDel="00000000" w:rsidR="00000000" w:rsidRPr="00000000">
        <w:rPr>
          <w:i w:val="1"/>
          <w:iCs w:val="1"/>
          <w:rtl w:val="0"/>
        </w:rPr>
        <w:t xml:space="preserve">Due Diligence Team note:</w:t>
      </w:r>
      <w:r w:rsidDel="00000000" w:rsidR="00000000" w:rsidRPr="00000000">
        <w:rPr>
          <w:rtl w:val="0"/>
        </w:rPr>
        <w:t xml:space="preserve"> The Team observes that the indications statement in the regulatory assessment references both noninvasive (face-mask) and </w:t>
      </w:r>
      <w:r w:rsidDel="00000000" w:rsidR="00000000" w:rsidRPr="00000000">
        <w:rPr>
          <w:b w:val="1"/>
          <w:bCs w:val="1"/>
          <w:rtl w:val="0"/>
        </w:rPr>
        <w:t xml:space="preserve">invasive (endotracheal tube/tracheostomy)</w:t>
      </w:r>
      <w:r w:rsidDel="00000000" w:rsidR="00000000" w:rsidRPr="00000000">
        <w:rPr>
          <w:rtl w:val="0"/>
        </w:rPr>
        <w:t xml:space="preserve"> use, whereas the Company's product and marketing materials describe a non-invasive, mask-only device. The Team flags this as an internal inconsistency that should be reconciled, since the breadth of the final Indications for Use materially affects the predicate selection, the required testing, and the clearance risk.</w:t>
      </w:r>
    </w:p>
    <w:p w:rsidR="00000000" w:rsidDel="00000000" w:rsidP="00000000" w:rsidRDefault="00000000" w:rsidRPr="00000000" w14:paraId="0000052B">
      <w:pPr>
        <w:spacing w:line="240" w:lineRule="auto"/>
        <w:rPr/>
      </w:pPr>
      <w:r w:rsidDel="00000000" w:rsidR="00000000" w:rsidRPr="00000000">
        <w:rPr>
          <w:b w:val="1"/>
          <w:bCs w:val="1"/>
          <w:rtl w:val="0"/>
        </w:rPr>
        <w:t xml:space="preserve">Regulatory Path</w:t>
      </w:r>
      <w:r w:rsidDel="00000000" w:rsidR="00000000" w:rsidRPr="00000000">
        <w:rPr>
          <w:rtl w:val="0"/>
        </w:rPr>
      </w:r>
    </w:p>
    <w:p w:rsidR="00000000" w:rsidDel="00000000" w:rsidP="00000000" w:rsidRDefault="00000000" w:rsidRPr="00000000" w14:paraId="0000052C">
      <w:pPr>
        <w:spacing w:line="240" w:lineRule="auto"/>
        <w:rPr/>
      </w:pPr>
      <w:r w:rsidDel="00000000" w:rsidR="00000000" w:rsidRPr="00000000">
        <w:rPr>
          <w:rtl w:val="0"/>
        </w:rPr>
        <w:t xml:space="preserve">The device is a </w:t>
      </w:r>
      <w:r w:rsidDel="00000000" w:rsidR="00000000" w:rsidRPr="00000000">
        <w:rPr>
          <w:b w:val="1"/>
          <w:bCs w:val="1"/>
          <w:rtl w:val="0"/>
        </w:rPr>
        <w:t xml:space="preserve">Class II</w:t>
      </w:r>
      <w:r w:rsidDel="00000000" w:rsidR="00000000" w:rsidRPr="00000000">
        <w:rPr>
          <w:rtl w:val="0"/>
        </w:rPr>
        <w:t xml:space="preserve"> medical device. Peak Regulatory identified multiple applicable FDA classification regulations and product codes under 21 CFR 868, including continuous ventilator codes (CBK, MNR, MNT, MOD, ONZ under 868.5895), the emergency powered ventilator/resuscitator code (BTL under 868.5925), and non-continuous/manual ventilator codes (BZD, NHK under 868.5905), all of which are 510(k) submission types. The assessment recommends that </w:t>
      </w:r>
      <w:r w:rsidDel="00000000" w:rsidR="00000000" w:rsidRPr="00000000">
        <w:rPr>
          <w:b w:val="1"/>
          <w:bCs w:val="1"/>
          <w:rtl w:val="0"/>
        </w:rPr>
        <w:t xml:space="preserve">BTL, CBK, and NOU be treated as the primary product codes</w:t>
      </w:r>
      <w:r w:rsidDel="00000000" w:rsidR="00000000" w:rsidRPr="00000000">
        <w:rPr>
          <w:rtl w:val="0"/>
        </w:rPr>
        <w:t xml:space="preserve"> covering the highest-risk areas and the Company's initial market entry, and notes that the device may require several product codes to cover all of its claims; because the device is the sum of its parts, it will carry the highest applicable risk classification (Class II).</w:t>
      </w:r>
    </w:p>
    <w:p w:rsidR="00000000" w:rsidDel="00000000" w:rsidP="00000000" w:rsidRDefault="00000000" w:rsidRPr="00000000" w14:paraId="0000052D">
      <w:pPr>
        <w:spacing w:line="240" w:lineRule="auto"/>
        <w:rPr/>
      </w:pPr>
      <w:r w:rsidDel="00000000" w:rsidR="00000000" w:rsidRPr="00000000">
        <w:rPr>
          <w:rtl w:val="0"/>
        </w:rPr>
        <w:t xml:space="preserve">For Class II devices, the routes to market run from the least to the most intensive: the Traditional 510(k) (premarket notification demonstrating substantial equivalence to a legally marketed predicate), the De Novo classification (for novel low-to-moderate-risk devices without a predicate), and Premarket Approval (PMA, reserved for Class III/high-risk devices). Because well-matched predicate devices exist, </w:t>
      </w:r>
      <w:r w:rsidDel="00000000" w:rsidR="00000000" w:rsidRPr="00000000">
        <w:rPr>
          <w:b w:val="1"/>
          <w:bCs w:val="1"/>
          <w:rtl w:val="0"/>
        </w:rPr>
        <w:t xml:space="preserve">the De Novo and PMA routes are not necessary</w:t>
      </w:r>
      <w:r w:rsidDel="00000000" w:rsidR="00000000" w:rsidRPr="00000000">
        <w:rPr>
          <w:rtl w:val="0"/>
        </w:rPr>
        <w:t xml:space="preserve">, and the Traditional 510(k) is the appropriate path.</w:t>
      </w:r>
    </w:p>
    <w:p w:rsidR="00000000" w:rsidDel="00000000" w:rsidP="00000000" w:rsidRDefault="00000000" w:rsidRPr="00000000" w14:paraId="0000052E">
      <w:pPr>
        <w:spacing w:line="240" w:lineRule="auto"/>
        <w:rPr>
          <w:b w:val="1"/>
          <w:bCs w:val="1"/>
        </w:rPr>
      </w:pPr>
      <w:r w:rsidDel="00000000" w:rsidR="00000000" w:rsidRPr="00000000">
        <w:rPr>
          <w:rtl w:val="0"/>
        </w:rPr>
      </w:r>
    </w:p>
    <w:p w:rsidR="00000000" w:rsidDel="00000000" w:rsidP="00000000" w:rsidRDefault="00000000" w:rsidRPr="00000000" w14:paraId="0000052F">
      <w:pPr>
        <w:spacing w:line="240" w:lineRule="auto"/>
        <w:rPr>
          <w:b w:val="1"/>
          <w:bCs w:val="1"/>
        </w:rPr>
      </w:pPr>
      <w:r w:rsidDel="00000000" w:rsidR="00000000" w:rsidRPr="00000000">
        <w:rPr>
          <w:rtl w:val="0"/>
        </w:rPr>
      </w:r>
    </w:p>
    <w:p w:rsidR="00000000" w:rsidDel="00000000" w:rsidP="00000000" w:rsidRDefault="00000000" w:rsidRPr="00000000" w14:paraId="00000530">
      <w:pPr>
        <w:spacing w:line="240" w:lineRule="auto"/>
        <w:rPr>
          <w:b w:val="1"/>
          <w:bCs w:val="1"/>
        </w:rPr>
      </w:pPr>
      <w:r w:rsidDel="00000000" w:rsidR="00000000" w:rsidRPr="00000000">
        <w:rPr>
          <w:rtl w:val="0"/>
        </w:rPr>
      </w:r>
    </w:p>
    <w:p w:rsidR="00000000" w:rsidDel="00000000" w:rsidP="00000000" w:rsidRDefault="00000000" w:rsidRPr="00000000" w14:paraId="00000531">
      <w:pPr>
        <w:spacing w:line="240" w:lineRule="auto"/>
        <w:rPr>
          <w:b w:val="1"/>
          <w:bCs w:val="1"/>
        </w:rPr>
      </w:pPr>
      <w:r w:rsidDel="00000000" w:rsidR="00000000" w:rsidRPr="00000000">
        <w:rPr>
          <w:rtl w:val="0"/>
        </w:rPr>
      </w:r>
    </w:p>
    <w:p w:rsidR="00000000" w:rsidDel="00000000" w:rsidP="00000000" w:rsidRDefault="00000000" w:rsidRPr="00000000" w14:paraId="00000532">
      <w:pPr>
        <w:spacing w:line="240" w:lineRule="auto"/>
        <w:rPr/>
      </w:pPr>
      <w:r w:rsidDel="00000000" w:rsidR="00000000" w:rsidRPr="00000000">
        <w:rPr>
          <w:b w:val="1"/>
          <w:bCs w:val="1"/>
          <w:rtl w:val="0"/>
        </w:rPr>
        <w:t xml:space="preserve">Predicate Devices</w:t>
      </w:r>
      <w:r w:rsidDel="00000000" w:rsidR="00000000" w:rsidRPr="00000000">
        <w:rPr>
          <w:rtl w:val="0"/>
        </w:rPr>
      </w:r>
    </w:p>
    <w:p w:rsidR="00000000" w:rsidDel="00000000" w:rsidP="00000000" w:rsidRDefault="00000000" w:rsidRPr="00000000" w14:paraId="00000533">
      <w:pPr>
        <w:spacing w:line="240" w:lineRule="auto"/>
        <w:rPr/>
      </w:pPr>
      <w:r w:rsidDel="00000000" w:rsidR="00000000" w:rsidRPr="00000000">
        <w:rPr>
          <w:rtl w:val="0"/>
        </w:rPr>
        <w:t xml:space="preserve">Peak Regulatory identified the following cleared devices as the most relevant possible predicate/reference devices for a substantial-equivalence argument:</w:t>
      </w:r>
    </w:p>
    <w:tbl>
      <w:tblPr>
        <w:tblStyle w:val="Table16"/>
        <w:tblW w:w="8202.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0"/>
        <w:gridCol w:w="2788"/>
        <w:gridCol w:w="2201"/>
        <w:gridCol w:w="1193"/>
        <w:tblGridChange w:id="0">
          <w:tblGrid>
            <w:gridCol w:w="2020"/>
            <w:gridCol w:w="2788"/>
            <w:gridCol w:w="2201"/>
            <w:gridCol w:w="1193"/>
          </w:tblGrid>
        </w:tblGridChange>
      </w:tblGrid>
      <w:tr>
        <w:trPr>
          <w:cantSplit w:val="0"/>
          <w:tblHeader w:val="1"/>
        </w:trPr>
        <w:tc>
          <w:tcPr>
            <w:vAlign w:val="center"/>
          </w:tcPr>
          <w:p w:rsidR="00000000" w:rsidDel="00000000" w:rsidP="00000000" w:rsidRDefault="00000000" w:rsidRPr="00000000" w14:paraId="00000534">
            <w:pPr>
              <w:spacing w:line="240" w:lineRule="auto"/>
              <w:rPr>
                <w:b w:val="1"/>
                <w:bCs w:val="1"/>
              </w:rPr>
            </w:pPr>
            <w:r w:rsidDel="00000000" w:rsidR="00000000" w:rsidRPr="00000000">
              <w:rPr>
                <w:b w:val="1"/>
                <w:bCs w:val="1"/>
                <w:rtl w:val="0"/>
              </w:rPr>
              <w:t xml:space="preserve">Predicate Device</w:t>
            </w:r>
          </w:p>
        </w:tc>
        <w:tc>
          <w:tcPr>
            <w:vAlign w:val="center"/>
          </w:tcPr>
          <w:p w:rsidR="00000000" w:rsidDel="00000000" w:rsidP="00000000" w:rsidRDefault="00000000" w:rsidRPr="00000000" w14:paraId="00000535">
            <w:pPr>
              <w:spacing w:line="240" w:lineRule="auto"/>
              <w:rPr>
                <w:b w:val="1"/>
                <w:bCs w:val="1"/>
              </w:rPr>
            </w:pPr>
            <w:r w:rsidDel="00000000" w:rsidR="00000000" w:rsidRPr="00000000">
              <w:rPr>
                <w:b w:val="1"/>
                <w:bCs w:val="1"/>
                <w:rtl w:val="0"/>
              </w:rPr>
              <w:t xml:space="preserve">Manufacturer</w:t>
            </w:r>
          </w:p>
        </w:tc>
        <w:tc>
          <w:tcPr>
            <w:vAlign w:val="center"/>
          </w:tcPr>
          <w:p w:rsidR="00000000" w:rsidDel="00000000" w:rsidP="00000000" w:rsidRDefault="00000000" w:rsidRPr="00000000" w14:paraId="00000536">
            <w:pPr>
              <w:spacing w:line="240" w:lineRule="auto"/>
              <w:rPr>
                <w:b w:val="1"/>
                <w:bCs w:val="1"/>
              </w:rPr>
            </w:pPr>
            <w:r w:rsidDel="00000000" w:rsidR="00000000" w:rsidRPr="00000000">
              <w:rPr>
                <w:b w:val="1"/>
                <w:bCs w:val="1"/>
                <w:rtl w:val="0"/>
              </w:rPr>
              <w:t xml:space="preserve">Product Code</w:t>
            </w:r>
          </w:p>
        </w:tc>
        <w:tc>
          <w:tcPr>
            <w:vAlign w:val="center"/>
          </w:tcPr>
          <w:p w:rsidR="00000000" w:rsidDel="00000000" w:rsidP="00000000" w:rsidRDefault="00000000" w:rsidRPr="00000000" w14:paraId="00000537">
            <w:pPr>
              <w:spacing w:line="240" w:lineRule="auto"/>
              <w:rPr>
                <w:b w:val="1"/>
                <w:bCs w:val="1"/>
              </w:rPr>
            </w:pPr>
            <w:r w:rsidDel="00000000" w:rsidR="00000000" w:rsidRPr="00000000">
              <w:rPr>
                <w:b w:val="1"/>
                <w:bCs w:val="1"/>
                <w:rtl w:val="0"/>
              </w:rPr>
              <w:t xml:space="preserve">510(k) No.</w:t>
            </w:r>
          </w:p>
        </w:tc>
      </w:tr>
      <w:tr>
        <w:trPr>
          <w:cantSplit w:val="0"/>
          <w:tblHeader w:val="0"/>
        </w:trPr>
        <w:tc>
          <w:tcPr>
            <w:vAlign w:val="center"/>
          </w:tcPr>
          <w:p w:rsidR="00000000" w:rsidDel="00000000" w:rsidP="00000000" w:rsidRDefault="00000000" w:rsidRPr="00000000" w14:paraId="00000538">
            <w:pPr>
              <w:spacing w:line="240" w:lineRule="auto"/>
              <w:rPr/>
            </w:pPr>
            <w:r w:rsidDel="00000000" w:rsidR="00000000" w:rsidRPr="00000000">
              <w:rPr>
                <w:rtl w:val="0"/>
              </w:rPr>
              <w:t xml:space="preserve">AutoVent</w:t>
            </w:r>
          </w:p>
        </w:tc>
        <w:tc>
          <w:tcPr>
            <w:vAlign w:val="center"/>
          </w:tcPr>
          <w:p w:rsidR="00000000" w:rsidDel="00000000" w:rsidP="00000000" w:rsidRDefault="00000000" w:rsidRPr="00000000" w14:paraId="00000539">
            <w:pPr>
              <w:spacing w:line="240" w:lineRule="auto"/>
              <w:rPr/>
            </w:pPr>
            <w:r w:rsidDel="00000000" w:rsidR="00000000" w:rsidRPr="00000000">
              <w:rPr>
                <w:rtl w:val="0"/>
              </w:rPr>
              <w:t xml:space="preserve">Allied Healthcare Products</w:t>
            </w:r>
          </w:p>
        </w:tc>
        <w:tc>
          <w:tcPr>
            <w:vAlign w:val="center"/>
          </w:tcPr>
          <w:p w:rsidR="00000000" w:rsidDel="00000000" w:rsidP="00000000" w:rsidRDefault="00000000" w:rsidRPr="00000000" w14:paraId="0000053A">
            <w:pPr>
              <w:spacing w:line="240" w:lineRule="auto"/>
              <w:rPr/>
            </w:pPr>
            <w:r w:rsidDel="00000000" w:rsidR="00000000" w:rsidRPr="00000000">
              <w:rPr>
                <w:rtl w:val="0"/>
              </w:rPr>
              <w:t xml:space="preserve">BTL (868.5925)</w:t>
            </w:r>
          </w:p>
        </w:tc>
        <w:tc>
          <w:tcPr>
            <w:vAlign w:val="center"/>
          </w:tcPr>
          <w:p w:rsidR="00000000" w:rsidDel="00000000" w:rsidP="00000000" w:rsidRDefault="00000000" w:rsidRPr="00000000" w14:paraId="0000053B">
            <w:pPr>
              <w:spacing w:line="240" w:lineRule="auto"/>
              <w:rPr/>
            </w:pPr>
            <w:r w:rsidDel="00000000" w:rsidR="00000000" w:rsidRPr="00000000">
              <w:rPr>
                <w:rtl w:val="0"/>
              </w:rPr>
              <w:t xml:space="preserve">K070120</w:t>
            </w:r>
          </w:p>
        </w:tc>
      </w:tr>
      <w:tr>
        <w:trPr>
          <w:cantSplit w:val="0"/>
          <w:tblHeader w:val="0"/>
        </w:trPr>
        <w:tc>
          <w:tcPr>
            <w:vAlign w:val="center"/>
          </w:tcPr>
          <w:p w:rsidR="00000000" w:rsidDel="00000000" w:rsidP="00000000" w:rsidRDefault="00000000" w:rsidRPr="00000000" w14:paraId="0000053C">
            <w:pPr>
              <w:spacing w:line="240" w:lineRule="auto"/>
              <w:rPr/>
            </w:pPr>
            <w:r w:rsidDel="00000000" w:rsidR="00000000" w:rsidRPr="00000000">
              <w:rPr>
                <w:rtl w:val="0"/>
              </w:rPr>
              <w:t xml:space="preserve">Astral 100/150</w:t>
            </w:r>
          </w:p>
        </w:tc>
        <w:tc>
          <w:tcPr>
            <w:vAlign w:val="center"/>
          </w:tcPr>
          <w:p w:rsidR="00000000" w:rsidDel="00000000" w:rsidP="00000000" w:rsidRDefault="00000000" w:rsidRPr="00000000" w14:paraId="0000053D">
            <w:pPr>
              <w:spacing w:line="240" w:lineRule="auto"/>
              <w:rPr/>
            </w:pPr>
            <w:r w:rsidDel="00000000" w:rsidR="00000000" w:rsidRPr="00000000">
              <w:rPr>
                <w:rtl w:val="0"/>
              </w:rPr>
              <w:t xml:space="preserve">ResMed Corp</w:t>
            </w:r>
          </w:p>
        </w:tc>
        <w:tc>
          <w:tcPr>
            <w:vAlign w:val="center"/>
          </w:tcPr>
          <w:p w:rsidR="00000000" w:rsidDel="00000000" w:rsidP="00000000" w:rsidRDefault="00000000" w:rsidRPr="00000000" w14:paraId="0000053E">
            <w:pPr>
              <w:spacing w:line="240" w:lineRule="auto"/>
              <w:rPr/>
            </w:pPr>
            <w:r w:rsidDel="00000000" w:rsidR="00000000" w:rsidRPr="00000000">
              <w:rPr>
                <w:rtl w:val="0"/>
              </w:rPr>
              <w:t xml:space="preserve">CBK/NOU (868.5895)</w:t>
            </w:r>
          </w:p>
        </w:tc>
        <w:tc>
          <w:tcPr>
            <w:vAlign w:val="center"/>
          </w:tcPr>
          <w:p w:rsidR="00000000" w:rsidDel="00000000" w:rsidP="00000000" w:rsidRDefault="00000000" w:rsidRPr="00000000" w14:paraId="0000053F">
            <w:pPr>
              <w:spacing w:line="240" w:lineRule="auto"/>
              <w:rPr/>
            </w:pPr>
            <w:r w:rsidDel="00000000" w:rsidR="00000000" w:rsidRPr="00000000">
              <w:rPr>
                <w:rtl w:val="0"/>
              </w:rPr>
              <w:t xml:space="preserve">K133868</w:t>
            </w:r>
          </w:p>
        </w:tc>
      </w:tr>
      <w:tr>
        <w:trPr>
          <w:cantSplit w:val="0"/>
          <w:tblHeader w:val="0"/>
        </w:trPr>
        <w:tc>
          <w:tcPr>
            <w:vAlign w:val="center"/>
          </w:tcPr>
          <w:p w:rsidR="00000000" w:rsidDel="00000000" w:rsidP="00000000" w:rsidRDefault="00000000" w:rsidRPr="00000000" w14:paraId="00000540">
            <w:pPr>
              <w:spacing w:line="240" w:lineRule="auto"/>
              <w:rPr/>
            </w:pPr>
            <w:r w:rsidDel="00000000" w:rsidR="00000000" w:rsidRPr="00000000">
              <w:rPr>
                <w:rtl w:val="0"/>
              </w:rPr>
              <w:t xml:space="preserve">Flight 60 Ventilator</w:t>
            </w:r>
          </w:p>
        </w:tc>
        <w:tc>
          <w:tcPr>
            <w:vAlign w:val="center"/>
          </w:tcPr>
          <w:p w:rsidR="00000000" w:rsidDel="00000000" w:rsidP="00000000" w:rsidRDefault="00000000" w:rsidRPr="00000000" w14:paraId="00000541">
            <w:pPr>
              <w:spacing w:line="240" w:lineRule="auto"/>
              <w:rPr/>
            </w:pPr>
            <w:r w:rsidDel="00000000" w:rsidR="00000000" w:rsidRPr="00000000">
              <w:rPr>
                <w:rtl w:val="0"/>
              </w:rPr>
              <w:t xml:space="preserve">Flight Medical Innovations</w:t>
            </w:r>
          </w:p>
        </w:tc>
        <w:tc>
          <w:tcPr>
            <w:vAlign w:val="center"/>
          </w:tcPr>
          <w:p w:rsidR="00000000" w:rsidDel="00000000" w:rsidP="00000000" w:rsidRDefault="00000000" w:rsidRPr="00000000" w14:paraId="00000542">
            <w:pPr>
              <w:spacing w:line="240" w:lineRule="auto"/>
              <w:rPr/>
            </w:pPr>
            <w:r w:rsidDel="00000000" w:rsidR="00000000" w:rsidRPr="00000000">
              <w:rPr>
                <w:rtl w:val="0"/>
              </w:rPr>
              <w:t xml:space="preserve">CBK/NOU (868.5895)</w:t>
            </w:r>
          </w:p>
        </w:tc>
        <w:tc>
          <w:tcPr>
            <w:vAlign w:val="center"/>
          </w:tcPr>
          <w:p w:rsidR="00000000" w:rsidDel="00000000" w:rsidP="00000000" w:rsidRDefault="00000000" w:rsidRPr="00000000" w14:paraId="00000543">
            <w:pPr>
              <w:spacing w:line="240" w:lineRule="auto"/>
              <w:rPr/>
            </w:pPr>
            <w:r w:rsidDel="00000000" w:rsidR="00000000" w:rsidRPr="00000000">
              <w:rPr>
                <w:rtl w:val="0"/>
              </w:rPr>
              <w:t xml:space="preserve">K143035</w:t>
            </w:r>
          </w:p>
        </w:tc>
      </w:tr>
      <w:tr>
        <w:trPr>
          <w:cantSplit w:val="0"/>
          <w:tblHeader w:val="0"/>
        </w:trPr>
        <w:tc>
          <w:tcPr>
            <w:vAlign w:val="center"/>
          </w:tcPr>
          <w:p w:rsidR="00000000" w:rsidDel="00000000" w:rsidP="00000000" w:rsidRDefault="00000000" w:rsidRPr="00000000" w14:paraId="00000544">
            <w:pPr>
              <w:spacing w:line="240" w:lineRule="auto"/>
              <w:rPr/>
            </w:pPr>
            <w:r w:rsidDel="00000000" w:rsidR="00000000" w:rsidRPr="00000000">
              <w:rPr>
                <w:rtl w:val="0"/>
              </w:rPr>
              <w:t xml:space="preserve">LTV 2 Series</w:t>
            </w:r>
          </w:p>
        </w:tc>
        <w:tc>
          <w:tcPr>
            <w:vAlign w:val="center"/>
          </w:tcPr>
          <w:p w:rsidR="00000000" w:rsidDel="00000000" w:rsidP="00000000" w:rsidRDefault="00000000" w:rsidRPr="00000000" w14:paraId="00000545">
            <w:pPr>
              <w:spacing w:line="240" w:lineRule="auto"/>
              <w:rPr/>
            </w:pPr>
            <w:r w:rsidDel="00000000" w:rsidR="00000000" w:rsidRPr="00000000">
              <w:rPr>
                <w:rtl w:val="0"/>
              </w:rPr>
              <w:t xml:space="preserve">Vyaire Medical</w:t>
            </w:r>
          </w:p>
        </w:tc>
        <w:tc>
          <w:tcPr>
            <w:vAlign w:val="center"/>
          </w:tcPr>
          <w:p w:rsidR="00000000" w:rsidDel="00000000" w:rsidP="00000000" w:rsidRDefault="00000000" w:rsidRPr="00000000" w14:paraId="00000546">
            <w:pPr>
              <w:spacing w:line="240" w:lineRule="auto"/>
              <w:rPr/>
            </w:pPr>
            <w:r w:rsidDel="00000000" w:rsidR="00000000" w:rsidRPr="00000000">
              <w:rPr>
                <w:rtl w:val="0"/>
              </w:rPr>
              <w:t xml:space="preserve">CBK (868.5895)</w:t>
            </w:r>
          </w:p>
        </w:tc>
        <w:tc>
          <w:tcPr>
            <w:vAlign w:val="center"/>
          </w:tcPr>
          <w:p w:rsidR="00000000" w:rsidDel="00000000" w:rsidP="00000000" w:rsidRDefault="00000000" w:rsidRPr="00000000" w14:paraId="00000547">
            <w:pPr>
              <w:spacing w:line="240" w:lineRule="auto"/>
              <w:rPr/>
            </w:pPr>
            <w:r w:rsidDel="00000000" w:rsidR="00000000" w:rsidRPr="00000000">
              <w:rPr>
                <w:rtl w:val="0"/>
              </w:rPr>
              <w:t xml:space="preserve">K201082</w:t>
            </w:r>
          </w:p>
        </w:tc>
      </w:tr>
      <w:tr>
        <w:trPr>
          <w:cantSplit w:val="0"/>
          <w:tblHeader w:val="0"/>
        </w:trPr>
        <w:tc>
          <w:tcPr>
            <w:vAlign w:val="center"/>
          </w:tcPr>
          <w:p w:rsidR="00000000" w:rsidDel="00000000" w:rsidP="00000000" w:rsidRDefault="00000000" w:rsidRPr="00000000" w14:paraId="00000548">
            <w:pPr>
              <w:spacing w:line="240" w:lineRule="auto"/>
              <w:rPr/>
            </w:pPr>
            <w:r w:rsidDel="00000000" w:rsidR="00000000" w:rsidRPr="00000000">
              <w:rPr>
                <w:rtl w:val="0"/>
              </w:rPr>
              <w:t xml:space="preserve">VM-2000</w:t>
            </w:r>
          </w:p>
        </w:tc>
        <w:tc>
          <w:tcPr>
            <w:vAlign w:val="center"/>
          </w:tcPr>
          <w:p w:rsidR="00000000" w:rsidDel="00000000" w:rsidP="00000000" w:rsidRDefault="00000000" w:rsidRPr="00000000" w14:paraId="00000549">
            <w:pPr>
              <w:spacing w:line="240" w:lineRule="auto"/>
              <w:rPr/>
            </w:pPr>
            <w:r w:rsidDel="00000000" w:rsidR="00000000" w:rsidRPr="00000000">
              <w:rPr>
                <w:rtl w:val="0"/>
              </w:rPr>
              <w:t xml:space="preserve">Ventis Medical</w:t>
            </w:r>
          </w:p>
        </w:tc>
        <w:tc>
          <w:tcPr>
            <w:vAlign w:val="center"/>
          </w:tcPr>
          <w:p w:rsidR="00000000" w:rsidDel="00000000" w:rsidP="00000000" w:rsidRDefault="00000000" w:rsidRPr="00000000" w14:paraId="0000054A">
            <w:pPr>
              <w:spacing w:line="240" w:lineRule="auto"/>
              <w:rPr/>
            </w:pPr>
            <w:r w:rsidDel="00000000" w:rsidR="00000000" w:rsidRPr="00000000">
              <w:rPr>
                <w:rtl w:val="0"/>
              </w:rPr>
              <w:t xml:space="preserve">CBK (868.5895)</w:t>
            </w:r>
          </w:p>
        </w:tc>
        <w:tc>
          <w:tcPr>
            <w:vAlign w:val="center"/>
          </w:tcPr>
          <w:p w:rsidR="00000000" w:rsidDel="00000000" w:rsidP="00000000" w:rsidRDefault="00000000" w:rsidRPr="00000000" w14:paraId="0000054B">
            <w:pPr>
              <w:spacing w:line="240" w:lineRule="auto"/>
              <w:rPr/>
            </w:pPr>
            <w:r w:rsidDel="00000000" w:rsidR="00000000" w:rsidRPr="00000000">
              <w:rPr>
                <w:rtl w:val="0"/>
              </w:rPr>
              <w:t xml:space="preserve">K240807</w:t>
            </w:r>
          </w:p>
        </w:tc>
      </w:tr>
      <w:tr>
        <w:trPr>
          <w:cantSplit w:val="0"/>
          <w:tblHeader w:val="0"/>
        </w:trPr>
        <w:tc>
          <w:tcPr>
            <w:vAlign w:val="center"/>
          </w:tcPr>
          <w:p w:rsidR="00000000" w:rsidDel="00000000" w:rsidP="00000000" w:rsidRDefault="00000000" w:rsidRPr="00000000" w14:paraId="0000054C">
            <w:pPr>
              <w:spacing w:line="240" w:lineRule="auto"/>
              <w:rPr/>
            </w:pPr>
            <w:r w:rsidDel="00000000" w:rsidR="00000000" w:rsidRPr="00000000">
              <w:rPr>
                <w:rtl w:val="0"/>
              </w:rPr>
              <w:t xml:space="preserve">Ventway Sparrow</w:t>
            </w:r>
          </w:p>
        </w:tc>
        <w:tc>
          <w:tcPr>
            <w:vAlign w:val="center"/>
          </w:tcPr>
          <w:p w:rsidR="00000000" w:rsidDel="00000000" w:rsidP="00000000" w:rsidRDefault="00000000" w:rsidRPr="00000000" w14:paraId="0000054D">
            <w:pPr>
              <w:spacing w:line="240" w:lineRule="auto"/>
              <w:rPr/>
            </w:pPr>
            <w:r w:rsidDel="00000000" w:rsidR="00000000" w:rsidRPr="00000000">
              <w:rPr>
                <w:rtl w:val="0"/>
              </w:rPr>
              <w:t xml:space="preserve">Inovytec</w:t>
            </w:r>
          </w:p>
        </w:tc>
        <w:tc>
          <w:tcPr>
            <w:vAlign w:val="center"/>
          </w:tcPr>
          <w:p w:rsidR="00000000" w:rsidDel="00000000" w:rsidP="00000000" w:rsidRDefault="00000000" w:rsidRPr="00000000" w14:paraId="0000054E">
            <w:pPr>
              <w:spacing w:line="240" w:lineRule="auto"/>
              <w:rPr/>
            </w:pPr>
            <w:r w:rsidDel="00000000" w:rsidR="00000000" w:rsidRPr="00000000">
              <w:rPr>
                <w:rtl w:val="0"/>
              </w:rPr>
              <w:t xml:space="preserve">CBK (868.5895)</w:t>
            </w:r>
          </w:p>
        </w:tc>
        <w:tc>
          <w:tcPr>
            <w:vAlign w:val="center"/>
          </w:tcPr>
          <w:p w:rsidR="00000000" w:rsidDel="00000000" w:rsidP="00000000" w:rsidRDefault="00000000" w:rsidRPr="00000000" w14:paraId="0000054F">
            <w:pPr>
              <w:spacing w:line="240" w:lineRule="auto"/>
              <w:rPr/>
            </w:pPr>
            <w:r w:rsidDel="00000000" w:rsidR="00000000" w:rsidRPr="00000000">
              <w:rPr>
                <w:rtl w:val="0"/>
              </w:rPr>
              <w:t xml:space="preserve">K202970</w:t>
            </w:r>
          </w:p>
        </w:tc>
      </w:tr>
    </w:tbl>
    <w:p w:rsidR="00000000" w:rsidDel="00000000" w:rsidP="00000000" w:rsidRDefault="00000000" w:rsidRPr="00000000" w14:paraId="00000550">
      <w:pPr>
        <w:spacing w:line="240" w:lineRule="auto"/>
        <w:rPr>
          <w:i w:val="1"/>
          <w:iCs w:val="1"/>
        </w:rPr>
      </w:pPr>
      <w:r w:rsidDel="00000000" w:rsidR="00000000" w:rsidRPr="00000000">
        <w:rPr>
          <w:rtl w:val="0"/>
        </w:rPr>
      </w:r>
    </w:p>
    <w:p w:rsidR="00000000" w:rsidDel="00000000" w:rsidP="00000000" w:rsidRDefault="00000000" w:rsidRPr="00000000" w14:paraId="00000551">
      <w:pPr>
        <w:spacing w:line="240" w:lineRule="auto"/>
        <w:rPr/>
      </w:pPr>
      <w:r w:rsidDel="00000000" w:rsidR="00000000" w:rsidRPr="00000000">
        <w:rPr>
          <w:i w:val="1"/>
          <w:iCs w:val="1"/>
          <w:rtl w:val="0"/>
        </w:rPr>
        <w:t xml:space="preserve">Due Diligence Team note:</w:t>
      </w:r>
      <w:r w:rsidDel="00000000" w:rsidR="00000000" w:rsidRPr="00000000">
        <w:rPr>
          <w:rtl w:val="0"/>
        </w:rPr>
        <w:t xml:space="preserve"> The Team observes that two of the identified predicates — the Inovytec Ventway Sparrow and (per the Company's IP filings) the AutoMedx SAVe family — are </w:t>
      </w:r>
      <w:r w:rsidDel="00000000" w:rsidR="00000000" w:rsidRPr="00000000">
        <w:rPr>
          <w:b w:val="1"/>
          <w:bCs w:val="1"/>
          <w:rtl w:val="0"/>
        </w:rPr>
        <w:t xml:space="preserve">direct competitors</w:t>
      </w:r>
      <w:r w:rsidDel="00000000" w:rsidR="00000000" w:rsidRPr="00000000">
        <w:rPr>
          <w:rtl w:val="0"/>
        </w:rPr>
        <w:t xml:space="preserve"> of AccuBreath, and that the Ventway Sparrow is carried by AccuBreath's intended lead distributor. The use of a competitor's device as a 510(k) predicate is standard and appropriate, but reinforces the competitive findings elsewhere in this report. The principal differences from the predicates noted by Peak Regulatory are that several predicate devices are larger and offer more complex treatments, displays, and ventilation modes — differences that must be assessed for their risk to the substantial-equivalence determination.</w:t>
      </w:r>
    </w:p>
    <w:p w:rsidR="00000000" w:rsidDel="00000000" w:rsidP="00000000" w:rsidRDefault="00000000" w:rsidRPr="00000000" w14:paraId="00000552">
      <w:pPr>
        <w:spacing w:line="240" w:lineRule="auto"/>
        <w:rPr>
          <w:b w:val="1"/>
          <w:bCs w:val="1"/>
        </w:rPr>
      </w:pPr>
      <w:r w:rsidDel="00000000" w:rsidR="00000000" w:rsidRPr="00000000">
        <w:rPr>
          <w:rtl w:val="0"/>
        </w:rPr>
      </w:r>
    </w:p>
    <w:p w:rsidR="00000000" w:rsidDel="00000000" w:rsidP="00000000" w:rsidRDefault="00000000" w:rsidRPr="00000000" w14:paraId="00000553">
      <w:pPr>
        <w:spacing w:line="240" w:lineRule="auto"/>
        <w:rPr>
          <w:sz w:val="26"/>
          <w:szCs w:val="26"/>
        </w:rPr>
      </w:pPr>
      <w:r w:rsidDel="00000000" w:rsidR="00000000" w:rsidRPr="00000000">
        <w:rPr>
          <w:b w:val="1"/>
          <w:bCs w:val="1"/>
          <w:sz w:val="26"/>
          <w:szCs w:val="26"/>
          <w:rtl w:val="0"/>
        </w:rPr>
        <w:t xml:space="preserve">Regulatory Strategy</w:t>
      </w:r>
      <w:r w:rsidDel="00000000" w:rsidR="00000000" w:rsidRPr="00000000">
        <w:rPr>
          <w:rtl w:val="0"/>
        </w:rPr>
      </w:r>
    </w:p>
    <w:p w:rsidR="00000000" w:rsidDel="00000000" w:rsidP="00000000" w:rsidRDefault="00000000" w:rsidRPr="00000000" w14:paraId="00000554">
      <w:pPr>
        <w:spacing w:line="240" w:lineRule="auto"/>
        <w:rPr/>
      </w:pPr>
      <w:r w:rsidDel="00000000" w:rsidR="00000000" w:rsidRPr="00000000">
        <w:rPr>
          <w:rtl w:val="0"/>
        </w:rPr>
        <w:t xml:space="preserve">Peak Regulatory's recommended strategy is a </w:t>
      </w:r>
      <w:r w:rsidDel="00000000" w:rsidR="00000000" w:rsidRPr="00000000">
        <w:rPr>
          <w:b w:val="1"/>
          <w:bCs w:val="1"/>
          <w:rtl w:val="0"/>
        </w:rPr>
        <w:t xml:space="preserve">Traditional 510(k)</w:t>
      </w:r>
      <w:r w:rsidDel="00000000" w:rsidR="00000000" w:rsidRPr="00000000">
        <w:rPr>
          <w:rtl w:val="0"/>
        </w:rPr>
        <w:t xml:space="preserve"> submission via the FDA's eSTAR electronic format, citing the predicate devices above to demonstrate substantial equivalence, supported by the testing identified below. The strategy requires the Company to (1) demonstrate safety and effectiveness through the 510(k) prior to market launch; (2) complete FDA Establishment Registration (annually, beginning after the 510(k) is cleared); and (3) implement a Quality Management System compliant with </w:t>
      </w:r>
      <w:r w:rsidDel="00000000" w:rsidR="00000000" w:rsidRPr="00000000">
        <w:rPr>
          <w:b w:val="1"/>
          <w:bCs w:val="1"/>
          <w:rtl w:val="0"/>
        </w:rPr>
        <w:t xml:space="preserve">21 CFR Part 820 (QMSR) and ISO 13485:2016</w:t>
      </w:r>
      <w:r w:rsidDel="00000000" w:rsidR="00000000" w:rsidRPr="00000000">
        <w:rPr>
          <w:rtl w:val="0"/>
        </w:rPr>
        <w:t xml:space="preserve">, proportionate to the device's risk. Notably, the assessment does </w:t>
      </w:r>
      <w:r w:rsidDel="00000000" w:rsidR="00000000" w:rsidRPr="00000000">
        <w:rPr>
          <w:b w:val="1"/>
          <w:bCs w:val="1"/>
          <w:rtl w:val="0"/>
        </w:rPr>
        <w:t xml:space="preserve">not</w:t>
      </w:r>
      <w:r w:rsidDel="00000000" w:rsidR="00000000" w:rsidRPr="00000000">
        <w:rPr>
          <w:rtl w:val="0"/>
        </w:rPr>
        <w:t xml:space="preserve"> recommend a Q-Submission/pre-submission meeting with the FDA at this stage.</w:t>
      </w:r>
    </w:p>
    <w:p w:rsidR="00000000" w:rsidDel="00000000" w:rsidP="00000000" w:rsidRDefault="00000000" w:rsidRPr="00000000" w14:paraId="00000555">
      <w:pPr>
        <w:spacing w:line="240" w:lineRule="auto"/>
        <w:rPr>
          <w:b w:val="1"/>
          <w:bCs w:val="1"/>
        </w:rPr>
      </w:pPr>
      <w:r w:rsidDel="00000000" w:rsidR="00000000" w:rsidRPr="00000000">
        <w:rPr>
          <w:rtl w:val="0"/>
        </w:rPr>
      </w:r>
    </w:p>
    <w:p w:rsidR="00000000" w:rsidDel="00000000" w:rsidP="00000000" w:rsidRDefault="00000000" w:rsidRPr="00000000" w14:paraId="00000556">
      <w:pPr>
        <w:spacing w:line="240" w:lineRule="auto"/>
        <w:rPr>
          <w:b w:val="1"/>
          <w:bCs w:val="1"/>
        </w:rPr>
      </w:pPr>
      <w:r w:rsidDel="00000000" w:rsidR="00000000" w:rsidRPr="00000000">
        <w:rPr>
          <w:rtl w:val="0"/>
        </w:rPr>
      </w:r>
    </w:p>
    <w:p w:rsidR="00000000" w:rsidDel="00000000" w:rsidP="00000000" w:rsidRDefault="00000000" w:rsidRPr="00000000" w14:paraId="00000557">
      <w:pPr>
        <w:spacing w:line="240" w:lineRule="auto"/>
        <w:rPr>
          <w:b w:val="1"/>
          <w:bCs w:val="1"/>
        </w:rPr>
      </w:pPr>
      <w:r w:rsidDel="00000000" w:rsidR="00000000" w:rsidRPr="00000000">
        <w:rPr>
          <w:rtl w:val="0"/>
        </w:rPr>
      </w:r>
    </w:p>
    <w:p w:rsidR="00000000" w:rsidDel="00000000" w:rsidP="00000000" w:rsidRDefault="00000000" w:rsidRPr="00000000" w14:paraId="00000558">
      <w:pPr>
        <w:spacing w:line="240" w:lineRule="auto"/>
        <w:rPr>
          <w:b w:val="1"/>
          <w:bCs w:val="1"/>
        </w:rPr>
      </w:pPr>
      <w:r w:rsidDel="00000000" w:rsidR="00000000" w:rsidRPr="00000000">
        <w:rPr>
          <w:rtl w:val="0"/>
        </w:rPr>
      </w:r>
    </w:p>
    <w:p w:rsidR="00000000" w:rsidDel="00000000" w:rsidP="00000000" w:rsidRDefault="00000000" w:rsidRPr="00000000" w14:paraId="00000559">
      <w:pPr>
        <w:spacing w:line="240" w:lineRule="auto"/>
        <w:rPr>
          <w:sz w:val="26"/>
          <w:szCs w:val="26"/>
        </w:rPr>
      </w:pPr>
      <w:r w:rsidDel="00000000" w:rsidR="00000000" w:rsidRPr="00000000">
        <w:rPr>
          <w:b w:val="1"/>
          <w:bCs w:val="1"/>
          <w:sz w:val="26"/>
          <w:szCs w:val="26"/>
          <w:rtl w:val="0"/>
        </w:rPr>
        <w:t xml:space="preserve">Required Testing for Submission</w:t>
      </w:r>
      <w:r w:rsidDel="00000000" w:rsidR="00000000" w:rsidRPr="00000000">
        <w:rPr>
          <w:rtl w:val="0"/>
        </w:rPr>
      </w:r>
    </w:p>
    <w:p w:rsidR="00000000" w:rsidDel="00000000" w:rsidP="00000000" w:rsidRDefault="00000000" w:rsidRPr="00000000" w14:paraId="0000055A">
      <w:pPr>
        <w:spacing w:line="240" w:lineRule="auto"/>
        <w:rPr/>
      </w:pPr>
      <w:r w:rsidDel="00000000" w:rsidR="00000000" w:rsidRPr="00000000">
        <w:rPr>
          <w:rtl w:val="0"/>
        </w:rPr>
        <w:t xml:space="preserve">Peak Regulatory's assessment specifies the testing battery required to support the 510(k). The Team notes this is a substantial body of work, none of which has yet been completed:</w:t>
      </w:r>
    </w:p>
    <w:p w:rsidR="00000000" w:rsidDel="00000000" w:rsidP="00000000" w:rsidRDefault="00000000" w:rsidRPr="00000000" w14:paraId="0000055B">
      <w:pPr>
        <w:numPr>
          <w:ilvl w:val="0"/>
          <w:numId w:val="54"/>
        </w:numPr>
        <w:spacing w:line="240" w:lineRule="auto"/>
        <w:ind w:left="720" w:hanging="360"/>
        <w:rPr/>
      </w:pPr>
      <w:r w:rsidDel="00000000" w:rsidR="00000000" w:rsidRPr="00000000">
        <w:rPr>
          <w:b w:val="1"/>
          <w:bCs w:val="1"/>
          <w:rtl w:val="0"/>
        </w:rPr>
        <w:t xml:space="preserve">Quality Management System:</w:t>
      </w:r>
      <w:r w:rsidDel="00000000" w:rsidR="00000000" w:rsidRPr="00000000">
        <w:rPr>
          <w:rtl w:val="0"/>
        </w:rPr>
        <w:t xml:space="preserve"> 21 CFR Part 820 (QMSR) incorporating ISO 13485:2016.</w:t>
      </w:r>
    </w:p>
    <w:p w:rsidR="00000000" w:rsidDel="00000000" w:rsidP="00000000" w:rsidRDefault="00000000" w:rsidRPr="00000000" w14:paraId="0000055C">
      <w:pPr>
        <w:numPr>
          <w:ilvl w:val="0"/>
          <w:numId w:val="54"/>
        </w:numPr>
        <w:spacing w:line="240" w:lineRule="auto"/>
        <w:ind w:left="720" w:hanging="360"/>
        <w:rPr/>
      </w:pPr>
      <w:r w:rsidDel="00000000" w:rsidR="00000000" w:rsidRPr="00000000">
        <w:rPr>
          <w:b w:val="1"/>
          <w:bCs w:val="1"/>
          <w:rtl w:val="0"/>
        </w:rPr>
        <w:t xml:space="preserve">Biocompatibility — face mask (ISO 10993-1):</w:t>
      </w:r>
      <w:r w:rsidDel="00000000" w:rsidR="00000000" w:rsidRPr="00000000">
        <w:rPr>
          <w:rtl w:val="0"/>
        </w:rPr>
        <w:t xml:space="preserve"> required (cytotoxicity, sensitization, irritation/intracutaneous reactivity; surface-contact, intact skin, limited duration).</w:t>
      </w:r>
    </w:p>
    <w:p w:rsidR="00000000" w:rsidDel="00000000" w:rsidP="00000000" w:rsidRDefault="00000000" w:rsidRPr="00000000" w14:paraId="0000055D">
      <w:pPr>
        <w:numPr>
          <w:ilvl w:val="0"/>
          <w:numId w:val="54"/>
        </w:numPr>
        <w:spacing w:line="240" w:lineRule="auto"/>
        <w:ind w:left="720" w:hanging="360"/>
        <w:rPr/>
      </w:pPr>
      <w:r w:rsidDel="00000000" w:rsidR="00000000" w:rsidRPr="00000000">
        <w:rPr>
          <w:b w:val="1"/>
          <w:bCs w:val="1"/>
          <w:rtl w:val="0"/>
        </w:rPr>
        <w:t xml:space="preserve">Biocompatibility — breathing gas pathway (ISO 18562):</w:t>
      </w:r>
      <w:r w:rsidDel="00000000" w:rsidR="00000000" w:rsidRPr="00000000">
        <w:rPr>
          <w:rtl w:val="0"/>
        </w:rPr>
        <w:t xml:space="preserve"> required (particulate matter, VOCs, leachables in condensate), supported by a Biocompatibility Evaluation Plan.</w:t>
      </w:r>
    </w:p>
    <w:p w:rsidR="00000000" w:rsidDel="00000000" w:rsidP="00000000" w:rsidRDefault="00000000" w:rsidRPr="00000000" w14:paraId="0000055E">
      <w:pPr>
        <w:numPr>
          <w:ilvl w:val="0"/>
          <w:numId w:val="54"/>
        </w:numPr>
        <w:spacing w:line="240" w:lineRule="auto"/>
        <w:ind w:left="720" w:hanging="360"/>
        <w:rPr/>
      </w:pPr>
      <w:r w:rsidDel="00000000" w:rsidR="00000000" w:rsidRPr="00000000">
        <w:rPr>
          <w:b w:val="1"/>
          <w:bCs w:val="1"/>
          <w:rtl w:val="0"/>
        </w:rPr>
        <w:t xml:space="preserve">Risk management (ISO 14971):</w:t>
      </w:r>
      <w:r w:rsidDel="00000000" w:rsidR="00000000" w:rsidRPr="00000000">
        <w:rPr>
          <w:rtl w:val="0"/>
        </w:rPr>
        <w:t xml:space="preserve"> required (Risk Management Plan, design FMEA, Risk Management Report) — to be completed before product testing begins.</w:t>
      </w:r>
    </w:p>
    <w:p w:rsidR="00000000" w:rsidDel="00000000" w:rsidP="00000000" w:rsidRDefault="00000000" w:rsidRPr="00000000" w14:paraId="0000055F">
      <w:pPr>
        <w:numPr>
          <w:ilvl w:val="0"/>
          <w:numId w:val="54"/>
        </w:numPr>
        <w:spacing w:line="240" w:lineRule="auto"/>
        <w:ind w:left="720" w:hanging="360"/>
        <w:rPr/>
      </w:pPr>
      <w:r w:rsidDel="00000000" w:rsidR="00000000" w:rsidRPr="00000000">
        <w:rPr>
          <w:b w:val="1"/>
          <w:bCs w:val="1"/>
          <w:rtl w:val="0"/>
        </w:rPr>
        <w:t xml:space="preserve">Electrical safety (IEC 60601-1)</w:t>
      </w:r>
      <w:r w:rsidDel="00000000" w:rsidR="00000000" w:rsidRPr="00000000">
        <w:rPr>
          <w:rtl w:val="0"/>
        </w:rPr>
        <w:t xml:space="preserve"> and </w:t>
      </w:r>
      <w:r w:rsidDel="00000000" w:rsidR="00000000" w:rsidRPr="00000000">
        <w:rPr>
          <w:b w:val="1"/>
          <w:bCs w:val="1"/>
          <w:rtl w:val="0"/>
        </w:rPr>
        <w:t xml:space="preserve">EMC (IEC 60601-1-2):</w:t>
      </w:r>
      <w:r w:rsidDel="00000000" w:rsidR="00000000" w:rsidRPr="00000000">
        <w:rPr>
          <w:rtl w:val="0"/>
        </w:rPr>
        <w:t xml:space="preserve"> required, via a third-party lab, conducted in parallel.</w:t>
      </w:r>
    </w:p>
    <w:p w:rsidR="00000000" w:rsidDel="00000000" w:rsidP="00000000" w:rsidRDefault="00000000" w:rsidRPr="00000000" w14:paraId="00000560">
      <w:pPr>
        <w:numPr>
          <w:ilvl w:val="0"/>
          <w:numId w:val="54"/>
        </w:numPr>
        <w:spacing w:line="240" w:lineRule="auto"/>
        <w:ind w:left="720" w:hanging="360"/>
        <w:rPr/>
      </w:pPr>
      <w:r w:rsidDel="00000000" w:rsidR="00000000" w:rsidRPr="00000000">
        <w:rPr>
          <w:b w:val="1"/>
          <w:bCs w:val="1"/>
          <w:rtl w:val="0"/>
        </w:rPr>
        <w:t xml:space="preserve">Medical device software (IEC 62304):</w:t>
      </w:r>
      <w:r w:rsidDel="00000000" w:rsidR="00000000" w:rsidRPr="00000000">
        <w:rPr>
          <w:rtl w:val="0"/>
        </w:rPr>
        <w:t xml:space="preserve"> software validation required (may be performed internally with a software specialist).</w:t>
      </w:r>
    </w:p>
    <w:p w:rsidR="00000000" w:rsidDel="00000000" w:rsidP="00000000" w:rsidRDefault="00000000" w:rsidRPr="00000000" w14:paraId="00000561">
      <w:pPr>
        <w:numPr>
          <w:ilvl w:val="0"/>
          <w:numId w:val="54"/>
        </w:numPr>
        <w:spacing w:line="240" w:lineRule="auto"/>
        <w:ind w:left="720" w:hanging="360"/>
        <w:rPr/>
      </w:pPr>
      <w:r w:rsidDel="00000000" w:rsidR="00000000" w:rsidRPr="00000000">
        <w:rPr>
          <w:b w:val="1"/>
          <w:bCs w:val="1"/>
          <w:rtl w:val="0"/>
        </w:rPr>
        <w:t xml:space="preserve">Software cybersecurity:</w:t>
      </w:r>
      <w:r w:rsidDel="00000000" w:rsidR="00000000" w:rsidRPr="00000000">
        <w:rPr>
          <w:rtl w:val="0"/>
        </w:rPr>
        <w:t xml:space="preserve"> assessed as </w:t>
      </w:r>
      <w:r w:rsidDel="00000000" w:rsidR="00000000" w:rsidRPr="00000000">
        <w:rPr>
          <w:b w:val="1"/>
          <w:bCs w:val="1"/>
          <w:rtl w:val="0"/>
        </w:rPr>
        <w:t xml:space="preserve">not required</w:t>
      </w:r>
      <w:r w:rsidDel="00000000" w:rsidR="00000000" w:rsidRPr="00000000">
        <w:rPr>
          <w:rtl w:val="0"/>
        </w:rPr>
        <w:t xml:space="preserve"> (device does not meet the "cyber device" definition).</w:t>
      </w:r>
    </w:p>
    <w:p w:rsidR="00000000" w:rsidDel="00000000" w:rsidP="00000000" w:rsidRDefault="00000000" w:rsidRPr="00000000" w14:paraId="00000562">
      <w:pPr>
        <w:numPr>
          <w:ilvl w:val="0"/>
          <w:numId w:val="54"/>
        </w:numPr>
        <w:spacing w:line="240" w:lineRule="auto"/>
        <w:ind w:left="720" w:hanging="360"/>
        <w:rPr/>
      </w:pPr>
      <w:r w:rsidDel="00000000" w:rsidR="00000000" w:rsidRPr="00000000">
        <w:rPr>
          <w:b w:val="1"/>
          <w:bCs w:val="1"/>
          <w:rtl w:val="0"/>
        </w:rPr>
        <w:t xml:space="preserve">Design verification / performance / benchtop testing:</w:t>
      </w:r>
      <w:r w:rsidDel="00000000" w:rsidR="00000000" w:rsidRPr="00000000">
        <w:rPr>
          <w:rtl w:val="0"/>
        </w:rPr>
        <w:t xml:space="preserve"> required, driven by the FMEA.</w:t>
      </w:r>
    </w:p>
    <w:p w:rsidR="00000000" w:rsidDel="00000000" w:rsidP="00000000" w:rsidRDefault="00000000" w:rsidRPr="00000000" w14:paraId="00000563">
      <w:pPr>
        <w:numPr>
          <w:ilvl w:val="0"/>
          <w:numId w:val="54"/>
        </w:numPr>
        <w:spacing w:line="240" w:lineRule="auto"/>
        <w:ind w:left="720" w:hanging="360"/>
        <w:rPr/>
      </w:pPr>
      <w:r w:rsidDel="00000000" w:rsidR="00000000" w:rsidRPr="00000000">
        <w:rPr>
          <w:b w:val="1"/>
          <w:bCs w:val="1"/>
          <w:rtl w:val="0"/>
        </w:rPr>
        <w:t xml:space="preserve">Design validation / usability / human factors (IEC 62366-1):</w:t>
      </w:r>
      <w:r w:rsidDel="00000000" w:rsidR="00000000" w:rsidRPr="00000000">
        <w:rPr>
          <w:rtl w:val="0"/>
        </w:rPr>
        <w:t xml:space="preserve"> </w:t>
      </w:r>
      <w:r w:rsidDel="00000000" w:rsidR="00000000" w:rsidRPr="00000000">
        <w:rPr>
          <w:b w:val="1"/>
          <w:bCs w:val="1"/>
          <w:rtl w:val="0"/>
        </w:rPr>
        <w:t xml:space="preserve">required</w:t>
      </w:r>
      <w:r w:rsidDel="00000000" w:rsidR="00000000" w:rsidRPr="00000000">
        <w:rPr>
          <w:rtl w:val="0"/>
        </w:rPr>
        <w:t xml:space="preserve"> — the assessment notes ventilators (CBK) appear on the FDA's list of highest-priority devices for human-factors review.</w:t>
      </w:r>
    </w:p>
    <w:p w:rsidR="00000000" w:rsidDel="00000000" w:rsidP="00000000" w:rsidRDefault="00000000" w:rsidRPr="00000000" w14:paraId="00000564">
      <w:pPr>
        <w:numPr>
          <w:ilvl w:val="0"/>
          <w:numId w:val="54"/>
        </w:numPr>
        <w:spacing w:line="240" w:lineRule="auto"/>
        <w:ind w:left="720" w:hanging="360"/>
        <w:rPr/>
      </w:pPr>
      <w:r w:rsidDel="00000000" w:rsidR="00000000" w:rsidRPr="00000000">
        <w:rPr>
          <w:b w:val="1"/>
          <w:bCs w:val="1"/>
          <w:rtl w:val="0"/>
        </w:rPr>
        <w:t xml:space="preserve">Labeling (ISO 15223 / 21 CFR 801):</w:t>
      </w:r>
      <w:r w:rsidDel="00000000" w:rsidR="00000000" w:rsidRPr="00000000">
        <w:rPr>
          <w:rtl w:val="0"/>
        </w:rPr>
        <w:t xml:space="preserve"> required (IFU/user manual, package and device labeling, UDI bar-code).</w:t>
      </w:r>
    </w:p>
    <w:p w:rsidR="00000000" w:rsidDel="00000000" w:rsidP="00000000" w:rsidRDefault="00000000" w:rsidRPr="00000000" w14:paraId="00000565">
      <w:pPr>
        <w:numPr>
          <w:ilvl w:val="0"/>
          <w:numId w:val="54"/>
        </w:numPr>
        <w:spacing w:line="240" w:lineRule="auto"/>
        <w:ind w:left="720" w:hanging="360"/>
        <w:rPr/>
      </w:pPr>
      <w:r w:rsidDel="00000000" w:rsidR="00000000" w:rsidRPr="00000000">
        <w:rPr>
          <w:b w:val="1"/>
          <w:bCs w:val="1"/>
          <w:rtl w:val="0"/>
        </w:rPr>
        <w:t xml:space="preserve">Not required:</w:t>
      </w:r>
      <w:r w:rsidDel="00000000" w:rsidR="00000000" w:rsidRPr="00000000">
        <w:rPr>
          <w:rtl w:val="0"/>
        </w:rPr>
        <w:t xml:space="preserve"> ventilator biocompatibility (no direct contact), sterilization/packaging/shelf-life verification (device supplied non-sterile), cleaning/high-level-disinfection validation, pre-clinical animal studies, and </w:t>
      </w:r>
      <w:r w:rsidDel="00000000" w:rsidR="00000000" w:rsidRPr="00000000">
        <w:rPr>
          <w:b w:val="1"/>
          <w:bCs w:val="1"/>
          <w:rtl w:val="0"/>
        </w:rPr>
        <w:t xml:space="preserve">clinical (human-use) studies.</w:t>
      </w:r>
      <w:r w:rsidDel="00000000" w:rsidR="00000000" w:rsidRPr="00000000">
        <w:rPr>
          <w:rtl w:val="0"/>
        </w:rPr>
      </w:r>
    </w:p>
    <w:p w:rsidR="00000000" w:rsidDel="00000000" w:rsidP="00000000" w:rsidRDefault="00000000" w:rsidRPr="00000000" w14:paraId="00000566">
      <w:pPr>
        <w:spacing w:line="240" w:lineRule="auto"/>
        <w:rPr>
          <w:i w:val="1"/>
          <w:iCs w:val="1"/>
        </w:rPr>
      </w:pPr>
      <w:r w:rsidDel="00000000" w:rsidR="00000000" w:rsidRPr="00000000">
        <w:rPr>
          <w:rtl w:val="0"/>
        </w:rPr>
      </w:r>
    </w:p>
    <w:p w:rsidR="00000000" w:rsidDel="00000000" w:rsidP="00000000" w:rsidRDefault="00000000" w:rsidRPr="00000000" w14:paraId="00000567">
      <w:pPr>
        <w:spacing w:line="240" w:lineRule="auto"/>
        <w:rPr/>
      </w:pPr>
      <w:r w:rsidDel="00000000" w:rsidR="00000000" w:rsidRPr="00000000">
        <w:rPr>
          <w:i w:val="1"/>
          <w:iCs w:val="1"/>
          <w:rtl w:val="0"/>
        </w:rPr>
        <w:t xml:space="preserve">Due Diligence Team note:</w:t>
      </w:r>
      <w:r w:rsidDel="00000000" w:rsidR="00000000" w:rsidRPr="00000000">
        <w:rPr>
          <w:rtl w:val="0"/>
        </w:rPr>
        <w:t xml:space="preserve"> The assessment's conclusion that </w:t>
      </w:r>
      <w:r w:rsidDel="00000000" w:rsidR="00000000" w:rsidRPr="00000000">
        <w:rPr>
          <w:b w:val="1"/>
          <w:bCs w:val="1"/>
          <w:rtl w:val="0"/>
        </w:rPr>
        <w:t xml:space="preserve">no clinical studies are required</w:t>
      </w:r>
      <w:r w:rsidDel="00000000" w:rsidR="00000000" w:rsidRPr="00000000">
        <w:rPr>
          <w:rtl w:val="0"/>
        </w:rPr>
        <w:t xml:space="preserve"> is a significant de-risking element and a meaningful cost/time advantage relative to clinical-trial-dependent products. The Team also notes the device-specific consensus standards the program must meet, including </w:t>
      </w:r>
      <w:r w:rsidDel="00000000" w:rsidR="00000000" w:rsidRPr="00000000">
        <w:rPr>
          <w:b w:val="1"/>
          <w:bCs w:val="1"/>
          <w:rtl w:val="0"/>
        </w:rPr>
        <w:t xml:space="preserve">ISO 80601-2-12 (critical care ventilators)</w:t>
      </w:r>
      <w:r w:rsidDel="00000000" w:rsidR="00000000" w:rsidRPr="00000000">
        <w:rPr>
          <w:rtl w:val="0"/>
        </w:rPr>
        <w:t xml:space="preserve"> and </w:t>
      </w:r>
      <w:r w:rsidDel="00000000" w:rsidR="00000000" w:rsidRPr="00000000">
        <w:rPr>
          <w:b w:val="1"/>
          <w:bCs w:val="1"/>
          <w:rtl w:val="0"/>
        </w:rPr>
        <w:t xml:space="preserve">ISO 80601-2-84 (ventilators for the emergency medical services environment)</w:t>
      </w:r>
      <w:r w:rsidDel="00000000" w:rsidR="00000000" w:rsidRPr="00000000">
        <w:rPr>
          <w:rtl w:val="0"/>
        </w:rPr>
        <w:t xml:space="preserve">, which are the core performance standards for this device class.</w:t>
      </w:r>
    </w:p>
    <w:p w:rsidR="00000000" w:rsidDel="00000000" w:rsidP="00000000" w:rsidRDefault="00000000" w:rsidRPr="00000000" w14:paraId="00000568">
      <w:pPr>
        <w:spacing w:line="240" w:lineRule="auto"/>
        <w:rPr>
          <w:b w:val="1"/>
          <w:bCs w:val="1"/>
        </w:rPr>
      </w:pPr>
      <w:r w:rsidDel="00000000" w:rsidR="00000000" w:rsidRPr="00000000">
        <w:rPr>
          <w:rtl w:val="0"/>
        </w:rPr>
      </w:r>
    </w:p>
    <w:p w:rsidR="00000000" w:rsidDel="00000000" w:rsidP="00000000" w:rsidRDefault="00000000" w:rsidRPr="00000000" w14:paraId="00000569">
      <w:pPr>
        <w:spacing w:line="240" w:lineRule="auto"/>
        <w:rPr>
          <w:b w:val="1"/>
          <w:bCs w:val="1"/>
          <w:sz w:val="26"/>
          <w:szCs w:val="26"/>
        </w:rPr>
      </w:pPr>
      <w:r w:rsidDel="00000000" w:rsidR="00000000" w:rsidRPr="00000000">
        <w:rPr>
          <w:rtl w:val="0"/>
        </w:rPr>
      </w:r>
    </w:p>
    <w:p w:rsidR="00000000" w:rsidDel="00000000" w:rsidP="00000000" w:rsidRDefault="00000000" w:rsidRPr="00000000" w14:paraId="0000056A">
      <w:pPr>
        <w:spacing w:line="240" w:lineRule="auto"/>
        <w:rPr>
          <w:sz w:val="26"/>
          <w:szCs w:val="26"/>
        </w:rPr>
      </w:pPr>
      <w:r w:rsidDel="00000000" w:rsidR="00000000" w:rsidRPr="00000000">
        <w:rPr>
          <w:b w:val="1"/>
          <w:bCs w:val="1"/>
          <w:sz w:val="26"/>
          <w:szCs w:val="26"/>
          <w:rtl w:val="0"/>
        </w:rPr>
        <w:t xml:space="preserve">Completed Activities</w:t>
      </w:r>
      <w:r w:rsidDel="00000000" w:rsidR="00000000" w:rsidRPr="00000000">
        <w:rPr>
          <w:rtl w:val="0"/>
        </w:rPr>
      </w:r>
    </w:p>
    <w:p w:rsidR="00000000" w:rsidDel="00000000" w:rsidP="00000000" w:rsidRDefault="00000000" w:rsidRPr="00000000" w14:paraId="0000056B">
      <w:pPr>
        <w:spacing w:line="240" w:lineRule="auto"/>
        <w:rPr/>
      </w:pPr>
      <w:r w:rsidDel="00000000" w:rsidR="00000000" w:rsidRPr="00000000">
        <w:rPr>
          <w:rtl w:val="0"/>
        </w:rPr>
        <w:t xml:space="preserve">To date, AccuBreath's completed regulatory activities are </w:t>
      </w:r>
      <w:r w:rsidDel="00000000" w:rsidR="00000000" w:rsidRPr="00000000">
        <w:rPr>
          <w:b w:val="1"/>
          <w:bCs w:val="1"/>
          <w:rtl w:val="0"/>
        </w:rPr>
        <w:t xml:space="preserve">preparatory rather than substantive</w:t>
      </w:r>
      <w:r w:rsidDel="00000000" w:rsidR="00000000" w:rsidRPr="00000000">
        <w:rPr>
          <w:rtl w:val="0"/>
        </w:rPr>
        <w:t xml:space="preserve">:</w:t>
      </w:r>
    </w:p>
    <w:p w:rsidR="00000000" w:rsidDel="00000000" w:rsidP="00000000" w:rsidRDefault="00000000" w:rsidRPr="00000000" w14:paraId="0000056C">
      <w:pPr>
        <w:numPr>
          <w:ilvl w:val="0"/>
          <w:numId w:val="55"/>
        </w:numPr>
        <w:spacing w:line="240" w:lineRule="auto"/>
        <w:ind w:left="720" w:hanging="360"/>
        <w:rPr/>
      </w:pPr>
      <w:r w:rsidDel="00000000" w:rsidR="00000000" w:rsidRPr="00000000">
        <w:rPr>
          <w:rtl w:val="0"/>
        </w:rPr>
        <w:t xml:space="preserve">Engaged Peak Regulatory Consulting and obtained the Preliminary Regulatory Assessment (Oct. 16, 2025) confirming device status, classification, predicates, pathway, and testing requirements.</w:t>
      </w:r>
    </w:p>
    <w:p w:rsidR="00000000" w:rsidDel="00000000" w:rsidP="00000000" w:rsidRDefault="00000000" w:rsidRPr="00000000" w14:paraId="0000056D">
      <w:pPr>
        <w:numPr>
          <w:ilvl w:val="0"/>
          <w:numId w:val="55"/>
        </w:numPr>
        <w:spacing w:line="240" w:lineRule="auto"/>
        <w:ind w:left="720" w:hanging="360"/>
        <w:rPr/>
      </w:pPr>
      <w:r w:rsidDel="00000000" w:rsidR="00000000" w:rsidRPr="00000000">
        <w:rPr>
          <w:rtl w:val="0"/>
        </w:rPr>
        <w:t xml:space="preserve">Established a quality management system aligned to 21 CFR 820 / ISO 13485 and begun assembling a Design History File, including the Design Requirements Document (DRD-001) and an electrical design FMEA (RSK-02), per the Science &amp; Technology review.</w:t>
      </w:r>
    </w:p>
    <w:p w:rsidR="00000000" w:rsidDel="00000000" w:rsidP="00000000" w:rsidRDefault="00000000" w:rsidRPr="00000000" w14:paraId="0000056E">
      <w:pPr>
        <w:numPr>
          <w:ilvl w:val="0"/>
          <w:numId w:val="55"/>
        </w:numPr>
        <w:spacing w:line="240" w:lineRule="auto"/>
        <w:ind w:left="720" w:hanging="360"/>
        <w:rPr/>
      </w:pPr>
      <w:r w:rsidDel="00000000" w:rsidR="00000000" w:rsidRPr="00000000">
        <w:rPr>
          <w:rtl w:val="0"/>
        </w:rPr>
        <w:t xml:space="preserve">Completed, through NSF SBIR Phase II, a working, design-frozen prototype intended to be suitable for FDA validation testing.</w:t>
      </w:r>
    </w:p>
    <w:p w:rsidR="00000000" w:rsidDel="00000000" w:rsidP="00000000" w:rsidRDefault="00000000" w:rsidRPr="00000000" w14:paraId="0000056F">
      <w:pPr>
        <w:spacing w:line="240" w:lineRule="auto"/>
        <w:rPr/>
      </w:pPr>
      <w:r w:rsidDel="00000000" w:rsidR="00000000" w:rsidRPr="00000000">
        <w:rPr>
          <w:rtl w:val="0"/>
        </w:rPr>
      </w:r>
    </w:p>
    <w:p w:rsidR="00000000" w:rsidDel="00000000" w:rsidP="00000000" w:rsidRDefault="00000000" w:rsidRPr="00000000" w14:paraId="00000570">
      <w:pPr>
        <w:spacing w:line="240" w:lineRule="auto"/>
        <w:rPr/>
      </w:pPr>
      <w:r w:rsidDel="00000000" w:rsidR="00000000" w:rsidRPr="00000000">
        <w:rPr>
          <w:rtl w:val="0"/>
        </w:rPr>
        <w:t xml:space="preserve">Critically, per the SBIR Phase II final report, the Company states that its </w:t>
      </w:r>
      <w:r w:rsidDel="00000000" w:rsidR="00000000" w:rsidRPr="00000000">
        <w:rPr>
          <w:b w:val="1"/>
          <w:bCs w:val="1"/>
          <w:rtl w:val="0"/>
        </w:rPr>
        <w:t xml:space="preserve">regulatory experts advised that an official FDA pre-submission would not be beneficial</w:t>
      </w:r>
      <w:r w:rsidDel="00000000" w:rsidR="00000000" w:rsidRPr="00000000">
        <w:rPr>
          <w:rtl w:val="0"/>
        </w:rPr>
        <w:t xml:space="preserve">, and that the Company has instead been preparing to expedite the submission once a design freeze is accomplished. </w:t>
      </w:r>
      <w:r w:rsidDel="00000000" w:rsidR="00000000" w:rsidRPr="00000000">
        <w:rPr>
          <w:b w:val="1"/>
          <w:bCs w:val="1"/>
          <w:rtl w:val="0"/>
        </w:rPr>
        <w:t xml:space="preserve">The Company has therefore had no direct interaction with the FDA, and has not initiated the formal verification/validation testing or the 510(k) submission.</w:t>
      </w:r>
      <w:r w:rsidDel="00000000" w:rsidR="00000000" w:rsidRPr="00000000">
        <w:rPr>
          <w:rtl w:val="0"/>
        </w:rPr>
      </w:r>
    </w:p>
    <w:p w:rsidR="00000000" w:rsidDel="00000000" w:rsidP="00000000" w:rsidRDefault="00000000" w:rsidRPr="00000000" w14:paraId="00000571">
      <w:pPr>
        <w:spacing w:line="240" w:lineRule="auto"/>
        <w:rPr>
          <w:b w:val="1"/>
          <w:bCs w:val="1"/>
        </w:rPr>
      </w:pPr>
      <w:r w:rsidDel="00000000" w:rsidR="00000000" w:rsidRPr="00000000">
        <w:rPr>
          <w:rtl w:val="0"/>
        </w:rPr>
      </w:r>
    </w:p>
    <w:p w:rsidR="00000000" w:rsidDel="00000000" w:rsidP="00000000" w:rsidRDefault="00000000" w:rsidRPr="00000000" w14:paraId="00000572">
      <w:pPr>
        <w:spacing w:line="240" w:lineRule="auto"/>
        <w:rPr>
          <w:sz w:val="26"/>
          <w:szCs w:val="26"/>
        </w:rPr>
      </w:pPr>
      <w:r w:rsidDel="00000000" w:rsidR="00000000" w:rsidRPr="00000000">
        <w:rPr>
          <w:b w:val="1"/>
          <w:bCs w:val="1"/>
          <w:sz w:val="26"/>
          <w:szCs w:val="26"/>
          <w:rtl w:val="0"/>
        </w:rPr>
        <w:t xml:space="preserve">Project Timeline</w:t>
      </w:r>
      <w:r w:rsidDel="00000000" w:rsidR="00000000" w:rsidRPr="00000000">
        <w:rPr>
          <w:rtl w:val="0"/>
        </w:rPr>
      </w:r>
    </w:p>
    <w:p w:rsidR="00000000" w:rsidDel="00000000" w:rsidP="00000000" w:rsidRDefault="00000000" w:rsidRPr="00000000" w14:paraId="00000573">
      <w:pPr>
        <w:spacing w:line="240" w:lineRule="auto"/>
        <w:rPr/>
      </w:pPr>
      <w:r w:rsidDel="00000000" w:rsidR="00000000" w:rsidRPr="00000000">
        <w:rPr>
          <w:rtl w:val="0"/>
        </w:rPr>
        <w:t xml:space="preserve">Per Peak Regulatory, once accepted, a Traditional 510(k) carries a </w:t>
      </w:r>
      <w:r w:rsidDel="00000000" w:rsidR="00000000" w:rsidRPr="00000000">
        <w:rPr>
          <w:b w:val="1"/>
          <w:bCs w:val="1"/>
          <w:rtl w:val="0"/>
        </w:rPr>
        <w:t xml:space="preserve">90 FDA-day review</w:t>
      </w:r>
      <w:r w:rsidDel="00000000" w:rsidR="00000000" w:rsidRPr="00000000">
        <w:rPr>
          <w:rtl w:val="0"/>
        </w:rPr>
        <w:t xml:space="preserve">, which in practice may extend to </w:t>
      </w:r>
      <w:r w:rsidDel="00000000" w:rsidR="00000000" w:rsidRPr="00000000">
        <w:rPr>
          <w:b w:val="1"/>
          <w:bCs w:val="1"/>
          <w:rtl w:val="0"/>
        </w:rPr>
        <w:t xml:space="preserve">6–9 months</w:t>
      </w:r>
      <w:r w:rsidDel="00000000" w:rsidR="00000000" w:rsidRPr="00000000">
        <w:rPr>
          <w:rtl w:val="0"/>
        </w:rPr>
        <w:t xml:space="preserve"> with FDA questions. This review clock, however, begins only after the Company completes design freeze, the full V&amp;V and human-factors testing battery, and assembly of the eSTAR submission — work that is not yet underway. The Team therefore views the realistic time-to-clearance as </w:t>
      </w:r>
      <w:r w:rsidDel="00000000" w:rsidR="00000000" w:rsidRPr="00000000">
        <w:rPr>
          <w:b w:val="1"/>
          <w:bCs w:val="1"/>
          <w:rtl w:val="0"/>
        </w:rPr>
        <w:t xml:space="preserve">substantially longer than the headline 90-day review</w:t>
      </w:r>
      <w:r w:rsidDel="00000000" w:rsidR="00000000" w:rsidRPr="00000000">
        <w:rPr>
          <w:rtl w:val="0"/>
        </w:rPr>
        <w:t xml:space="preserve">, and notes the following challenges that may extend the timeline:</w:t>
      </w:r>
    </w:p>
    <w:p w:rsidR="00000000" w:rsidDel="00000000" w:rsidP="00000000" w:rsidRDefault="00000000" w:rsidRPr="00000000" w14:paraId="00000574">
      <w:pPr>
        <w:numPr>
          <w:ilvl w:val="0"/>
          <w:numId w:val="57"/>
        </w:numPr>
        <w:spacing w:line="240" w:lineRule="auto"/>
        <w:ind w:left="720" w:hanging="360"/>
        <w:rPr/>
      </w:pPr>
      <w:r w:rsidDel="00000000" w:rsidR="00000000" w:rsidRPr="00000000">
        <w:rPr>
          <w:i w:val="1"/>
          <w:iCs w:val="1"/>
          <w:rtl w:val="0"/>
        </w:rPr>
        <w:t xml:space="preserve">The design is not yet frozen for validation.</w:t>
      </w:r>
      <w:r w:rsidDel="00000000" w:rsidR="00000000" w:rsidRPr="00000000">
        <w:rPr>
          <w:rtl w:val="0"/>
        </w:rPr>
        <w:t xml:space="preserve"> The program is gated on a design freeze before formal V&amp;V can begin; until then, parallel activities proceed at risk.</w:t>
      </w:r>
    </w:p>
    <w:p w:rsidR="00000000" w:rsidDel="00000000" w:rsidP="00000000" w:rsidRDefault="00000000" w:rsidRPr="00000000" w14:paraId="00000575">
      <w:pPr>
        <w:numPr>
          <w:ilvl w:val="0"/>
          <w:numId w:val="57"/>
        </w:numPr>
        <w:spacing w:line="240" w:lineRule="auto"/>
        <w:ind w:left="720" w:hanging="360"/>
        <w:rPr/>
      </w:pPr>
      <w:r w:rsidDel="00000000" w:rsidR="00000000" w:rsidRPr="00000000">
        <w:rPr>
          <w:i w:val="1"/>
          <w:iCs w:val="1"/>
          <w:rtl w:val="0"/>
        </w:rPr>
        <w:t xml:space="preserve">The testing battery is extensive and largely outsourced.</w:t>
      </w:r>
      <w:r w:rsidDel="00000000" w:rsidR="00000000" w:rsidRPr="00000000">
        <w:rPr>
          <w:rtl w:val="0"/>
        </w:rPr>
        <w:t xml:space="preserve"> Electrical safety, EMC, biocompatibility, and human-factors testing require third-party labs and lead time, and any failure or iteration triggers redesign and retesting.</w:t>
      </w:r>
    </w:p>
    <w:p w:rsidR="00000000" w:rsidDel="00000000" w:rsidP="00000000" w:rsidRDefault="00000000" w:rsidRPr="00000000" w14:paraId="00000576">
      <w:pPr>
        <w:numPr>
          <w:ilvl w:val="0"/>
          <w:numId w:val="57"/>
        </w:numPr>
        <w:spacing w:line="240" w:lineRule="auto"/>
        <w:ind w:left="720" w:hanging="360"/>
        <w:rPr/>
      </w:pPr>
      <w:r w:rsidDel="00000000" w:rsidR="00000000" w:rsidRPr="00000000">
        <w:rPr>
          <w:i w:val="1"/>
          <w:iCs w:val="1"/>
          <w:rtl w:val="0"/>
        </w:rPr>
        <w:t xml:space="preserve">Software is safety-critical and not fully validated.</w:t>
      </w:r>
      <w:r w:rsidDel="00000000" w:rsidR="00000000" w:rsidRPr="00000000">
        <w:rPr>
          <w:rtl w:val="0"/>
        </w:rPr>
        <w:t xml:space="preserve"> Per the Science &amp; Technology review, the open "Unresolved Software Anomalies" log and a supplier firmware bug must be closed out, and IEC 62304 validation completed.</w:t>
      </w:r>
    </w:p>
    <w:p w:rsidR="00000000" w:rsidDel="00000000" w:rsidP="00000000" w:rsidRDefault="00000000" w:rsidRPr="00000000" w14:paraId="00000577">
      <w:pPr>
        <w:numPr>
          <w:ilvl w:val="0"/>
          <w:numId w:val="57"/>
        </w:numPr>
        <w:spacing w:line="240" w:lineRule="auto"/>
        <w:ind w:left="720" w:hanging="360"/>
        <w:rPr/>
      </w:pPr>
      <w:r w:rsidDel="00000000" w:rsidR="00000000" w:rsidRPr="00000000">
        <w:rPr>
          <w:i w:val="1"/>
          <w:iCs w:val="1"/>
          <w:rtl w:val="0"/>
        </w:rPr>
        <w:t xml:space="preserve">Human-factors/usability is a recognized risk area.</w:t>
      </w:r>
      <w:r w:rsidDel="00000000" w:rsidR="00000000" w:rsidRPr="00000000">
        <w:rPr>
          <w:rtl w:val="0"/>
        </w:rPr>
        <w:t xml:space="preserve"> Ventilators are on the FDA's highest-priority list for human-factors review, and usability validation has historically caused delays for device companies.</w:t>
      </w:r>
    </w:p>
    <w:p w:rsidR="00000000" w:rsidDel="00000000" w:rsidP="00000000" w:rsidRDefault="00000000" w:rsidRPr="00000000" w14:paraId="00000578">
      <w:pPr>
        <w:numPr>
          <w:ilvl w:val="0"/>
          <w:numId w:val="57"/>
        </w:numPr>
        <w:spacing w:line="240" w:lineRule="auto"/>
        <w:ind w:left="720" w:hanging="360"/>
        <w:rPr/>
      </w:pPr>
      <w:r w:rsidDel="00000000" w:rsidR="00000000" w:rsidRPr="00000000">
        <w:rPr>
          <w:i w:val="1"/>
          <w:iCs w:val="1"/>
          <w:rtl w:val="0"/>
        </w:rPr>
        <w:t xml:space="preserve">No FDA feedback has been obtained.</w:t>
      </w:r>
      <w:r w:rsidDel="00000000" w:rsidR="00000000" w:rsidRPr="00000000">
        <w:rPr>
          <w:rtl w:val="0"/>
        </w:rPr>
        <w:t xml:space="preserve"> The decision to forgo a pre-submission means the Company has no Agency concurrence on its predicate selection, indications, or testing plan, which the Team views as introducing avoidable submission risk for a first-time submitter in a life-support device class.</w:t>
      </w:r>
    </w:p>
    <w:p w:rsidR="00000000" w:rsidDel="00000000" w:rsidP="00000000" w:rsidRDefault="00000000" w:rsidRPr="00000000" w14:paraId="00000579">
      <w:pPr>
        <w:numPr>
          <w:ilvl w:val="0"/>
          <w:numId w:val="57"/>
        </w:numPr>
        <w:spacing w:line="240" w:lineRule="auto"/>
        <w:ind w:left="720" w:hanging="360"/>
        <w:rPr/>
      </w:pPr>
      <w:r w:rsidDel="00000000" w:rsidR="00000000" w:rsidRPr="00000000">
        <w:rPr>
          <w:i w:val="1"/>
          <w:iCs w:val="1"/>
          <w:rtl w:val="0"/>
        </w:rPr>
        <w:t xml:space="preserve">Indications scope must be finalized.</w:t>
      </w:r>
      <w:r w:rsidDel="00000000" w:rsidR="00000000" w:rsidRPr="00000000">
        <w:rPr>
          <w:rtl w:val="0"/>
        </w:rPr>
        <w:t xml:space="preserve"> The invasive-vs-noninvasive inconsistency noted above should be resolved before predicate strategy and testing are locked, as it affects clearance risk.</w:t>
      </w:r>
    </w:p>
    <w:p w:rsidR="00000000" w:rsidDel="00000000" w:rsidP="00000000" w:rsidRDefault="00000000" w:rsidRPr="00000000" w14:paraId="0000057A">
      <w:pPr>
        <w:spacing w:line="240" w:lineRule="auto"/>
        <w:rPr>
          <w:b w:val="1"/>
          <w:bCs w:val="1"/>
          <w:i w:val="1"/>
          <w:iCs w:val="1"/>
        </w:rPr>
      </w:pPr>
      <w:r w:rsidDel="00000000" w:rsidR="00000000" w:rsidRPr="00000000">
        <w:rPr>
          <w:rtl w:val="0"/>
        </w:rPr>
      </w:r>
    </w:p>
    <w:p w:rsidR="00000000" w:rsidDel="00000000" w:rsidP="00000000" w:rsidRDefault="00000000" w:rsidRPr="00000000" w14:paraId="0000057B">
      <w:pPr>
        <w:spacing w:line="240" w:lineRule="auto"/>
        <w:rPr/>
      </w:pPr>
      <w:r w:rsidDel="00000000" w:rsidR="00000000" w:rsidRPr="00000000">
        <w:rPr>
          <w:b w:val="1"/>
          <w:bCs w:val="1"/>
          <w:i w:val="1"/>
          <w:iCs w:val="1"/>
          <w:rtl w:val="0"/>
        </w:rPr>
        <w:t xml:space="preserve">Diligence Flag — Deck Cross-Check (Added July 2026): </w:t>
      </w:r>
      <w:r w:rsidDel="00000000" w:rsidR="00000000" w:rsidRPr="00000000">
        <w:rPr>
          <w:rtl w:val="0"/>
        </w:rPr>
        <w:t xml:space="preserve">The Company's July 21, 2026 investor deck (Slide 13) now states specific target dates — FDA Submission in Q3-2027 and FDA Approval in Q4-2027 — roughly 9–12 months later than the proforma schedule reviewed elsewhere in this report (design freeze/submission “targeted late 2026,” clearance “targeted mid-2027”). Given that the design is not yet frozen, the testing battery has not begun, and no FDA interaction has occurred, the Team views the deck's newer dates as more consistent with the realistic, execution-dependent timeline described in this section than the proforma's original dates — but this also means the runway, revenue-ramp, and EBITDA-breakeven assumptions in the Financial Report (built on the faster, older timeline) should be re-tested against the deck's current dates.</w:t>
      </w:r>
    </w:p>
    <w:p w:rsidR="00000000" w:rsidDel="00000000" w:rsidP="00000000" w:rsidRDefault="00000000" w:rsidRPr="00000000" w14:paraId="0000057C">
      <w:pPr>
        <w:spacing w:line="240" w:lineRule="auto"/>
        <w:rPr>
          <w:b w:val="1"/>
          <w:bCs w:val="1"/>
        </w:rPr>
      </w:pPr>
      <w:r w:rsidDel="00000000" w:rsidR="00000000" w:rsidRPr="00000000">
        <w:rPr>
          <w:rtl w:val="0"/>
        </w:rPr>
      </w:r>
    </w:p>
    <w:p w:rsidR="00000000" w:rsidDel="00000000" w:rsidP="00000000" w:rsidRDefault="00000000" w:rsidRPr="00000000" w14:paraId="0000057D">
      <w:pPr>
        <w:spacing w:line="240" w:lineRule="auto"/>
        <w:rPr/>
      </w:pPr>
      <w:r w:rsidDel="00000000" w:rsidR="00000000" w:rsidRPr="00000000">
        <w:rPr>
          <w:b w:val="1"/>
          <w:bCs w:val="1"/>
          <w:rtl w:val="0"/>
        </w:rPr>
        <w:t xml:space="preserve">Conclusion / Summary</w:t>
      </w:r>
      <w:r w:rsidDel="00000000" w:rsidR="00000000" w:rsidRPr="00000000">
        <w:rPr>
          <w:rtl w:val="0"/>
        </w:rPr>
      </w:r>
    </w:p>
    <w:p w:rsidR="00000000" w:rsidDel="00000000" w:rsidP="00000000" w:rsidRDefault="00000000" w:rsidRPr="00000000" w14:paraId="0000057E">
      <w:pPr>
        <w:spacing w:line="240" w:lineRule="auto"/>
        <w:rPr/>
      </w:pPr>
      <w:r w:rsidDel="00000000" w:rsidR="00000000" w:rsidRPr="00000000">
        <w:rPr>
          <w:i w:val="1"/>
          <w:iCs w:val="1"/>
          <w:rtl w:val="0"/>
        </w:rPr>
        <w:t xml:space="preserve">Regulatory:</w:t>
      </w:r>
      <w:r w:rsidDel="00000000" w:rsidR="00000000" w:rsidRPr="00000000">
        <w:rPr>
          <w:rtl w:val="0"/>
        </w:rPr>
        <w:t xml:space="preserve"> AccuBreath, with Peak Regulatory Consulting, has identified an appropriate and conventional regulatory framework — a Class II, Traditional 510(k) clearance based on well-matched, cleared predicate ventilators, with no clinical studies required. This is a credible, comparatively low-complexity pathway and a genuine strength of the opportunity. The assessment is thorough in identifying the classification, predicates, testing battery, and applicable standards.</w:t>
      </w:r>
    </w:p>
    <w:p w:rsidR="00000000" w:rsidDel="00000000" w:rsidP="00000000" w:rsidRDefault="00000000" w:rsidRPr="00000000" w14:paraId="0000057F">
      <w:pPr>
        <w:spacing w:line="240" w:lineRule="auto"/>
        <w:rPr>
          <w:i w:val="1"/>
          <w:iCs w:val="1"/>
        </w:rPr>
      </w:pPr>
      <w:r w:rsidDel="00000000" w:rsidR="00000000" w:rsidRPr="00000000">
        <w:rPr>
          <w:rtl w:val="0"/>
        </w:rPr>
      </w:r>
    </w:p>
    <w:p w:rsidR="00000000" w:rsidDel="00000000" w:rsidP="00000000" w:rsidRDefault="00000000" w:rsidRPr="00000000" w14:paraId="00000580">
      <w:pPr>
        <w:spacing w:line="240" w:lineRule="auto"/>
        <w:rPr/>
      </w:pPr>
      <w:r w:rsidDel="00000000" w:rsidR="00000000" w:rsidRPr="00000000">
        <w:rPr>
          <w:i w:val="1"/>
          <w:iCs w:val="1"/>
          <w:rtl w:val="0"/>
        </w:rPr>
        <w:t xml:space="preserve">Project Plan:</w:t>
      </w:r>
      <w:r w:rsidDel="00000000" w:rsidR="00000000" w:rsidRPr="00000000">
        <w:rPr>
          <w:rtl w:val="0"/>
        </w:rPr>
        <w:t xml:space="preserve"> The Team's central caution is that the regulatory program is </w:t>
      </w:r>
      <w:r w:rsidDel="00000000" w:rsidR="00000000" w:rsidRPr="00000000">
        <w:rPr>
          <w:b w:val="1"/>
          <w:bCs w:val="1"/>
          <w:rtl w:val="0"/>
        </w:rPr>
        <w:t xml:space="preserve">early and entirely execution-dependent.</w:t>
      </w:r>
      <w:r w:rsidDel="00000000" w:rsidR="00000000" w:rsidRPr="00000000">
        <w:rPr>
          <w:rtl w:val="0"/>
        </w:rPr>
        <w:t xml:space="preserve"> AccuBreath has done the strategic groundwork but has not frozen its design, completed any of the required V&amp;V/human-factors testing, interacted with the FDA, or submitted a 510(k). The headline 90-day review clock understates the real timeline, which depends on completing a substantial, outsourced testing program first. Given that the Company is a first-time submitter for a life-support device and has elected not to seek pre-submission FDA feedback, the Team would recommend the Company (a) reconsider whether a Q-Submission would de-risk predicate and indications alignment, (b) reconcile the invasive/noninvasive indications scope, (c) close out the open software anomalies before validation, and (d) treat design freeze, completed V&amp;V/human-factors testing, and 510(k) acceptance as the explicit, capital-funded milestones tied to this financing. The Team treats the projected clearance timeline and the "no clinical data required" conclusion as </w:t>
      </w:r>
      <w:r w:rsidDel="00000000" w:rsidR="00000000" w:rsidRPr="00000000">
        <w:rPr>
          <w:b w:val="1"/>
          <w:bCs w:val="1"/>
          <w:rtl w:val="0"/>
        </w:rPr>
        <w:t xml:space="preserve">referenced but unverified</w:t>
      </w:r>
      <w:r w:rsidDel="00000000" w:rsidR="00000000" w:rsidRPr="00000000">
        <w:rPr>
          <w:rtl w:val="0"/>
        </w:rPr>
        <w:t xml:space="preserve"> pending FDA confirmation, since no Agency feedback has yet been obtained.</w:t>
      </w:r>
    </w:p>
    <w:p w:rsidR="00000000" w:rsidDel="00000000" w:rsidP="00000000" w:rsidRDefault="00000000" w:rsidRPr="00000000" w14:paraId="00000581">
      <w:pPr>
        <w:spacing w:line="240" w:lineRule="auto"/>
        <w:rPr>
          <w:b w:val="1"/>
          <w:bCs w:val="1"/>
          <w:sz w:val="26"/>
          <w:szCs w:val="26"/>
        </w:rPr>
      </w:pPr>
      <w:r w:rsidDel="00000000" w:rsidR="00000000" w:rsidRPr="00000000">
        <w:rPr>
          <w:rtl w:val="0"/>
        </w:rPr>
      </w:r>
    </w:p>
    <w:p w:rsidR="00000000" w:rsidDel="00000000" w:rsidP="00000000" w:rsidRDefault="00000000" w:rsidRPr="00000000" w14:paraId="00000582">
      <w:pPr>
        <w:spacing w:line="240" w:lineRule="auto"/>
        <w:rPr>
          <w:b w:val="1"/>
          <w:bCs w:val="1"/>
          <w:sz w:val="26"/>
          <w:szCs w:val="26"/>
        </w:rPr>
      </w:pPr>
      <w:r w:rsidDel="00000000" w:rsidR="00000000" w:rsidRPr="00000000">
        <w:rPr>
          <w:rtl w:val="0"/>
        </w:rPr>
      </w:r>
    </w:p>
    <w:p w:rsidR="00000000" w:rsidDel="00000000" w:rsidP="00000000" w:rsidRDefault="00000000" w:rsidRPr="00000000" w14:paraId="00000583">
      <w:pPr>
        <w:spacing w:line="240" w:lineRule="auto"/>
        <w:rPr>
          <w:b w:val="1"/>
          <w:bCs w:val="1"/>
          <w:sz w:val="26"/>
          <w:szCs w:val="26"/>
        </w:rPr>
      </w:pPr>
      <w:r w:rsidDel="00000000" w:rsidR="00000000" w:rsidRPr="00000000">
        <w:rPr>
          <w:b w:val="1"/>
          <w:bCs w:val="1"/>
          <w:sz w:val="26"/>
          <w:szCs w:val="26"/>
          <w:rtl w:val="0"/>
        </w:rPr>
        <w:t xml:space="preserve">Regulatory Summary at a Glance</w:t>
      </w:r>
    </w:p>
    <w:tbl>
      <w:tblPr>
        <w:tblStyle w:val="Table17"/>
        <w:tblW w:w="1079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3"/>
        <w:gridCol w:w="9027"/>
        <w:tblGridChange w:id="0">
          <w:tblGrid>
            <w:gridCol w:w="1763"/>
            <w:gridCol w:w="9027"/>
          </w:tblGrid>
        </w:tblGridChange>
      </w:tblGrid>
      <w:tr>
        <w:trPr>
          <w:cantSplit w:val="0"/>
          <w:tblHeader w:val="1"/>
        </w:trPr>
        <w:tc>
          <w:tcPr>
            <w:vAlign w:val="center"/>
          </w:tcPr>
          <w:p w:rsidR="00000000" w:rsidDel="00000000" w:rsidP="00000000" w:rsidRDefault="00000000" w:rsidRPr="00000000" w14:paraId="00000584">
            <w:pPr>
              <w:spacing w:line="240" w:lineRule="auto"/>
              <w:rPr>
                <w:b w:val="1"/>
                <w:bCs w:val="1"/>
              </w:rPr>
            </w:pPr>
            <w:r w:rsidDel="00000000" w:rsidR="00000000" w:rsidRPr="00000000">
              <w:rPr>
                <w:b w:val="1"/>
                <w:bCs w:val="1"/>
                <w:rtl w:val="0"/>
              </w:rPr>
              <w:t xml:space="preserve">Item</w:t>
            </w:r>
          </w:p>
        </w:tc>
        <w:tc>
          <w:tcPr>
            <w:vAlign w:val="center"/>
          </w:tcPr>
          <w:p w:rsidR="00000000" w:rsidDel="00000000" w:rsidP="00000000" w:rsidRDefault="00000000" w:rsidRPr="00000000" w14:paraId="00000585">
            <w:pPr>
              <w:spacing w:line="240" w:lineRule="auto"/>
              <w:rPr>
                <w:b w:val="1"/>
                <w:bCs w:val="1"/>
              </w:rPr>
            </w:pPr>
            <w:r w:rsidDel="00000000" w:rsidR="00000000" w:rsidRPr="00000000">
              <w:rPr>
                <w:b w:val="1"/>
                <w:bCs w:val="1"/>
                <w:rtl w:val="0"/>
              </w:rPr>
              <w:t xml:space="preserve">Finding</w:t>
            </w:r>
          </w:p>
        </w:tc>
      </w:tr>
      <w:tr>
        <w:trPr>
          <w:cantSplit w:val="0"/>
          <w:tblHeader w:val="0"/>
        </w:trPr>
        <w:tc>
          <w:tcPr>
            <w:vAlign w:val="center"/>
          </w:tcPr>
          <w:p w:rsidR="00000000" w:rsidDel="00000000" w:rsidP="00000000" w:rsidRDefault="00000000" w:rsidRPr="00000000" w14:paraId="00000586">
            <w:pPr>
              <w:spacing w:line="240" w:lineRule="auto"/>
              <w:rPr/>
            </w:pPr>
            <w:r w:rsidDel="00000000" w:rsidR="00000000" w:rsidRPr="00000000">
              <w:rPr>
                <w:b w:val="1"/>
                <w:bCs w:val="1"/>
                <w:rtl w:val="0"/>
              </w:rPr>
              <w:t xml:space="preserve">Device status</w:t>
            </w:r>
            <w:r w:rsidDel="00000000" w:rsidR="00000000" w:rsidRPr="00000000">
              <w:rPr>
                <w:rtl w:val="0"/>
              </w:rPr>
            </w:r>
          </w:p>
        </w:tc>
        <w:tc>
          <w:tcPr>
            <w:vAlign w:val="center"/>
          </w:tcPr>
          <w:p w:rsidR="00000000" w:rsidDel="00000000" w:rsidP="00000000" w:rsidRDefault="00000000" w:rsidRPr="00000000" w14:paraId="00000587">
            <w:pPr>
              <w:spacing w:line="240" w:lineRule="auto"/>
              <w:rPr/>
            </w:pPr>
            <w:r w:rsidDel="00000000" w:rsidR="00000000" w:rsidRPr="00000000">
              <w:rPr>
                <w:rtl w:val="0"/>
              </w:rPr>
              <w:t xml:space="preserve">Medical device; hardware + custom software; Rx-only; not a combination/IVD/drug product</w:t>
            </w:r>
          </w:p>
        </w:tc>
      </w:tr>
      <w:tr>
        <w:trPr>
          <w:cantSplit w:val="0"/>
          <w:tblHeader w:val="0"/>
        </w:trPr>
        <w:tc>
          <w:tcPr>
            <w:vAlign w:val="center"/>
          </w:tcPr>
          <w:p w:rsidR="00000000" w:rsidDel="00000000" w:rsidP="00000000" w:rsidRDefault="00000000" w:rsidRPr="00000000" w14:paraId="00000588">
            <w:pPr>
              <w:spacing w:line="240" w:lineRule="auto"/>
              <w:rPr/>
            </w:pPr>
            <w:r w:rsidDel="00000000" w:rsidR="00000000" w:rsidRPr="00000000">
              <w:rPr>
                <w:b w:val="1"/>
                <w:bCs w:val="1"/>
                <w:rtl w:val="0"/>
              </w:rPr>
              <w:t xml:space="preserve">Class</w:t>
            </w:r>
            <w:r w:rsidDel="00000000" w:rsidR="00000000" w:rsidRPr="00000000">
              <w:rPr>
                <w:rtl w:val="0"/>
              </w:rPr>
            </w:r>
          </w:p>
        </w:tc>
        <w:tc>
          <w:tcPr>
            <w:vAlign w:val="center"/>
          </w:tcPr>
          <w:p w:rsidR="00000000" w:rsidDel="00000000" w:rsidP="00000000" w:rsidRDefault="00000000" w:rsidRPr="00000000" w14:paraId="00000589">
            <w:pPr>
              <w:spacing w:line="240" w:lineRule="auto"/>
              <w:rPr/>
            </w:pPr>
            <w:r w:rsidDel="00000000" w:rsidR="00000000" w:rsidRPr="00000000">
              <w:rPr>
                <w:rtl w:val="0"/>
              </w:rPr>
              <w:t xml:space="preserve">Class II</w:t>
            </w:r>
          </w:p>
        </w:tc>
      </w:tr>
      <w:tr>
        <w:trPr>
          <w:cantSplit w:val="0"/>
          <w:tblHeader w:val="0"/>
        </w:trPr>
        <w:tc>
          <w:tcPr>
            <w:vAlign w:val="center"/>
          </w:tcPr>
          <w:p w:rsidR="00000000" w:rsidDel="00000000" w:rsidP="00000000" w:rsidRDefault="00000000" w:rsidRPr="00000000" w14:paraId="0000058A">
            <w:pPr>
              <w:spacing w:line="240" w:lineRule="auto"/>
              <w:rPr/>
            </w:pPr>
            <w:r w:rsidDel="00000000" w:rsidR="00000000" w:rsidRPr="00000000">
              <w:rPr>
                <w:b w:val="1"/>
                <w:bCs w:val="1"/>
                <w:rtl w:val="0"/>
              </w:rPr>
              <w:t xml:space="preserve">Pathway</w:t>
            </w:r>
            <w:r w:rsidDel="00000000" w:rsidR="00000000" w:rsidRPr="00000000">
              <w:rPr>
                <w:rtl w:val="0"/>
              </w:rPr>
            </w:r>
          </w:p>
        </w:tc>
        <w:tc>
          <w:tcPr>
            <w:vAlign w:val="center"/>
          </w:tcPr>
          <w:p w:rsidR="00000000" w:rsidDel="00000000" w:rsidP="00000000" w:rsidRDefault="00000000" w:rsidRPr="00000000" w14:paraId="0000058B">
            <w:pPr>
              <w:spacing w:line="240" w:lineRule="auto"/>
              <w:rPr/>
            </w:pPr>
            <w:r w:rsidDel="00000000" w:rsidR="00000000" w:rsidRPr="00000000">
              <w:rPr>
                <w:rtl w:val="0"/>
              </w:rPr>
              <w:t xml:space="preserve">Traditional 510(k) via eSTAR (substantial equivalence)</w:t>
            </w:r>
          </w:p>
        </w:tc>
      </w:tr>
      <w:tr>
        <w:trPr>
          <w:cantSplit w:val="0"/>
          <w:tblHeader w:val="0"/>
        </w:trPr>
        <w:tc>
          <w:tcPr>
            <w:vAlign w:val="center"/>
          </w:tcPr>
          <w:p w:rsidR="00000000" w:rsidDel="00000000" w:rsidP="00000000" w:rsidRDefault="00000000" w:rsidRPr="00000000" w14:paraId="0000058C">
            <w:pPr>
              <w:spacing w:line="240" w:lineRule="auto"/>
              <w:rPr/>
            </w:pPr>
            <w:r w:rsidDel="00000000" w:rsidR="00000000" w:rsidRPr="00000000">
              <w:rPr>
                <w:b w:val="1"/>
                <w:bCs w:val="1"/>
                <w:rtl w:val="0"/>
              </w:rPr>
              <w:t xml:space="preserve">Primary product codes</w:t>
            </w:r>
            <w:r w:rsidDel="00000000" w:rsidR="00000000" w:rsidRPr="00000000">
              <w:rPr>
                <w:rtl w:val="0"/>
              </w:rPr>
            </w:r>
          </w:p>
        </w:tc>
        <w:tc>
          <w:tcPr>
            <w:vAlign w:val="center"/>
          </w:tcPr>
          <w:p w:rsidR="00000000" w:rsidDel="00000000" w:rsidP="00000000" w:rsidRDefault="00000000" w:rsidRPr="00000000" w14:paraId="0000058D">
            <w:pPr>
              <w:spacing w:line="240" w:lineRule="auto"/>
              <w:rPr/>
            </w:pPr>
            <w:r w:rsidDel="00000000" w:rsidR="00000000" w:rsidRPr="00000000">
              <w:rPr>
                <w:rtl w:val="0"/>
              </w:rPr>
              <w:t xml:space="preserve">BTL, CBK, NOU (also MNR, MNT, MOD, ONZ, BZD, NHK as applicable)</w:t>
            </w:r>
          </w:p>
        </w:tc>
      </w:tr>
      <w:tr>
        <w:trPr>
          <w:cantSplit w:val="0"/>
          <w:tblHeader w:val="0"/>
        </w:trPr>
        <w:tc>
          <w:tcPr>
            <w:vAlign w:val="center"/>
          </w:tcPr>
          <w:p w:rsidR="00000000" w:rsidDel="00000000" w:rsidP="00000000" w:rsidRDefault="00000000" w:rsidRPr="00000000" w14:paraId="0000058E">
            <w:pPr>
              <w:spacing w:line="240" w:lineRule="auto"/>
              <w:rPr/>
            </w:pPr>
            <w:r w:rsidDel="00000000" w:rsidR="00000000" w:rsidRPr="00000000">
              <w:rPr>
                <w:b w:val="1"/>
                <w:bCs w:val="1"/>
                <w:rtl w:val="0"/>
              </w:rPr>
              <w:t xml:space="preserve">Key predicates</w:t>
            </w:r>
            <w:r w:rsidDel="00000000" w:rsidR="00000000" w:rsidRPr="00000000">
              <w:rPr>
                <w:rtl w:val="0"/>
              </w:rPr>
            </w:r>
          </w:p>
        </w:tc>
        <w:tc>
          <w:tcPr>
            <w:vAlign w:val="center"/>
          </w:tcPr>
          <w:p w:rsidR="00000000" w:rsidDel="00000000" w:rsidP="00000000" w:rsidRDefault="00000000" w:rsidRPr="00000000" w14:paraId="0000058F">
            <w:pPr>
              <w:spacing w:line="240" w:lineRule="auto"/>
              <w:rPr/>
            </w:pPr>
            <w:r w:rsidDel="00000000" w:rsidR="00000000" w:rsidRPr="00000000">
              <w:rPr>
                <w:rtl w:val="0"/>
              </w:rPr>
              <w:t xml:space="preserve">AutoVent (Allied), Astral (ResMed), Flight 60, LTV 2 (Vyaire), VM-2000 (Ventis), Ventway Sparrow (Inovytec)</w:t>
            </w:r>
          </w:p>
        </w:tc>
      </w:tr>
      <w:tr>
        <w:trPr>
          <w:cantSplit w:val="0"/>
          <w:tblHeader w:val="0"/>
        </w:trPr>
        <w:tc>
          <w:tcPr>
            <w:vAlign w:val="center"/>
          </w:tcPr>
          <w:p w:rsidR="00000000" w:rsidDel="00000000" w:rsidP="00000000" w:rsidRDefault="00000000" w:rsidRPr="00000000" w14:paraId="00000590">
            <w:pPr>
              <w:spacing w:line="240" w:lineRule="auto"/>
              <w:rPr/>
            </w:pPr>
            <w:r w:rsidDel="00000000" w:rsidR="00000000" w:rsidRPr="00000000">
              <w:rPr>
                <w:b w:val="1"/>
                <w:bCs w:val="1"/>
                <w:rtl w:val="0"/>
              </w:rPr>
              <w:t xml:space="preserve">Clinical studies</w:t>
            </w:r>
            <w:r w:rsidDel="00000000" w:rsidR="00000000" w:rsidRPr="00000000">
              <w:rPr>
                <w:rtl w:val="0"/>
              </w:rPr>
            </w:r>
          </w:p>
        </w:tc>
        <w:tc>
          <w:tcPr>
            <w:vAlign w:val="center"/>
          </w:tcPr>
          <w:p w:rsidR="00000000" w:rsidDel="00000000" w:rsidP="00000000" w:rsidRDefault="00000000" w:rsidRPr="00000000" w14:paraId="00000591">
            <w:pPr>
              <w:spacing w:line="240" w:lineRule="auto"/>
              <w:rPr/>
            </w:pPr>
            <w:r w:rsidDel="00000000" w:rsidR="00000000" w:rsidRPr="00000000">
              <w:rPr>
                <w:b w:val="1"/>
                <w:bCs w:val="1"/>
                <w:rtl w:val="0"/>
              </w:rPr>
              <w:t xml:space="preserve">Not required</w:t>
            </w:r>
            <w:r w:rsidDel="00000000" w:rsidR="00000000" w:rsidRPr="00000000">
              <w:rPr>
                <w:rtl w:val="0"/>
              </w:rPr>
              <w:t xml:space="preserve"> (per Peak Regulatory)</w:t>
            </w:r>
          </w:p>
        </w:tc>
      </w:tr>
      <w:tr>
        <w:trPr>
          <w:cantSplit w:val="0"/>
          <w:tblHeader w:val="0"/>
        </w:trPr>
        <w:tc>
          <w:tcPr>
            <w:vAlign w:val="center"/>
          </w:tcPr>
          <w:p w:rsidR="00000000" w:rsidDel="00000000" w:rsidP="00000000" w:rsidRDefault="00000000" w:rsidRPr="00000000" w14:paraId="00000592">
            <w:pPr>
              <w:spacing w:line="240" w:lineRule="auto"/>
              <w:rPr/>
            </w:pPr>
            <w:r w:rsidDel="00000000" w:rsidR="00000000" w:rsidRPr="00000000">
              <w:rPr>
                <w:b w:val="1"/>
                <w:bCs w:val="1"/>
                <w:rtl w:val="0"/>
              </w:rPr>
              <w:t xml:space="preserve">Key testing</w:t>
            </w:r>
            <w:r w:rsidDel="00000000" w:rsidR="00000000" w:rsidRPr="00000000">
              <w:rPr>
                <w:rtl w:val="0"/>
              </w:rPr>
            </w:r>
          </w:p>
        </w:tc>
        <w:tc>
          <w:tcPr>
            <w:vAlign w:val="center"/>
          </w:tcPr>
          <w:p w:rsidR="00000000" w:rsidDel="00000000" w:rsidP="00000000" w:rsidRDefault="00000000" w:rsidRPr="00000000" w14:paraId="00000593">
            <w:pPr>
              <w:spacing w:line="240" w:lineRule="auto"/>
              <w:rPr/>
            </w:pPr>
            <w:r w:rsidDel="00000000" w:rsidR="00000000" w:rsidRPr="00000000">
              <w:rPr>
                <w:rtl w:val="0"/>
              </w:rPr>
              <w:t xml:space="preserve">QMS (21 CFR 820/ISO 13485); biocompatibility (ISO 10993-1 mask, ISO 18562 gas pathway); risk (ISO 14971); electrical/EMC (IEC 60601-1/-1-2); software (IEC 62304); human factors (IEC 62366-1); performance (ISO 80601-2-12/-2-84)</w:t>
            </w:r>
          </w:p>
        </w:tc>
      </w:tr>
      <w:tr>
        <w:trPr>
          <w:cantSplit w:val="0"/>
          <w:tblHeader w:val="0"/>
        </w:trPr>
        <w:tc>
          <w:tcPr>
            <w:vAlign w:val="center"/>
          </w:tcPr>
          <w:p w:rsidR="00000000" w:rsidDel="00000000" w:rsidP="00000000" w:rsidRDefault="00000000" w:rsidRPr="00000000" w14:paraId="00000594">
            <w:pPr>
              <w:spacing w:line="240" w:lineRule="auto"/>
              <w:rPr/>
            </w:pPr>
            <w:r w:rsidDel="00000000" w:rsidR="00000000" w:rsidRPr="00000000">
              <w:rPr>
                <w:b w:val="1"/>
                <w:bCs w:val="1"/>
                <w:rtl w:val="0"/>
              </w:rPr>
              <w:t xml:space="preserve">FDA interaction to date</w:t>
            </w:r>
            <w:r w:rsidDel="00000000" w:rsidR="00000000" w:rsidRPr="00000000">
              <w:rPr>
                <w:rtl w:val="0"/>
              </w:rPr>
            </w:r>
          </w:p>
        </w:tc>
        <w:tc>
          <w:tcPr>
            <w:vAlign w:val="center"/>
          </w:tcPr>
          <w:p w:rsidR="00000000" w:rsidDel="00000000" w:rsidP="00000000" w:rsidRDefault="00000000" w:rsidRPr="00000000" w14:paraId="00000595">
            <w:pPr>
              <w:spacing w:line="240" w:lineRule="auto"/>
              <w:rPr/>
            </w:pPr>
            <w:r w:rsidDel="00000000" w:rsidR="00000000" w:rsidRPr="00000000">
              <w:rPr>
                <w:b w:val="1"/>
                <w:bCs w:val="1"/>
                <w:rtl w:val="0"/>
              </w:rPr>
              <w:t xml:space="preserve">None</w:t>
            </w:r>
            <w:r w:rsidDel="00000000" w:rsidR="00000000" w:rsidRPr="00000000">
              <w:rPr>
                <w:rtl w:val="0"/>
              </w:rPr>
              <w:t xml:space="preserve"> — pre-submission deemed "not beneficial" by Company's advisors</w:t>
            </w:r>
          </w:p>
        </w:tc>
      </w:tr>
      <w:tr>
        <w:trPr>
          <w:cantSplit w:val="0"/>
          <w:tblHeader w:val="0"/>
        </w:trPr>
        <w:tc>
          <w:tcPr>
            <w:vAlign w:val="center"/>
          </w:tcPr>
          <w:p w:rsidR="00000000" w:rsidDel="00000000" w:rsidP="00000000" w:rsidRDefault="00000000" w:rsidRPr="00000000" w14:paraId="00000596">
            <w:pPr>
              <w:spacing w:line="240" w:lineRule="auto"/>
              <w:rPr/>
            </w:pPr>
            <w:r w:rsidDel="00000000" w:rsidR="00000000" w:rsidRPr="00000000">
              <w:rPr>
                <w:b w:val="1"/>
                <w:bCs w:val="1"/>
                <w:rtl w:val="0"/>
              </w:rPr>
              <w:t xml:space="preserve">Submission status</w:t>
            </w:r>
            <w:r w:rsidDel="00000000" w:rsidR="00000000" w:rsidRPr="00000000">
              <w:rPr>
                <w:rtl w:val="0"/>
              </w:rPr>
            </w:r>
          </w:p>
        </w:tc>
        <w:tc>
          <w:tcPr>
            <w:vAlign w:val="center"/>
          </w:tcPr>
          <w:p w:rsidR="00000000" w:rsidDel="00000000" w:rsidP="00000000" w:rsidRDefault="00000000" w:rsidRPr="00000000" w14:paraId="00000597">
            <w:pPr>
              <w:spacing w:line="240" w:lineRule="auto"/>
              <w:rPr/>
            </w:pPr>
            <w:r w:rsidDel="00000000" w:rsidR="00000000" w:rsidRPr="00000000">
              <w:rPr>
                <w:rtl w:val="0"/>
              </w:rPr>
              <w:t xml:space="preserve">Pre-submission; awaiting design freeze; no 510(k) filed</w:t>
            </w:r>
          </w:p>
        </w:tc>
      </w:tr>
      <w:tr>
        <w:trPr>
          <w:cantSplit w:val="0"/>
          <w:tblHeader w:val="0"/>
        </w:trPr>
        <w:tc>
          <w:tcPr>
            <w:vAlign w:val="center"/>
          </w:tcPr>
          <w:p w:rsidR="00000000" w:rsidDel="00000000" w:rsidP="00000000" w:rsidRDefault="00000000" w:rsidRPr="00000000" w14:paraId="00000598">
            <w:pPr>
              <w:spacing w:line="240" w:lineRule="auto"/>
              <w:rPr/>
            </w:pPr>
            <w:r w:rsidDel="00000000" w:rsidR="00000000" w:rsidRPr="00000000">
              <w:rPr>
                <w:b w:val="1"/>
                <w:bCs w:val="1"/>
                <w:rtl w:val="0"/>
              </w:rPr>
              <w:t xml:space="preserve">Review clock</w:t>
            </w:r>
            <w:r w:rsidDel="00000000" w:rsidR="00000000" w:rsidRPr="00000000">
              <w:rPr>
                <w:rtl w:val="0"/>
              </w:rPr>
            </w:r>
          </w:p>
        </w:tc>
        <w:tc>
          <w:tcPr>
            <w:vAlign w:val="center"/>
          </w:tcPr>
          <w:p w:rsidR="00000000" w:rsidDel="00000000" w:rsidP="00000000" w:rsidRDefault="00000000" w:rsidRPr="00000000" w14:paraId="00000599">
            <w:pPr>
              <w:spacing w:line="240" w:lineRule="auto"/>
              <w:rPr/>
            </w:pPr>
            <w:r w:rsidDel="00000000" w:rsidR="00000000" w:rsidRPr="00000000">
              <w:rPr>
                <w:rtl w:val="0"/>
              </w:rPr>
              <w:t xml:space="preserve">~90 FDA days (6–9 months with questions) — </w:t>
            </w:r>
            <w:r w:rsidDel="00000000" w:rsidR="00000000" w:rsidRPr="00000000">
              <w:rPr>
                <w:i w:val="1"/>
                <w:iCs w:val="1"/>
                <w:rtl w:val="0"/>
              </w:rPr>
              <w:t xml:space="preserve">begins only after testing/submission 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A">
            <w:pPr>
              <w:spacing w:line="240" w:lineRule="auto"/>
              <w:rPr/>
            </w:pPr>
            <w:r w:rsidDel="00000000" w:rsidR="00000000" w:rsidRPr="00000000">
              <w:rPr>
                <w:b w:val="1"/>
                <w:bCs w:val="1"/>
                <w:rtl w:val="0"/>
              </w:rPr>
              <w:t xml:space="preserve">Regulatory consultant</w:t>
            </w:r>
            <w:r w:rsidDel="00000000" w:rsidR="00000000" w:rsidRPr="00000000">
              <w:rPr>
                <w:rtl w:val="0"/>
              </w:rPr>
            </w:r>
          </w:p>
        </w:tc>
        <w:tc>
          <w:tcPr>
            <w:vAlign w:val="center"/>
          </w:tcPr>
          <w:p w:rsidR="00000000" w:rsidDel="00000000" w:rsidP="00000000" w:rsidRDefault="00000000" w:rsidRPr="00000000" w14:paraId="0000059B">
            <w:pPr>
              <w:spacing w:line="240" w:lineRule="auto"/>
              <w:rPr/>
            </w:pPr>
            <w:r w:rsidDel="00000000" w:rsidR="00000000" w:rsidRPr="00000000">
              <w:rPr>
                <w:rtl w:val="0"/>
              </w:rPr>
              <w:t xml:space="preserve">Peak Regulatory Consulting, LLC (Spencer Walker, MSc)</w:t>
            </w:r>
          </w:p>
        </w:tc>
      </w:tr>
    </w:tbl>
    <w:p w:rsidR="00000000" w:rsidDel="00000000" w:rsidP="00000000" w:rsidRDefault="00000000" w:rsidRPr="00000000" w14:paraId="0000059C">
      <w:pPr>
        <w:spacing w:line="240" w:lineRule="auto"/>
        <w:rPr/>
      </w:pPr>
      <w:r w:rsidDel="00000000" w:rsidR="00000000" w:rsidRPr="00000000">
        <w:rPr>
          <w:rtl w:val="0"/>
        </w:rPr>
      </w:r>
    </w:p>
    <w:sectPr>
      <w:headerReference r:id="rId48" w:type="default"/>
      <w:footerReference r:id="rId49" w:type="default"/>
      <w:footerReference r:id="rId50" w:type="first"/>
      <w:pgSz w:h="15840" w:w="12240" w:orient="portrait"/>
      <w:pgMar w:bottom="720" w:top="864" w:left="720" w:right="72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tabs>
        <w:tab w:val="center" w:leader="none" w:pos="5400"/>
        <w:tab w:val="right" w:leader="none" w:pos="10530"/>
      </w:tabs>
      <w:rPr/>
    </w:pPr>
    <w:bookmarkStart w:colFirst="0" w:colLast="0" w:name="_heading=h.quene6filn7v" w:id="31"/>
    <w:bookmarkEnd w:id="31"/>
    <w:r w:rsidDel="00000000" w:rsidR="00000000" w:rsidRPr="00000000">
      <w:rPr/>
      <w:drawing>
        <wp:inline distB="114300" distT="114300" distL="114300" distR="114300">
          <wp:extent cx="1033463" cy="385729"/>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463" cy="385729"/>
                  </a:xfrm>
                  <a:prstGeom prst="rect"/>
                  <a:ln/>
                </pic:spPr>
              </pic:pic>
            </a:graphicData>
          </a:graphic>
        </wp:inline>
      </w:drawing>
    </w:r>
    <w:r w:rsidDel="00000000" w:rsidR="00000000" w:rsidRPr="00000000">
      <w:rPr>
        <w:rtl w:val="0"/>
      </w:rPr>
      <w:t xml:space="preserve">     </w:t>
      <w:tab/>
      <w:t xml:space="preserve"> AccuBreath - Due Diligence Report</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tabs>
        <w:tab w:val="center" w:leader="none" w:pos="4680"/>
        <w:tab w:val="right" w:leader="none" w:pos="9360"/>
      </w:tabs>
      <w:rPr/>
    </w:pPr>
    <w:r w:rsidDel="00000000" w:rsidR="00000000" w:rsidRPr="00000000">
      <w:rPr>
        <w:rtl w:val="0"/>
      </w:rPr>
      <w:t xml:space="preserve">© 2025 TEN Capital Network</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pBdr>
        <w:top w:space="0" w:sz="0" w:val="nil"/>
        <w:left w:space="0" w:sz="0" w:val="nil"/>
        <w:bottom w:space="0" w:sz="0" w:val="nil"/>
        <w:right w:space="0" w:sz="0" w:val="nil"/>
        <w:between w:space="0" w:sz="0" w:val="nil"/>
      </w:pBdr>
      <w:tabs>
        <w:tab w:val="center" w:leader="none" w:pos="4677"/>
        <w:tab w:val="right" w:leader="none" w:pos="9355"/>
      </w:tabs>
      <w:spacing w:after="0" w:line="240" w:lineRule="auto"/>
      <w:jc w:val="right"/>
      <w:rPr>
        <w:color w:val="000000"/>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tabs>
        <w:tab w:val="center" w:leader="none" w:pos="4677"/>
        <w:tab w:val="right" w:leader="none" w:pos="9355"/>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pPr>
    <w:rPr>
      <w:b w:val="1"/>
      <w:bCs w:val="1"/>
      <w:sz w:val="30"/>
      <w:szCs w:val="30"/>
    </w:rPr>
  </w:style>
  <w:style w:type="paragraph" w:styleId="Heading2">
    <w:name w:val="heading 2"/>
    <w:basedOn w:val="Normal"/>
    <w:next w:val="Normal"/>
    <w:pPr>
      <w:keepNext w:val="1"/>
      <w:keepLines w:val="1"/>
      <w:spacing w:after="0" w:before="200" w:line="240" w:lineRule="auto"/>
    </w:pPr>
    <w:rPr>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Rule="auto"/>
    </w:pPr>
    <w:rPr>
      <w:b w:val="1"/>
      <w:bCs w:val="1"/>
      <w:sz w:val="50"/>
      <w:szCs w:val="5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15.0" w:type="dxa"/>
        <w:left w:w="15.0" w:type="dxa"/>
        <w:bottom w:w="15.0" w:type="dxa"/>
        <w:right w:w="15.0" w:type="dxa"/>
      </w:tblCellMar>
    </w:tblPr>
  </w:style>
  <w:style w:type="table" w:styleId="a0" w:customStyle="1">
    <w:basedOn w:val="TableNormal0"/>
    <w:tblPr>
      <w:tblStyleRowBandSize w:val="1"/>
      <w:tblStyleColBandSize w:val="1"/>
      <w:tblCellMar>
        <w:top w:w="15.0" w:type="dxa"/>
        <w:left w:w="15.0" w:type="dxa"/>
        <w:bottom w:w="15.0" w:type="dxa"/>
        <w:right w:w="15.0" w:type="dxa"/>
      </w:tblCellMar>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15.0" w:type="dxa"/>
        <w:left w:w="15.0" w:type="dxa"/>
        <w:bottom w:w="15.0" w:type="dxa"/>
        <w:right w:w="15.0" w:type="dxa"/>
      </w:tblCellMar>
    </w:tblPr>
  </w:style>
  <w:style w:type="table" w:styleId="a3" w:customStyle="1">
    <w:basedOn w:val="TableNormal0"/>
    <w:tblPr>
      <w:tblStyleRowBandSize w:val="1"/>
      <w:tblStyleColBandSize w:val="1"/>
      <w:tblCellMar>
        <w:top w:w="15.0" w:type="dxa"/>
        <w:left w:w="15.0" w:type="dxa"/>
        <w:bottom w:w="15.0" w:type="dxa"/>
        <w:right w:w="15.0" w:type="dxa"/>
      </w:tblCellMar>
    </w:tblPr>
  </w:style>
  <w:style w:type="table" w:styleId="a4" w:customStyle="1">
    <w:basedOn w:val="TableNormal0"/>
    <w:tblPr>
      <w:tblStyleRowBandSize w:val="1"/>
      <w:tblStyleColBandSize w:val="1"/>
      <w:tblCellMar>
        <w:top w:w="15.0" w:type="dxa"/>
        <w:left w:w="15.0" w:type="dxa"/>
        <w:bottom w:w="15.0" w:type="dxa"/>
        <w:right w:w="15.0" w:type="dxa"/>
      </w:tblCellMar>
    </w:tblPr>
  </w:style>
  <w:style w:type="table" w:styleId="a5" w:customStyle="1">
    <w:basedOn w:val="TableNormal0"/>
    <w:tblPr>
      <w:tblStyleRowBandSize w:val="1"/>
      <w:tblStyleColBandSize w:val="1"/>
      <w:tblCellMar>
        <w:top w:w="15.0" w:type="dxa"/>
        <w:left w:w="15.0" w:type="dxa"/>
        <w:bottom w:w="15.0" w:type="dxa"/>
        <w:right w:w="15.0" w:type="dxa"/>
      </w:tblCellMar>
    </w:tblPr>
  </w:style>
  <w:style w:type="table" w:styleId="a6" w:customStyle="1">
    <w:basedOn w:val="TableNormal0"/>
    <w:tblPr>
      <w:tblStyleRowBandSize w:val="1"/>
      <w:tblStyleColBandSize w:val="1"/>
      <w:tblCellMar>
        <w:top w:w="15.0" w:type="dxa"/>
        <w:left w:w="15.0" w:type="dxa"/>
        <w:bottom w:w="15.0" w:type="dxa"/>
        <w:right w:w="15.0" w:type="dxa"/>
      </w:tblCellMar>
    </w:tblPr>
  </w:style>
  <w:style w:type="table" w:styleId="a7" w:customStyle="1">
    <w:basedOn w:val="TableNormal0"/>
    <w:tblPr>
      <w:tblStyleRowBandSize w:val="1"/>
      <w:tblStyleColBandSize w:val="1"/>
      <w:tblCellMar>
        <w:top w:w="15.0" w:type="dxa"/>
        <w:left w:w="15.0" w:type="dxa"/>
        <w:bottom w:w="15.0" w:type="dxa"/>
        <w:right w:w="15.0" w:type="dxa"/>
      </w:tblCellMar>
    </w:tblPr>
  </w:style>
  <w:style w:type="table" w:styleId="a8" w:customStyle="1">
    <w:basedOn w:val="TableNormal0"/>
    <w:tblPr>
      <w:tblStyleRowBandSize w:val="1"/>
      <w:tblStyleColBandSize w:val="1"/>
      <w:tblCellMar>
        <w:top w:w="15.0" w:type="dxa"/>
        <w:left w:w="15.0" w:type="dxa"/>
        <w:bottom w:w="15.0" w:type="dxa"/>
        <w:right w:w="15.0" w:type="dxa"/>
      </w:tblCellMar>
    </w:tblPr>
  </w:style>
  <w:style w:type="table" w:styleId="a9" w:customStyle="1">
    <w:basedOn w:val="TableNormal0"/>
    <w:tblPr>
      <w:tblStyleRowBandSize w:val="1"/>
      <w:tblStyleColBandSize w:val="1"/>
      <w:tblCellMar>
        <w:top w:w="15.0" w:type="dxa"/>
        <w:left w:w="15.0" w:type="dxa"/>
        <w:bottom w:w="15.0" w:type="dxa"/>
        <w:right w:w="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tblPr>
      <w:tblStyleRowBandSize w:val="1"/>
      <w:tblStyleColBandSize w:val="1"/>
      <w:tblCellMar>
        <w:top w:w="15.0" w:type="dxa"/>
        <w:left w:w="15.0" w:type="dxa"/>
        <w:bottom w:w="15.0" w:type="dxa"/>
        <w:right w:w="15.0" w:type="dxa"/>
      </w:tblCellMar>
    </w:tblPr>
  </w:style>
  <w:style w:type="table" w:styleId="ac" w:customStyle="1">
    <w:basedOn w:val="TableNormal0"/>
    <w:tblPr>
      <w:tblStyleRowBandSize w:val="1"/>
      <w:tblStyleColBandSize w:val="1"/>
      <w:tblCellMar>
        <w:top w:w="15.0" w:type="dxa"/>
        <w:left w:w="15.0" w:type="dxa"/>
        <w:bottom w:w="15.0" w:type="dxa"/>
        <w:right w:w="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table" w:styleId="ae" w:customStyle="1">
    <w:basedOn w:val="TableNormal0"/>
    <w:tblPr>
      <w:tblStyleRowBandSize w:val="1"/>
      <w:tblStyleColBandSize w:val="1"/>
      <w:tblCellMar>
        <w:top w:w="15.0" w:type="dxa"/>
        <w:left w:w="15.0" w:type="dxa"/>
        <w:bottom w:w="15.0" w:type="dxa"/>
        <w:right w:w="15.0" w:type="dxa"/>
      </w:tblCellMar>
    </w:tblPr>
  </w:style>
  <w:style w:type="table" w:styleId="af" w:customStyle="1">
    <w:basedOn w:val="TableNormal0"/>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sz w:val="40"/>
      <w:szCs w:val="4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atainsightsmarket.com/reports/emergency-transport-ventilators-1726088" TargetMode="External"/><Relationship Id="rId42" Type="http://schemas.openxmlformats.org/officeDocument/2006/relationships/hyperlink" Target="https://www.thecgo.org/benchmark/did-an-8-year-old-merger-cause-todays-ventilator-shortage/" TargetMode="External"/><Relationship Id="rId41" Type="http://schemas.openxmlformats.org/officeDocument/2006/relationships/hyperlink" Target="https://www.medtechdive.com/news/zoll-vyaire-medical-ventilator-business-auction/724671/" TargetMode="External"/><Relationship Id="rId44" Type="http://schemas.openxmlformats.org/officeDocument/2006/relationships/hyperlink" Target="https://www.sec.gov/Archives/edgar/data/0000310764/000119312525002537/d899660dex991.htm" TargetMode="External"/><Relationship Id="rId43" Type="http://schemas.openxmlformats.org/officeDocument/2006/relationships/hyperlink" Target="https://www.medtechdive.com/news/zoll-vyaire-medical-ventilator-business-auction/724671/" TargetMode="External"/><Relationship Id="rId46" Type="http://schemas.openxmlformats.org/officeDocument/2006/relationships/hyperlink" Target="https://www.marketsandmarkets.com/Market-Reports/ventilators-market-11018337.html" TargetMode="External"/><Relationship Id="rId45" Type="http://schemas.openxmlformats.org/officeDocument/2006/relationships/hyperlink" Target="https://www.marketsandmarkets.com/Market-Reports/respiratory-care-36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et.us/report/global-manual-resuscitator-market/" TargetMode="External"/><Relationship Id="rId48" Type="http://schemas.openxmlformats.org/officeDocument/2006/relationships/header" Target="header1.xml"/><Relationship Id="rId47" Type="http://schemas.openxmlformats.org/officeDocument/2006/relationships/hyperlink" Target="https://www.marketsandmarkets.com/Market-Reports/ventilators-market-11018337.html"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spencer@accubreath.com" TargetMode="External"/><Relationship Id="rId31" Type="http://schemas.openxmlformats.org/officeDocument/2006/relationships/hyperlink" Target="https://www.beckersasc.com/asc-supply-chain-materials-management/covidien-to-acquire-ventilator-developer-newport-medical-instruments-for-108m.html" TargetMode="External"/><Relationship Id="rId30" Type="http://schemas.openxmlformats.org/officeDocument/2006/relationships/hyperlink" Target="https://www.reliableplant.com/Read/9713/philips-makes-$51b-public-offer-to-acquire-respironics" TargetMode="External"/><Relationship Id="rId33" Type="http://schemas.openxmlformats.org/officeDocument/2006/relationships/hyperlink" Target="https://www.medtechdive.com/news/zoll-vyaire-medical-ventilator-business-auction/724671/" TargetMode="External"/><Relationship Id="rId32" Type="http://schemas.openxmlformats.org/officeDocument/2006/relationships/hyperlink" Target="https://www.medtechdive.com/news/zoll-vyaire-medical-ventilator-business-auction/724671/" TargetMode="External"/><Relationship Id="rId35" Type="http://schemas.openxmlformats.org/officeDocument/2006/relationships/hyperlink" Target="https://www.sec.gov/Archives/edgar/data/0001385187/000138518712000004/cov-2012630x10q.htm" TargetMode="External"/><Relationship Id="rId34" Type="http://schemas.openxmlformats.org/officeDocument/2006/relationships/hyperlink" Target="https://www.medtechdive.com/news/zoll-vyaire-medical-ventilator-business-auction/724671/" TargetMode="External"/><Relationship Id="rId37" Type="http://schemas.openxmlformats.org/officeDocument/2006/relationships/hyperlink" Target="https://www.medtechdive.com/news/zoll-vyaire-medical-ventilator-business-auction/724671/" TargetMode="External"/><Relationship Id="rId36" Type="http://schemas.openxmlformats.org/officeDocument/2006/relationships/hyperlink" Target="https://www.modernhealthcare.com/article/20120501/NEWS/305019974/covidien-completes-acquisition-of-ventilator-manufacturer" TargetMode="External"/><Relationship Id="rId39" Type="http://schemas.openxmlformats.org/officeDocument/2006/relationships/hyperlink" Target="https://www.grandviewresearch.com/industry-analysis/mechanical-ventilators-market" TargetMode="External"/><Relationship Id="rId38" Type="http://schemas.openxmlformats.org/officeDocument/2006/relationships/hyperlink" Target="https://www.datainsightsmarket.com/reports/emergency-transport-ventilators-1726088" TargetMode="External"/><Relationship Id="rId20" Type="http://schemas.openxmlformats.org/officeDocument/2006/relationships/hyperlink" Target="https://www.inovytec.com/ventway-sparrow/" TargetMode="External"/><Relationship Id="rId22" Type="http://schemas.openxmlformats.org/officeDocument/2006/relationships/hyperlink" Target="https://www.tactical-medicine.com/products/save-ii-simplified-automated-ventilator" TargetMode="External"/><Relationship Id="rId21" Type="http://schemas.openxmlformats.org/officeDocument/2006/relationships/hyperlink" Target="https://image-ppubs.uspto.gov/dirsearch-public/print/downloadPdf/12239785" TargetMode="External"/><Relationship Id="rId24" Type="http://schemas.openxmlformats.org/officeDocument/2006/relationships/hyperlink" Target="https://image-ppubs.uspto.gov/dirsearch-public/print/downloadPdf/12239785" TargetMode="External"/><Relationship Id="rId23" Type="http://schemas.openxmlformats.org/officeDocument/2006/relationships/hyperlink" Target="https://www.tactical-medicine.com/products/save-ii-simplified-automated-ventilator" TargetMode="External"/><Relationship Id="rId26" Type="http://schemas.openxmlformats.org/officeDocument/2006/relationships/hyperlink" Target="https://respiratory-therapy.com/disorders-diseases/critical-care/icu-ventilation/zoll-z-vent-ems/" TargetMode="External"/><Relationship Id="rId25" Type="http://schemas.openxmlformats.org/officeDocument/2006/relationships/hyperlink" Target="https://image-ppubs.uspto.gov/dirsearch-public/print/downloadPdf/12239785" TargetMode="External"/><Relationship Id="rId28" Type="http://schemas.openxmlformats.org/officeDocument/2006/relationships/hyperlink" Target="https://www.sec.gov/Archives/edgar/data/0000887568/000117494712000106/b305516_ex99x2.htm" TargetMode="External"/><Relationship Id="rId27" Type="http://schemas.openxmlformats.org/officeDocument/2006/relationships/hyperlink" Target="https://www.medicalexpo.com/prod/inovytec-medical-solutions/product-91015-717357.html" TargetMode="External"/><Relationship Id="rId29" Type="http://schemas.openxmlformats.org/officeDocument/2006/relationships/hyperlink" Target="https://ohsonline.com/articles/2012/03/13/zoll-medical-being-acquired.aspx?jw_start=%7Bseek_to_second_number%7D" TargetMode="External"/><Relationship Id="rId50" Type="http://schemas.openxmlformats.org/officeDocument/2006/relationships/footer" Target="footer2.xml"/><Relationship Id="rId11" Type="http://schemas.openxmlformats.org/officeDocument/2006/relationships/hyperlink" Target="https://www.grandviewresearch.com/horizon/statistics/mechanical-ventilator-market/product/transport-portable/global" TargetMode="External"/><Relationship Id="rId10" Type="http://schemas.openxmlformats.org/officeDocument/2006/relationships/hyperlink" Target="https://www.grandviewresearch.com/horizon/statistics/mechanical-ventilator-market/product/transport-portable/global" TargetMode="External"/><Relationship Id="rId13" Type="http://schemas.openxmlformats.org/officeDocument/2006/relationships/hyperlink" Target="https://www.towardshealthcare.com/insights/respiratory-devices-market" TargetMode="External"/><Relationship Id="rId12" Type="http://schemas.openxmlformats.org/officeDocument/2006/relationships/hyperlink" Target="https://www.businessresearchinsights.com/market-reports/transport-and-icu-ventilators-market-109111" TargetMode="External"/><Relationship Id="rId15" Type="http://schemas.openxmlformats.org/officeDocument/2006/relationships/hyperlink" Target="https://www.zoll.com/en-us/products/emergency-care/ventilators" TargetMode="External"/><Relationship Id="rId14" Type="http://schemas.openxmlformats.org/officeDocument/2006/relationships/hyperlink" Target="https://respiratory-therapy.com/disorders-diseases/critical-care/icu-ventilation/zoll-z-vent-ems/" TargetMode="External"/><Relationship Id="rId17" Type="http://schemas.openxmlformats.org/officeDocument/2006/relationships/hyperlink" Target="https://www.medicalexpo.com/prod/inovytec-medical-solutions/product-91015-1107035.html" TargetMode="External"/><Relationship Id="rId16" Type="http://schemas.openxmlformats.org/officeDocument/2006/relationships/hyperlink" Target="https://www.inovytec.com/ventway-sparrow/" TargetMode="External"/><Relationship Id="rId19" Type="http://schemas.openxmlformats.org/officeDocument/2006/relationships/hyperlink" Target="https://www.medalliancegroup.com/product/inovytec-ventway-sparrow-ventilators-from-solutions-in-critical-care/" TargetMode="External"/><Relationship Id="rId18" Type="http://schemas.openxmlformats.org/officeDocument/2006/relationships/hyperlink" Target="https://www.inovytec.com/ventway-sparrow-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USvpLDjnvedi1V+akGPrB2vNQ==">CgMxLjAaJAoBMBIfCh0IB0IZCgVBcmlhbBIQQXJpYWwgVW5pY29kZSBNUxodCgExEhgKFggHQhISEEFyaWFsIFVuaWNvZGUgTVMaHQoBMhIYChYIB0ISEhBBcmlhbCBVbmljb2RlIE1TGh0KATMSGAoWCAdCEhIQQXJpYWwgVW5pY29kZSBNUxodCgE0EhgKFggHQhISEEFyaWFsIFVuaWNvZGUgTVMaJAoBNRIfCh0IB0IZCgVBcmlhbBIQQXJpYWwgVW5pY29kZSBNUxokCgE2Eh8KHQgHQhkKBUFyaWFsEhBBcmlhbCBVbmljb2RlIE1TGiQKATcSHwodCAdCGQoFQXJpYWwSEEFyaWFsIFVuaWNvZGUgTVMaHQoBOBIYChYIB0I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HgoCMTgSGAoWCAdCEhIQQXJpYWwgVW5pY29kZSBNUxolCgIxORIfCh0IB0IZCgVBcmlhbBIQQXJpYWwgVW5pY29kZSBNUxolCgIyMBIfCh0IB0IZCgVBcmlhbBIQQXJpYWwgVW5pY29kZSBNUxolCgIyMRIfCh0IB0IZCgVBcmlhbBIQQXJpYWwgVW5pY29kZSBNUxoeCgIyMhIYChYIB0I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h4KAjM0EhgKFggHQhI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2026-08-12T16:17:00Z</dcterms:created>
  <dc:creator>HP</dc:creator>
</cp:coreProperties>
</file>