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955AF" w14:textId="0F13FFB9" w:rsidR="00E81EE5" w:rsidRPr="007A7B41" w:rsidRDefault="00E81EE5" w:rsidP="00E81EE5">
      <w:pPr>
        <w:rPr>
          <w:b/>
          <w:bCs/>
          <w:sz w:val="28"/>
          <w:szCs w:val="28"/>
          <w:lang w:val="es-AR"/>
        </w:rPr>
      </w:pPr>
      <w:r w:rsidRPr="007A7B41">
        <w:rPr>
          <w:b/>
          <w:bCs/>
          <w:sz w:val="28"/>
          <w:szCs w:val="28"/>
          <w:lang w:val="es-AR"/>
        </w:rPr>
        <w:t>Vinos</w:t>
      </w:r>
      <w:r>
        <w:rPr>
          <w:b/>
          <w:bCs/>
          <w:sz w:val="28"/>
          <w:szCs w:val="28"/>
          <w:lang w:val="es-AR"/>
        </w:rPr>
        <w:t xml:space="preserve"> por RMN</w:t>
      </w:r>
    </w:p>
    <w:p w14:paraId="2EDDE73D" w14:textId="0906FF3F" w:rsidR="00E81EE5" w:rsidRPr="00E81EE5" w:rsidRDefault="00E81EE5" w:rsidP="00E81EE5">
      <w:pPr>
        <w:pStyle w:val="ListParagraph"/>
        <w:rPr>
          <w:b/>
          <w:bCs/>
          <w:sz w:val="28"/>
          <w:szCs w:val="28"/>
          <w:lang w:val="es-AR"/>
        </w:rPr>
      </w:pPr>
      <w:r w:rsidRPr="00E81EE5">
        <w:rPr>
          <w:b/>
          <w:bCs/>
          <w:sz w:val="28"/>
          <w:szCs w:val="28"/>
          <w:lang w:val="es-AR"/>
        </w:rPr>
        <w:t>Analizamos vinos mediante una tecnología única en Sudamérica (</w:t>
      </w:r>
      <w:r w:rsidRPr="00E81EE5">
        <w:rPr>
          <w:b/>
          <w:bCs/>
          <w:sz w:val="28"/>
          <w:szCs w:val="28"/>
          <w:vertAlign w:val="superscript"/>
          <w:lang w:val="es-AR"/>
        </w:rPr>
        <w:t>1</w:t>
      </w:r>
      <w:r w:rsidRPr="00E81EE5">
        <w:rPr>
          <w:b/>
          <w:bCs/>
          <w:sz w:val="28"/>
          <w:szCs w:val="28"/>
          <w:lang w:val="es-AR"/>
        </w:rPr>
        <w:t>H-NMR</w:t>
      </w:r>
      <w:r w:rsidRPr="00E81EE5">
        <w:rPr>
          <w:b/>
          <w:bCs/>
          <w:i/>
          <w:iCs/>
          <w:sz w:val="28"/>
          <w:szCs w:val="28"/>
          <w:lang w:val="es-AR"/>
        </w:rPr>
        <w:t xml:space="preserve"> </w:t>
      </w:r>
      <w:proofErr w:type="spellStart"/>
      <w:r w:rsidRPr="00E81EE5">
        <w:rPr>
          <w:b/>
          <w:bCs/>
          <w:i/>
          <w:iCs/>
          <w:sz w:val="28"/>
          <w:szCs w:val="28"/>
          <w:lang w:val="es-AR"/>
        </w:rPr>
        <w:t>Wine</w:t>
      </w:r>
      <w:proofErr w:type="spellEnd"/>
      <w:r w:rsidRPr="00E81EE5">
        <w:rPr>
          <w:b/>
          <w:bCs/>
          <w:i/>
          <w:iCs/>
          <w:sz w:val="28"/>
          <w:szCs w:val="28"/>
          <w:lang w:val="es-AR"/>
        </w:rPr>
        <w:t xml:space="preserve"> screening</w:t>
      </w:r>
      <w:r w:rsidRPr="00E81EE5">
        <w:rPr>
          <w:b/>
          <w:bCs/>
          <w:sz w:val="28"/>
          <w:szCs w:val="28"/>
          <w:lang w:val="es-AR"/>
        </w:rPr>
        <w:t xml:space="preserve">) que permite certificar </w:t>
      </w:r>
      <w:r>
        <w:rPr>
          <w:b/>
          <w:bCs/>
          <w:sz w:val="28"/>
          <w:szCs w:val="28"/>
          <w:lang w:val="es-AR"/>
        </w:rPr>
        <w:t xml:space="preserve">calidad, </w:t>
      </w:r>
      <w:r w:rsidRPr="00E81EE5">
        <w:rPr>
          <w:b/>
          <w:bCs/>
          <w:sz w:val="28"/>
          <w:szCs w:val="28"/>
          <w:lang w:val="es-AR"/>
        </w:rPr>
        <w:t xml:space="preserve">variedad, denominación de origen, </w:t>
      </w:r>
      <w:r>
        <w:rPr>
          <w:b/>
          <w:bCs/>
          <w:sz w:val="28"/>
          <w:szCs w:val="28"/>
          <w:lang w:val="es-AR"/>
        </w:rPr>
        <w:t xml:space="preserve">y descartar </w:t>
      </w:r>
      <w:r w:rsidRPr="00E81EE5">
        <w:rPr>
          <w:b/>
          <w:bCs/>
          <w:sz w:val="28"/>
          <w:szCs w:val="28"/>
          <w:lang w:val="es-AR"/>
        </w:rPr>
        <w:t xml:space="preserve">fraude o alteraciones. </w:t>
      </w:r>
    </w:p>
    <w:p w14:paraId="272FD240" w14:textId="77777777" w:rsidR="00E81EE5" w:rsidRDefault="00E81EE5" w:rsidP="00E81EE5">
      <w:pPr>
        <w:jc w:val="both"/>
        <w:rPr>
          <w:lang w:val="es-AR"/>
        </w:rPr>
      </w:pPr>
    </w:p>
    <w:p w14:paraId="624499D6" w14:textId="18AF8A75" w:rsidR="00E81EE5" w:rsidRDefault="00E81EE5" w:rsidP="00E81EE5">
      <w:pPr>
        <w:jc w:val="both"/>
        <w:rPr>
          <w:lang w:val="es-AR"/>
        </w:rPr>
      </w:pPr>
      <w:r>
        <w:rPr>
          <w:lang w:val="es-AR"/>
        </w:rPr>
        <w:t>Sabemos que e</w:t>
      </w:r>
      <w:r w:rsidRPr="001A50B4">
        <w:rPr>
          <w:lang w:val="es-AR"/>
        </w:rPr>
        <w:t>l origen y la autenticidad de los productos alimenticios están ganando cada vez más atención, y los consumidores exigen más información sobre el origen del vino</w:t>
      </w:r>
      <w:r>
        <w:rPr>
          <w:lang w:val="es-AR"/>
        </w:rPr>
        <w:t>.</w:t>
      </w:r>
      <w:r w:rsidRPr="001A50B4">
        <w:rPr>
          <w:lang w:val="es-AR"/>
        </w:rPr>
        <w:t xml:space="preserve"> Desafortunadamente, la detección de vino fraudulento relacionado con declaraciones de origen, regiones o variedades de uva falsas ha sido un gran desafío debido a la falta de métodos analíticos disponibles. El sistema de screening mediante resonancia magnética nuclear es una forma innovadora y poderosa de detectar y prevenir el fraude en el vino.</w:t>
      </w:r>
    </w:p>
    <w:p w14:paraId="215F5C8F" w14:textId="626E9A50" w:rsidR="00E81EE5" w:rsidRDefault="00E81EE5" w:rsidP="00E81EE5">
      <w:pPr>
        <w:jc w:val="both"/>
        <w:rPr>
          <w:lang w:val="es-AR"/>
        </w:rPr>
      </w:pPr>
    </w:p>
    <w:p w14:paraId="4822CA06" w14:textId="7534F0C1" w:rsidR="00E81EE5" w:rsidRPr="00E81EE5" w:rsidRDefault="00E81EE5" w:rsidP="00E81EE5">
      <w:pPr>
        <w:jc w:val="both"/>
        <w:rPr>
          <w:b/>
          <w:bCs/>
          <w:lang w:val="es-AR"/>
        </w:rPr>
      </w:pPr>
      <w:r w:rsidRPr="00E81EE5">
        <w:rPr>
          <w:b/>
          <w:bCs/>
          <w:lang w:val="es-AR"/>
        </w:rPr>
        <w:t>¿Cómo funciona?</w:t>
      </w:r>
    </w:p>
    <w:p w14:paraId="4F7B746F" w14:textId="77777777" w:rsidR="00E81EE5" w:rsidRPr="001A50B4" w:rsidRDefault="00E81EE5" w:rsidP="00E81EE5">
      <w:pPr>
        <w:jc w:val="both"/>
        <w:rPr>
          <w:lang w:val="es-AR"/>
        </w:rPr>
      </w:pPr>
      <w:r w:rsidRPr="001A50B4">
        <w:rPr>
          <w:lang w:val="es-AR"/>
        </w:rPr>
        <w:t xml:space="preserve">Debido a sus exclusivas capacidades "todo en uno", la espectroscopia de 1H-NMR de alta resolución, combinada con la </w:t>
      </w:r>
      <w:proofErr w:type="spellStart"/>
      <w:r w:rsidRPr="001A50B4">
        <w:rPr>
          <w:lang w:val="es-AR"/>
        </w:rPr>
        <w:t>quimiometría</w:t>
      </w:r>
      <w:proofErr w:type="spellEnd"/>
      <w:r w:rsidRPr="001A50B4">
        <w:rPr>
          <w:lang w:val="es-AR"/>
        </w:rPr>
        <w:t xml:space="preserve"> estadística multivariada, es una poderosa herramienta para probar la autenticidad y la calidad del vino. </w:t>
      </w:r>
      <w:proofErr w:type="spellStart"/>
      <w:r w:rsidRPr="001A50B4">
        <w:rPr>
          <w:lang w:val="es-AR"/>
        </w:rPr>
        <w:t>Wine-Profiling</w:t>
      </w:r>
      <w:proofErr w:type="spellEnd"/>
      <w:r w:rsidRPr="001A50B4">
        <w:rPr>
          <w:lang w:val="es-AR"/>
        </w:rPr>
        <w:t xml:space="preserve"> puede detectar varios cientos de compuestos en una muestra de vino simultáneamente, que se utilizan para caracterizar el vino a través de una base de datos completa de vinos de referencia. La base de datos se actualiza periódicamente con nuevas variantes para la verificación geográfica y de variedades de uva, lo que proporciona una biblioteca de referencia confiable y actualizada.</w:t>
      </w:r>
    </w:p>
    <w:p w14:paraId="0B051A5F" w14:textId="4E2EB3CB" w:rsidR="00E81EE5" w:rsidRDefault="00E81EE5" w:rsidP="00E81EE5">
      <w:pPr>
        <w:jc w:val="both"/>
        <w:rPr>
          <w:lang w:val="es-AR"/>
        </w:rPr>
      </w:pPr>
    </w:p>
    <w:p w14:paraId="38579EAC" w14:textId="02B6C3A2" w:rsidR="00B5099F" w:rsidRPr="00B5099F" w:rsidRDefault="00B5099F" w:rsidP="00B5099F">
      <w:pPr>
        <w:rPr>
          <w:b/>
          <w:bCs/>
          <w:lang w:val="es-AR"/>
        </w:rPr>
      </w:pPr>
      <w:r w:rsidRPr="00B5099F">
        <w:rPr>
          <w:b/>
          <w:bCs/>
          <w:lang w:val="es-AR"/>
        </w:rPr>
        <w:t>¿</w:t>
      </w:r>
      <w:r w:rsidR="00FC32D4" w:rsidRPr="00B5099F">
        <w:rPr>
          <w:b/>
          <w:bCs/>
          <w:lang w:val="es-AR"/>
        </w:rPr>
        <w:t>Qué</w:t>
      </w:r>
      <w:r w:rsidRPr="00B5099F">
        <w:rPr>
          <w:b/>
          <w:bCs/>
          <w:lang w:val="es-AR"/>
        </w:rPr>
        <w:t xml:space="preserve"> informamos?</w:t>
      </w:r>
    </w:p>
    <w:p w14:paraId="3E6053DB" w14:textId="36627182" w:rsidR="00B5099F" w:rsidRDefault="00B5099F" w:rsidP="00B5099F">
      <w:pPr>
        <w:rPr>
          <w:lang w:val="es-AR"/>
        </w:rPr>
      </w:pPr>
      <w:r>
        <w:rPr>
          <w:lang w:val="es-AR"/>
        </w:rPr>
        <w:t xml:space="preserve">Además de la </w:t>
      </w:r>
      <w:r>
        <w:rPr>
          <w:lang w:val="es-AR"/>
        </w:rPr>
        <w:t>cuantificación de los principales compuestos orgánicos presentes en el vino</w:t>
      </w:r>
      <w:r>
        <w:rPr>
          <w:lang w:val="es-AR"/>
        </w:rPr>
        <w:t xml:space="preserve">, la metodología tiene la capacidad de verificar la consistencia de la variedad de uva informada en vinos </w:t>
      </w:r>
      <w:proofErr w:type="spellStart"/>
      <w:r>
        <w:rPr>
          <w:lang w:val="es-AR"/>
        </w:rPr>
        <w:t>monovarietales</w:t>
      </w:r>
      <w:proofErr w:type="spellEnd"/>
      <w:r>
        <w:rPr>
          <w:lang w:val="es-AR"/>
        </w:rPr>
        <w:t xml:space="preserve"> y de la denominación de origen.</w:t>
      </w:r>
    </w:p>
    <w:p w14:paraId="2A7E313C" w14:textId="5FFB089A" w:rsidR="00B5099F" w:rsidRDefault="00B5099F" w:rsidP="00B5099F">
      <w:pPr>
        <w:rPr>
          <w:lang w:val="es-AR"/>
        </w:rPr>
      </w:pPr>
      <w:proofErr w:type="spellStart"/>
      <w:r>
        <w:rPr>
          <w:lang w:val="es-AR"/>
        </w:rPr>
        <w:t>Podés</w:t>
      </w:r>
      <w:proofErr w:type="spellEnd"/>
      <w:r>
        <w:rPr>
          <w:lang w:val="es-AR"/>
        </w:rPr>
        <w:t xml:space="preserve"> encontrar un ejemplo de informe en el siguiente link.</w:t>
      </w:r>
      <w:r w:rsidR="00D1609C">
        <w:rPr>
          <w:lang w:val="es-AR"/>
        </w:rPr>
        <w:t xml:space="preserve"> (archivo </w:t>
      </w:r>
      <w:proofErr w:type="spellStart"/>
      <w:r w:rsidR="00D1609C">
        <w:rPr>
          <w:lang w:val="es-AR"/>
        </w:rPr>
        <w:t>wine</w:t>
      </w:r>
      <w:proofErr w:type="spellEnd"/>
      <w:r w:rsidR="00D1609C">
        <w:rPr>
          <w:lang w:val="es-AR"/>
        </w:rPr>
        <w:t xml:space="preserve"> </w:t>
      </w:r>
      <w:proofErr w:type="spellStart"/>
      <w:r w:rsidR="00D1609C">
        <w:rPr>
          <w:lang w:val="es-AR"/>
        </w:rPr>
        <w:t>report</w:t>
      </w:r>
      <w:proofErr w:type="spellEnd"/>
      <w:r w:rsidR="00D1609C">
        <w:rPr>
          <w:lang w:val="es-AR"/>
        </w:rPr>
        <w:t>)</w:t>
      </w:r>
    </w:p>
    <w:p w14:paraId="3223AE07" w14:textId="74D486C8" w:rsidR="00D1609C" w:rsidRDefault="00D1609C" w:rsidP="00B5099F">
      <w:pPr>
        <w:rPr>
          <w:lang w:val="es-AR"/>
        </w:rPr>
      </w:pPr>
      <w:r>
        <w:rPr>
          <w:lang w:val="es-AR"/>
        </w:rPr>
        <w:t xml:space="preserve">También </w:t>
      </w:r>
      <w:proofErr w:type="spellStart"/>
      <w:r>
        <w:rPr>
          <w:lang w:val="es-AR"/>
        </w:rPr>
        <w:t>tenés</w:t>
      </w:r>
      <w:proofErr w:type="spellEnd"/>
      <w:r>
        <w:rPr>
          <w:lang w:val="es-AR"/>
        </w:rPr>
        <w:t xml:space="preserve"> disponible un folleto en el siguiente link. (archivo </w:t>
      </w:r>
      <w:proofErr w:type="spellStart"/>
      <w:r w:rsidRPr="00D1609C">
        <w:rPr>
          <w:lang w:val="es-AR"/>
        </w:rPr>
        <w:t>Wine</w:t>
      </w:r>
      <w:proofErr w:type="spellEnd"/>
      <w:r w:rsidRPr="00D1609C">
        <w:rPr>
          <w:lang w:val="es-AR"/>
        </w:rPr>
        <w:t xml:space="preserve"> </w:t>
      </w:r>
      <w:proofErr w:type="spellStart"/>
      <w:r w:rsidRPr="00D1609C">
        <w:rPr>
          <w:lang w:val="es-AR"/>
        </w:rPr>
        <w:t>Profiling</w:t>
      </w:r>
      <w:proofErr w:type="spellEnd"/>
      <w:r w:rsidRPr="00D1609C">
        <w:rPr>
          <w:lang w:val="es-AR"/>
        </w:rPr>
        <w:t xml:space="preserve"> </w:t>
      </w:r>
      <w:proofErr w:type="spellStart"/>
      <w:r w:rsidRPr="00D1609C">
        <w:rPr>
          <w:lang w:val="es-AR"/>
        </w:rPr>
        <w:t>Brochure</w:t>
      </w:r>
      <w:proofErr w:type="spellEnd"/>
      <w:r>
        <w:rPr>
          <w:lang w:val="es-AR"/>
        </w:rPr>
        <w:t>)</w:t>
      </w:r>
    </w:p>
    <w:p w14:paraId="1843A8F6" w14:textId="76B5940B" w:rsidR="00D1609C" w:rsidRDefault="00D1609C" w:rsidP="00B5099F">
      <w:pPr>
        <w:rPr>
          <w:lang w:val="es-AR"/>
        </w:rPr>
      </w:pPr>
    </w:p>
    <w:p w14:paraId="2EFD706B" w14:textId="304A887A" w:rsidR="00D1609C" w:rsidRDefault="00D1609C" w:rsidP="00B5099F">
      <w:pPr>
        <w:rPr>
          <w:lang w:val="es-AR"/>
        </w:rPr>
      </w:pPr>
      <w:proofErr w:type="spellStart"/>
      <w:r>
        <w:rPr>
          <w:lang w:val="es-AR"/>
        </w:rPr>
        <w:t>Podés</w:t>
      </w:r>
      <w:proofErr w:type="spellEnd"/>
      <w:r>
        <w:rPr>
          <w:lang w:val="es-AR"/>
        </w:rPr>
        <w:t xml:space="preserve"> contactarte con nosotros a través del formulario de contacto o al correo datosrmn@gmail.com</w:t>
      </w:r>
    </w:p>
    <w:p w14:paraId="457EEA6B" w14:textId="77777777" w:rsidR="00B5099F" w:rsidRDefault="00B5099F" w:rsidP="00B5099F">
      <w:pPr>
        <w:rPr>
          <w:lang w:val="es-AR"/>
        </w:rPr>
      </w:pPr>
    </w:p>
    <w:p w14:paraId="15F63EAC" w14:textId="77777777" w:rsidR="00B5099F" w:rsidRDefault="00B5099F" w:rsidP="00B5099F">
      <w:pPr>
        <w:rPr>
          <w:lang w:val="es-AR"/>
        </w:rPr>
      </w:pPr>
    </w:p>
    <w:p w14:paraId="7E1B258C" w14:textId="77777777" w:rsidR="00B5099F" w:rsidRDefault="00B5099F" w:rsidP="00B5099F">
      <w:pPr>
        <w:rPr>
          <w:lang w:val="es-AR"/>
        </w:rPr>
      </w:pPr>
    </w:p>
    <w:p w14:paraId="1845A037" w14:textId="77777777" w:rsidR="00B64164" w:rsidRDefault="00B64164"/>
    <w:sectPr w:rsidR="00B641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9101B"/>
    <w:multiLevelType w:val="hybridMultilevel"/>
    <w:tmpl w:val="1C64B0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EE5"/>
    <w:rsid w:val="00B5099F"/>
    <w:rsid w:val="00B64164"/>
    <w:rsid w:val="00D1609C"/>
    <w:rsid w:val="00E81EE5"/>
    <w:rsid w:val="00FC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8F0EE"/>
  <w15:chartTrackingRefBased/>
  <w15:docId w15:val="{18288D77-1E70-4E69-A84A-E62B39CD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EE5"/>
    <w:rPr>
      <w:kern w:val="2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0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E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609C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en-GB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F. Reta</dc:creator>
  <cp:keywords/>
  <dc:description/>
  <cp:lastModifiedBy>Guillermo F. Reta</cp:lastModifiedBy>
  <cp:revision>1</cp:revision>
  <dcterms:created xsi:type="dcterms:W3CDTF">2024-06-05T18:24:00Z</dcterms:created>
  <dcterms:modified xsi:type="dcterms:W3CDTF">2024-06-05T18:41:00Z</dcterms:modified>
</cp:coreProperties>
</file>