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84D94" w14:textId="77777777" w:rsidR="00E37BAB" w:rsidRDefault="00E37BAB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2"/>
          <w:szCs w:val="22"/>
        </w:rPr>
      </w:pPr>
    </w:p>
    <w:p w14:paraId="0782C4C4" w14:textId="77777777" w:rsidR="001B51C1" w:rsidRDefault="001B51C1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2"/>
          <w:szCs w:val="22"/>
        </w:rPr>
      </w:pPr>
    </w:p>
    <w:tbl>
      <w:tblPr>
        <w:tblStyle w:val="a"/>
        <w:tblW w:w="9628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"/>
        <w:gridCol w:w="5405"/>
        <w:gridCol w:w="3197"/>
      </w:tblGrid>
      <w:tr w:rsidR="00E37BAB" w14:paraId="71FF685C" w14:textId="77777777">
        <w:tc>
          <w:tcPr>
            <w:tcW w:w="1026" w:type="dxa"/>
            <w:vMerge w:val="restart"/>
            <w:vAlign w:val="center"/>
          </w:tcPr>
          <w:p w14:paraId="7B54E3AE" w14:textId="77777777" w:rsidR="00E37BAB" w:rsidRDefault="00000000">
            <w:r>
              <w:rPr>
                <w:noProof/>
              </w:rPr>
              <w:drawing>
                <wp:inline distT="114300" distB="114300" distL="114300" distR="114300" wp14:anchorId="4A214A83" wp14:editId="7A34704F">
                  <wp:extent cx="491324" cy="797242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5" w:type="dxa"/>
          </w:tcPr>
          <w:p w14:paraId="02AF7DE7" w14:textId="7777777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de documento: Técnico</w:t>
            </w:r>
          </w:p>
        </w:tc>
        <w:tc>
          <w:tcPr>
            <w:tcW w:w="3197" w:type="dxa"/>
          </w:tcPr>
          <w:p w14:paraId="217DCBC7" w14:textId="5EE13992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Versión:</w:t>
            </w:r>
            <w:r w:rsidR="00467613">
              <w:rPr>
                <w:sz w:val="22"/>
                <w:szCs w:val="22"/>
              </w:rPr>
              <w:t xml:space="preserve"> 1.0 </w:t>
            </w:r>
          </w:p>
        </w:tc>
      </w:tr>
      <w:tr w:rsidR="00E37BAB" w14:paraId="1A7D60ED" w14:textId="77777777">
        <w:tc>
          <w:tcPr>
            <w:tcW w:w="1026" w:type="dxa"/>
            <w:vMerge/>
            <w:vAlign w:val="center"/>
          </w:tcPr>
          <w:p w14:paraId="6E5384CF" w14:textId="77777777" w:rsidR="00E37BAB" w:rsidRDefault="00E37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</w:rPr>
            </w:pPr>
          </w:p>
        </w:tc>
        <w:tc>
          <w:tcPr>
            <w:tcW w:w="5405" w:type="dxa"/>
          </w:tcPr>
          <w:p w14:paraId="151AEEEA" w14:textId="7777777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Grupo: Información Geográfica</w:t>
            </w:r>
          </w:p>
        </w:tc>
        <w:tc>
          <w:tcPr>
            <w:tcW w:w="3197" w:type="dxa"/>
          </w:tcPr>
          <w:p w14:paraId="454C4845" w14:textId="0CF428C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Fecha: </w:t>
            </w:r>
            <w:r w:rsidR="00467613">
              <w:rPr>
                <w:sz w:val="22"/>
                <w:szCs w:val="22"/>
              </w:rPr>
              <w:t>05/2023</w:t>
            </w:r>
          </w:p>
        </w:tc>
      </w:tr>
      <w:tr w:rsidR="00E37BAB" w14:paraId="45A94096" w14:textId="77777777">
        <w:tc>
          <w:tcPr>
            <w:tcW w:w="1026" w:type="dxa"/>
            <w:vMerge/>
            <w:vAlign w:val="center"/>
          </w:tcPr>
          <w:p w14:paraId="56FC201D" w14:textId="77777777" w:rsidR="00E37BAB" w:rsidRDefault="00E37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</w:rPr>
            </w:pPr>
          </w:p>
        </w:tc>
        <w:tc>
          <w:tcPr>
            <w:tcW w:w="5405" w:type="dxa"/>
          </w:tcPr>
          <w:p w14:paraId="2168E555" w14:textId="25BF30C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Título: Propuesta de OG </w:t>
            </w:r>
            <w:r w:rsidR="00CB4EBD">
              <w:rPr>
                <w:sz w:val="22"/>
                <w:szCs w:val="22"/>
              </w:rPr>
              <w:t>Ráster</w:t>
            </w:r>
          </w:p>
        </w:tc>
        <w:tc>
          <w:tcPr>
            <w:tcW w:w="3197" w:type="dxa"/>
          </w:tcPr>
          <w:p w14:paraId="5032BDD4" w14:textId="0DCD08AD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Página: </w:t>
            </w:r>
            <w:r w:rsidR="00467613">
              <w:rPr>
                <w:sz w:val="22"/>
                <w:szCs w:val="22"/>
              </w:rPr>
              <w:t>2</w:t>
            </w:r>
          </w:p>
        </w:tc>
      </w:tr>
    </w:tbl>
    <w:p w14:paraId="091F9AC7" w14:textId="77777777" w:rsidR="00E37BAB" w:rsidRDefault="00E37BAB">
      <w:bookmarkStart w:id="0" w:name="_gjdgxs" w:colFirst="0" w:colLast="0"/>
      <w:bookmarkEnd w:id="0"/>
    </w:p>
    <w:p w14:paraId="1C81876E" w14:textId="0D0F8B0C" w:rsidR="00E37BAB" w:rsidRDefault="0000000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Propuesta de OG </w:t>
      </w:r>
    </w:p>
    <w:p w14:paraId="30355736" w14:textId="77777777" w:rsidR="00E37BAB" w:rsidRDefault="00E37BA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F2F4D4" w14:textId="254E9FA6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Modelo geográfico:</w:t>
      </w:r>
      <w:r w:rsidR="00430A98">
        <w:rPr>
          <w:rFonts w:ascii="Times New Roman" w:eastAsia="Times New Roman" w:hAnsi="Times New Roman" w:cs="Times New Roman"/>
          <w:b/>
        </w:rPr>
        <w:t xml:space="preserve"> Peligro de </w:t>
      </w:r>
      <w:r w:rsidR="00615662">
        <w:rPr>
          <w:rFonts w:ascii="Times New Roman" w:eastAsia="Times New Roman" w:hAnsi="Times New Roman" w:cs="Times New Roman"/>
          <w:b/>
        </w:rPr>
        <w:t>sequía</w:t>
      </w:r>
      <w:r w:rsidR="00430A98">
        <w:rPr>
          <w:rFonts w:ascii="Times New Roman" w:eastAsia="Times New Roman" w:hAnsi="Times New Roman" w:cs="Times New Roman"/>
          <w:b/>
        </w:rPr>
        <w:t xml:space="preserve"> </w:t>
      </w:r>
      <w:r w:rsidR="00467613">
        <w:rPr>
          <w:rFonts w:ascii="Times New Roman" w:eastAsia="Times New Roman" w:hAnsi="Times New Roman" w:cs="Times New Roman"/>
          <w:b/>
        </w:rPr>
        <w:t>asociado al</w:t>
      </w:r>
      <w:r w:rsidR="00430A98">
        <w:rPr>
          <w:rFonts w:ascii="Times New Roman" w:eastAsia="Times New Roman" w:hAnsi="Times New Roman" w:cs="Times New Roman"/>
          <w:b/>
        </w:rPr>
        <w:t xml:space="preserve"> contenido </w:t>
      </w:r>
      <w:r w:rsidR="00615662">
        <w:rPr>
          <w:rFonts w:ascii="Times New Roman" w:eastAsia="Times New Roman" w:hAnsi="Times New Roman" w:cs="Times New Roman"/>
          <w:b/>
        </w:rPr>
        <w:t xml:space="preserve">de agua de la vegetación </w:t>
      </w:r>
    </w:p>
    <w:p w14:paraId="77146C8C" w14:textId="77777777" w:rsidR="006566DC" w:rsidRPr="00364831" w:rsidRDefault="006566DC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3C9727D4" w14:textId="410172FD" w:rsidR="00133B0F" w:rsidRDefault="00000000" w:rsidP="0064577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Definición</w:t>
      </w:r>
      <w:r>
        <w:rPr>
          <w:rFonts w:ascii="Times New Roman" w:eastAsia="Times New Roman" w:hAnsi="Times New Roman" w:cs="Times New Roman"/>
        </w:rPr>
        <w:t>:</w:t>
      </w:r>
      <w:r w:rsidR="00133B0F" w:rsidRPr="00133B0F">
        <w:rPr>
          <w:sz w:val="23"/>
          <w:szCs w:val="23"/>
        </w:rPr>
        <w:t xml:space="preserve"> </w:t>
      </w:r>
      <w:r w:rsidR="009D148E" w:rsidRPr="00BC1D80">
        <w:rPr>
          <w:rFonts w:ascii="Times New Roman" w:eastAsia="Times New Roman" w:hAnsi="Times New Roman" w:cs="Times New Roman"/>
          <w:bCs/>
        </w:rPr>
        <w:t xml:space="preserve">Área definida según probabilidad de ocurrencia de </w:t>
      </w:r>
      <w:r w:rsidR="009D148E">
        <w:rPr>
          <w:rFonts w:ascii="Times New Roman" w:eastAsia="Times New Roman" w:hAnsi="Times New Roman" w:cs="Times New Roman"/>
          <w:bCs/>
        </w:rPr>
        <w:t xml:space="preserve">eventos de sequía asociados a la disponibilidad de agua </w:t>
      </w:r>
      <w:r w:rsidR="008617AB">
        <w:rPr>
          <w:rFonts w:ascii="Times New Roman" w:eastAsia="Times New Roman" w:hAnsi="Times New Roman" w:cs="Times New Roman"/>
          <w:bCs/>
        </w:rPr>
        <w:t>en la estructura interna de los tejidos vegetales</w:t>
      </w:r>
      <w:r w:rsidR="009D148E">
        <w:rPr>
          <w:rFonts w:ascii="Times New Roman" w:eastAsia="Times New Roman" w:hAnsi="Times New Roman" w:cs="Times New Roman"/>
          <w:bCs/>
        </w:rPr>
        <w:t xml:space="preserve">. El mismo se calcula a partir de la elaboración del índice de </w:t>
      </w:r>
      <w:r w:rsidR="008617AB">
        <w:rPr>
          <w:rFonts w:ascii="Times New Roman" w:eastAsia="Times New Roman" w:hAnsi="Times New Roman" w:cs="Times New Roman"/>
          <w:bCs/>
        </w:rPr>
        <w:t>agua</w:t>
      </w:r>
      <w:r w:rsidR="009D148E">
        <w:rPr>
          <w:rFonts w:ascii="Times New Roman" w:eastAsia="Times New Roman" w:hAnsi="Times New Roman" w:cs="Times New Roman"/>
          <w:bCs/>
        </w:rPr>
        <w:t xml:space="preserve"> “</w:t>
      </w:r>
      <w:proofErr w:type="spellStart"/>
      <w:r w:rsidR="009D148E">
        <w:rPr>
          <w:rFonts w:ascii="Times New Roman" w:eastAsia="Times New Roman" w:hAnsi="Times New Roman" w:cs="Times New Roman"/>
          <w:bCs/>
        </w:rPr>
        <w:t>Normalized</w:t>
      </w:r>
      <w:proofErr w:type="spellEnd"/>
      <w:r w:rsidR="009D148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D148E">
        <w:rPr>
          <w:rFonts w:ascii="Times New Roman" w:eastAsia="Times New Roman" w:hAnsi="Times New Roman" w:cs="Times New Roman"/>
          <w:bCs/>
        </w:rPr>
        <w:t>Difference</w:t>
      </w:r>
      <w:proofErr w:type="spellEnd"/>
      <w:r w:rsidR="009D148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8617AB">
        <w:rPr>
          <w:rFonts w:ascii="Times New Roman" w:eastAsia="Times New Roman" w:hAnsi="Times New Roman" w:cs="Times New Roman"/>
          <w:bCs/>
        </w:rPr>
        <w:t>Water</w:t>
      </w:r>
      <w:proofErr w:type="spellEnd"/>
      <w:r w:rsidR="009D148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D148E">
        <w:rPr>
          <w:rFonts w:ascii="Times New Roman" w:eastAsia="Times New Roman" w:hAnsi="Times New Roman" w:cs="Times New Roman"/>
          <w:bCs/>
        </w:rPr>
        <w:t>Index</w:t>
      </w:r>
      <w:proofErr w:type="spellEnd"/>
      <w:r w:rsidR="009D148E">
        <w:rPr>
          <w:rFonts w:ascii="Times New Roman" w:eastAsia="Times New Roman" w:hAnsi="Times New Roman" w:cs="Times New Roman"/>
          <w:bCs/>
        </w:rPr>
        <w:t>” (ND</w:t>
      </w:r>
      <w:r w:rsidR="008617AB">
        <w:rPr>
          <w:rFonts w:ascii="Times New Roman" w:eastAsia="Times New Roman" w:hAnsi="Times New Roman" w:cs="Times New Roman"/>
          <w:bCs/>
        </w:rPr>
        <w:t>W</w:t>
      </w:r>
      <w:r w:rsidR="009D148E">
        <w:rPr>
          <w:rFonts w:ascii="Times New Roman" w:eastAsia="Times New Roman" w:hAnsi="Times New Roman" w:cs="Times New Roman"/>
          <w:bCs/>
        </w:rPr>
        <w:t>I)</w:t>
      </w:r>
      <w:r w:rsidR="008617AB">
        <w:rPr>
          <w:rFonts w:ascii="Times New Roman" w:eastAsia="Times New Roman" w:hAnsi="Times New Roman" w:cs="Times New Roman"/>
          <w:bCs/>
        </w:rPr>
        <w:t>. E</w:t>
      </w:r>
      <w:r w:rsidR="008617AB" w:rsidRPr="008617AB">
        <w:rPr>
          <w:rFonts w:ascii="Times New Roman" w:eastAsia="Times New Roman" w:hAnsi="Times New Roman" w:cs="Times New Roman"/>
          <w:bCs/>
        </w:rPr>
        <w:t>l índice responderá con valores altos (próximos a 1) cuanto mayor sea el contenido de agua en la vegetación o en el suelo.</w:t>
      </w:r>
    </w:p>
    <w:p w14:paraId="5D8F21D4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711AAC4" w14:textId="78BE0BED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Formato</w:t>
      </w:r>
      <w:r>
        <w:rPr>
          <w:rFonts w:ascii="Times New Roman" w:eastAsia="Times New Roman" w:hAnsi="Times New Roman" w:cs="Times New Roman"/>
        </w:rPr>
        <w:t xml:space="preserve">: Ráster </w:t>
      </w:r>
    </w:p>
    <w:p w14:paraId="5BD0F87E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AD9EB10" w14:textId="1EEB9073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Código</w:t>
      </w:r>
      <w:r>
        <w:rPr>
          <w:rFonts w:ascii="Times New Roman" w:eastAsia="Times New Roman" w:hAnsi="Times New Roman" w:cs="Times New Roman"/>
        </w:rPr>
        <w:t xml:space="preserve">: </w:t>
      </w:r>
      <w:r w:rsidR="00467613">
        <w:rPr>
          <w:rFonts w:ascii="Times New Roman" w:eastAsia="Times New Roman" w:hAnsi="Times New Roman" w:cs="Times New Roman"/>
        </w:rPr>
        <w:t>051409</w:t>
      </w:r>
    </w:p>
    <w:p w14:paraId="151BB73B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35113FE" w14:textId="5019C106" w:rsidR="00E37BAB" w:rsidRPr="0046761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Clase: </w:t>
      </w:r>
      <w:r w:rsidR="00467613" w:rsidRPr="00467613">
        <w:rPr>
          <w:rFonts w:ascii="Times New Roman" w:eastAsia="Times New Roman" w:hAnsi="Times New Roman" w:cs="Times New Roman"/>
          <w:bCs/>
        </w:rPr>
        <w:t>Geografía Física (05)</w:t>
      </w:r>
    </w:p>
    <w:p w14:paraId="3878F501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35BF943" w14:textId="7D379116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Subclase</w:t>
      </w:r>
      <w:r>
        <w:rPr>
          <w:rFonts w:ascii="Times New Roman" w:eastAsia="Times New Roman" w:hAnsi="Times New Roman" w:cs="Times New Roman"/>
        </w:rPr>
        <w:t>:</w:t>
      </w:r>
      <w:r w:rsidR="00467613">
        <w:rPr>
          <w:rFonts w:ascii="Times New Roman" w:eastAsia="Times New Roman" w:hAnsi="Times New Roman" w:cs="Times New Roman"/>
        </w:rPr>
        <w:t xml:space="preserve"> Amenaza (14)</w:t>
      </w:r>
    </w:p>
    <w:p w14:paraId="4A764745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6990A4B" w14:textId="720AEA70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Objeto geográfico:</w:t>
      </w:r>
      <w:r>
        <w:rPr>
          <w:rFonts w:ascii="Times New Roman" w:eastAsia="Times New Roman" w:hAnsi="Times New Roman" w:cs="Times New Roman"/>
        </w:rPr>
        <w:t xml:space="preserve"> </w:t>
      </w:r>
      <w:r w:rsidR="00467613">
        <w:rPr>
          <w:rFonts w:ascii="Times New Roman" w:eastAsia="Times New Roman" w:hAnsi="Times New Roman" w:cs="Times New Roman"/>
        </w:rPr>
        <w:t>Zona según peligro de sequía asociado a</w:t>
      </w:r>
      <w:r w:rsidR="009D148E">
        <w:rPr>
          <w:rFonts w:ascii="Times New Roman" w:eastAsia="Times New Roman" w:hAnsi="Times New Roman" w:cs="Times New Roman"/>
        </w:rPr>
        <w:t xml:space="preserve"> la </w:t>
      </w:r>
      <w:r w:rsidR="00467613">
        <w:rPr>
          <w:rFonts w:ascii="Times New Roman" w:eastAsia="Times New Roman" w:hAnsi="Times New Roman" w:cs="Times New Roman"/>
        </w:rPr>
        <w:t>vegetación</w:t>
      </w:r>
      <w:r w:rsidR="009D148E">
        <w:rPr>
          <w:rFonts w:ascii="Times New Roman" w:eastAsia="Times New Roman" w:hAnsi="Times New Roman" w:cs="Times New Roman"/>
        </w:rPr>
        <w:t>.</w:t>
      </w:r>
      <w:r w:rsidR="00467613">
        <w:rPr>
          <w:rFonts w:ascii="Times New Roman" w:eastAsia="Times New Roman" w:hAnsi="Times New Roman" w:cs="Times New Roman"/>
        </w:rPr>
        <w:t xml:space="preserve"> </w:t>
      </w:r>
    </w:p>
    <w:p w14:paraId="282CAC20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F8677DB" w14:textId="6C44B228" w:rsidR="002E7A4F" w:rsidRDefault="00E16EBD" w:rsidP="002E7A4F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Clases / categorías</w:t>
      </w:r>
      <w:r w:rsidR="002E7A4F">
        <w:rPr>
          <w:rFonts w:ascii="Times New Roman" w:eastAsia="Times New Roman" w:hAnsi="Times New Roman" w:cs="Times New Roman"/>
          <w:b/>
        </w:rPr>
        <w:t xml:space="preserve">: </w:t>
      </w:r>
    </w:p>
    <w:p w14:paraId="7E9B93A8" w14:textId="22738692" w:rsidR="008617AB" w:rsidRDefault="008617AB" w:rsidP="002E7A4F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572432" wp14:editId="0218DBC7">
            <wp:simplePos x="0" y="0"/>
            <wp:positionH relativeFrom="column">
              <wp:posOffset>10617</wp:posOffset>
            </wp:positionH>
            <wp:positionV relativeFrom="paragraph">
              <wp:posOffset>199892</wp:posOffset>
            </wp:positionV>
            <wp:extent cx="6120130" cy="1334770"/>
            <wp:effectExtent l="0" t="0" r="0" b="0"/>
            <wp:wrapTight wrapText="bothSides">
              <wp:wrapPolygon edited="0">
                <wp:start x="0" y="0"/>
                <wp:lineTo x="0" y="21271"/>
                <wp:lineTo x="21515" y="21271"/>
                <wp:lineTo x="21515" y="0"/>
                <wp:lineTo x="0" y="0"/>
              </wp:wrapPolygon>
            </wp:wrapTight>
            <wp:docPr id="31197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787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56310" w14:textId="77777777" w:rsidR="008617AB" w:rsidRDefault="008617AB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2E5DB8D3" w14:textId="100F3DE0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Fuentes: </w:t>
      </w:r>
    </w:p>
    <w:p w14:paraId="217AC522" w14:textId="77777777" w:rsidR="00E16EBD" w:rsidRPr="00876BA6" w:rsidRDefault="00E16EBD" w:rsidP="00E16EBD">
      <w:pPr>
        <w:pStyle w:val="Prrafodelista"/>
        <w:numPr>
          <w:ilvl w:val="0"/>
          <w:numId w:val="1"/>
        </w:numPr>
        <w:spacing w:line="240" w:lineRule="auto"/>
        <w:jc w:val="both"/>
        <w:rPr>
          <w:sz w:val="23"/>
          <w:szCs w:val="23"/>
        </w:rPr>
      </w:pPr>
      <w:r w:rsidRPr="00876BA6">
        <w:rPr>
          <w:sz w:val="23"/>
          <w:szCs w:val="23"/>
        </w:rPr>
        <w:t>Arias Johanna. (2021). Propuesta de análisis espacial para la determinación de riesgo ambiental en la cuenca del arroyo Claromecó”. Tesis de licenciatura en Geografía. Universidad Nacional del Sur.</w:t>
      </w:r>
    </w:p>
    <w:p w14:paraId="5C883F8E" w14:textId="7DE9679D" w:rsidR="00E37BAB" w:rsidRDefault="00E16EBD" w:rsidP="00E16EB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876BA6">
        <w:rPr>
          <w:sz w:val="23"/>
          <w:szCs w:val="23"/>
        </w:rPr>
        <w:t>IDERA (2019) Catálogo de Objetos Geográficos de la Infraestructura de Datos Espaciales de la República Argentina, versión 2.</w:t>
      </w:r>
      <w:r>
        <w:rPr>
          <w:sz w:val="23"/>
          <w:szCs w:val="23"/>
        </w:rPr>
        <w:t>1</w:t>
      </w:r>
      <w:r w:rsidRPr="00876BA6">
        <w:rPr>
          <w:sz w:val="23"/>
          <w:szCs w:val="23"/>
        </w:rPr>
        <w:t>. Grupo de trabajo Información Geoespacial.</w:t>
      </w:r>
      <w:r>
        <w:rPr>
          <w:sz w:val="23"/>
          <w:szCs w:val="23"/>
        </w:rPr>
        <w:t xml:space="preserve"> </w:t>
      </w:r>
      <w:r w:rsidRPr="00876BA6">
        <w:rPr>
          <w:sz w:val="23"/>
          <w:szCs w:val="23"/>
        </w:rPr>
        <w:t>Recuperado IDERA, Argentina</w:t>
      </w:r>
    </w:p>
    <w:p w14:paraId="71FB20AC" w14:textId="77777777" w:rsidR="00E37BAB" w:rsidRDefault="00E37BAB">
      <w:pPr>
        <w:spacing w:line="24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sectPr w:rsidR="00E37BAB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E7551" w14:textId="77777777" w:rsidR="00B35720" w:rsidRDefault="00B35720">
      <w:pPr>
        <w:spacing w:line="240" w:lineRule="auto"/>
      </w:pPr>
      <w:r>
        <w:separator/>
      </w:r>
    </w:p>
  </w:endnote>
  <w:endnote w:type="continuationSeparator" w:id="0">
    <w:p w14:paraId="4116152A" w14:textId="77777777" w:rsidR="00B35720" w:rsidRDefault="00B35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xo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015D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1DC73B2" wp14:editId="214F433D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153096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12 de </w:t>
    </w:r>
    <w:proofErr w:type="gramStart"/>
    <w:r>
      <w:rPr>
        <w:color w:val="000000"/>
        <w:sz w:val="18"/>
        <w:szCs w:val="18"/>
      </w:rPr>
      <w:t>Octubre</w:t>
    </w:r>
    <w:proofErr w:type="gramEnd"/>
    <w:r>
      <w:rPr>
        <w:color w:val="000000"/>
        <w:sz w:val="18"/>
        <w:szCs w:val="18"/>
      </w:rPr>
      <w:t xml:space="preserve"> 1098 - 3</w:t>
    </w:r>
    <w:r>
      <w:rPr>
        <w:color w:val="000000"/>
        <w:sz w:val="18"/>
        <w:szCs w:val="18"/>
        <w:vertAlign w:val="superscript"/>
      </w:rPr>
      <w:t>er</w:t>
    </w:r>
    <w:r>
      <w:rPr>
        <w:color w:val="000000"/>
        <w:sz w:val="18"/>
        <w:szCs w:val="18"/>
      </w:rPr>
      <w:t xml:space="preserve"> piso - (B8000CTX) Bahía Blanca - Buenos Aires - Argentina</w:t>
    </w:r>
  </w:p>
  <w:p w14:paraId="5FF5E898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T.E.: +54-291-4595100 (</w:t>
    </w:r>
    <w:proofErr w:type="spellStart"/>
    <w:r>
      <w:rPr>
        <w:color w:val="000000"/>
        <w:sz w:val="18"/>
        <w:szCs w:val="18"/>
      </w:rPr>
      <w:t>Int</w:t>
    </w:r>
    <w:proofErr w:type="spellEnd"/>
    <w:r>
      <w:rPr>
        <w:color w:val="000000"/>
        <w:sz w:val="18"/>
        <w:szCs w:val="18"/>
      </w:rPr>
      <w:t>. 2932) - FAX: +54-291-4595145</w:t>
    </w:r>
  </w:p>
  <w:p w14:paraId="77E90407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E-mail: </w:t>
    </w:r>
    <w:hyperlink r:id="rId2">
      <w:r>
        <w:rPr>
          <w:color w:val="0000FF"/>
          <w:sz w:val="18"/>
          <w:szCs w:val="18"/>
          <w:u w:val="single"/>
        </w:rPr>
        <w:t>labgeot@uns.edu.ar</w:t>
      </w:r>
    </w:hyperlink>
    <w:r>
      <w:rPr>
        <w:color w:val="000000"/>
        <w:sz w:val="18"/>
        <w:szCs w:val="18"/>
      </w:rPr>
      <w:t xml:space="preserve"> - </w:t>
    </w:r>
    <w:hyperlink r:id="rId3">
      <w:r>
        <w:rPr>
          <w:color w:val="0000FF"/>
          <w:sz w:val="18"/>
          <w:szCs w:val="18"/>
          <w:u w:val="single"/>
        </w:rPr>
        <w:t>labgeot@gmail.com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92438" w14:textId="77777777" w:rsidR="00B35720" w:rsidRDefault="00B35720">
      <w:pPr>
        <w:spacing w:line="240" w:lineRule="auto"/>
      </w:pPr>
      <w:r>
        <w:separator/>
      </w:r>
    </w:p>
  </w:footnote>
  <w:footnote w:type="continuationSeparator" w:id="0">
    <w:p w14:paraId="2A32F56F" w14:textId="77777777" w:rsidR="00B35720" w:rsidRDefault="00B357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FE509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  <w:bookmarkStart w:id="1" w:name="_30j0zll" w:colFirst="0" w:colLast="0"/>
    <w:bookmarkEnd w:id="1"/>
    <w:r>
      <w:rPr>
        <w:rFonts w:ascii="Times New Roman" w:eastAsia="Times New Roman" w:hAnsi="Times New Roman" w:cs="Times New Roman"/>
      </w:rPr>
      <w:pict w14:anchorId="12810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686.9pt;z-index:-251657216;mso-position-horizontal:center;mso-position-horizontal-relative:margin;mso-position-vertical:center;mso-position-vertical-relative:margin">
          <v:imagedata r:id="rId1" o:title="image8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7B5B4D8F" wp14:editId="78BB729D">
          <wp:extent cx="525391" cy="540000"/>
          <wp:effectExtent l="0" t="0" r="0" b="0"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4A28E10D" wp14:editId="1D4E9ED8">
          <wp:extent cx="540000" cy="5400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6C308641" wp14:editId="1C9B57E3">
          <wp:extent cx="589149" cy="540000"/>
          <wp:effectExtent l="0" t="0" r="0" b="0"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E876514" wp14:editId="7B3D59EC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35140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UNIVERSIDAD NACIONAL DEL SUR</w:t>
                          </w:r>
                        </w:p>
                        <w:p w14:paraId="5DE0F923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Departamento de Geografía y Turismo</w:t>
                          </w:r>
                        </w:p>
                        <w:p w14:paraId="1AC29B58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Laboratorio de Geotecnologías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876514" id="Rectángulo 2" o:spid="_x0000_s1026" style="position:absolute;margin-left:258pt;margin-top:-8pt;width:225.5pt;height:52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" filled="f" stroked="f">
              <v:textbox inset="2.53958mm,1.2694mm,2.53958mm,1.2694mm">
                <w:txbxContent>
                  <w:p w14:paraId="78D35140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UNIVERSIDAD NACIONAL DEL SUR</w:t>
                    </w:r>
                  </w:p>
                  <w:p w14:paraId="5DE0F923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Departamento de Geografía y Turismo</w:t>
                    </w:r>
                  </w:p>
                  <w:p w14:paraId="1AC29B58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Laboratorio de Geotecnologías</w:t>
                    </w:r>
                  </w:p>
                </w:txbxContent>
              </v:textbox>
            </v:rect>
          </w:pict>
        </mc:Fallback>
      </mc:AlternateContent>
    </w:r>
  </w:p>
  <w:p w14:paraId="1362701A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7BAFB2A2" wp14:editId="1E64F374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2CED"/>
    <w:multiLevelType w:val="hybridMultilevel"/>
    <w:tmpl w:val="9BB85E12"/>
    <w:lvl w:ilvl="0" w:tplc="E3D642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E0E3C"/>
    <w:multiLevelType w:val="multilevel"/>
    <w:tmpl w:val="AFCCD0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9351717">
    <w:abstractNumId w:val="1"/>
  </w:num>
  <w:num w:numId="2" w16cid:durableId="115980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AB"/>
    <w:rsid w:val="00133B0F"/>
    <w:rsid w:val="001B51C1"/>
    <w:rsid w:val="002918DC"/>
    <w:rsid w:val="002E7A4F"/>
    <w:rsid w:val="00364831"/>
    <w:rsid w:val="00430A98"/>
    <w:rsid w:val="004463B0"/>
    <w:rsid w:val="00467613"/>
    <w:rsid w:val="004A5049"/>
    <w:rsid w:val="00615662"/>
    <w:rsid w:val="00645779"/>
    <w:rsid w:val="006566DC"/>
    <w:rsid w:val="00816EB7"/>
    <w:rsid w:val="008617AB"/>
    <w:rsid w:val="008F1222"/>
    <w:rsid w:val="00936291"/>
    <w:rsid w:val="009C5613"/>
    <w:rsid w:val="009D148E"/>
    <w:rsid w:val="00A46272"/>
    <w:rsid w:val="00A73DA2"/>
    <w:rsid w:val="00B35720"/>
    <w:rsid w:val="00C605A8"/>
    <w:rsid w:val="00CB4EBD"/>
    <w:rsid w:val="00CC0678"/>
    <w:rsid w:val="00D958C8"/>
    <w:rsid w:val="00E16EBD"/>
    <w:rsid w:val="00E37BAB"/>
    <w:rsid w:val="00F3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8CD86"/>
  <w15:docId w15:val="{D2120788-7FC5-4F70-A42B-8EC91985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ko-KR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B4EB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/>
    <w:rsid w:val="00CB4EB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2E7A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6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2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Johanna Arias</dc:creator>
  <cp:lastModifiedBy>Johanna Arias</cp:lastModifiedBy>
  <cp:revision>13</cp:revision>
  <dcterms:created xsi:type="dcterms:W3CDTF">2023-04-27T19:38:00Z</dcterms:created>
  <dcterms:modified xsi:type="dcterms:W3CDTF">2023-05-04T16:18:00Z</dcterms:modified>
</cp:coreProperties>
</file>