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81130490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sequía asociado a la pérdida de lluvia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sequía asociados a la pérdida de lluvia.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Está integrado por dos indicadores: la textura del suelo y la pendiente. Los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sectores que presentan menor capacidad de retención del agua y mayor pendiente, presentarán una mayor peligrosidad de sequía agrícola.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051411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8246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según peligro de sequía asociado a la pérdida de lluvia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Clases o categorías: 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/>
        <w:drawing>
          <wp:inline distB="0" distT="0" distL="0" distR="0">
            <wp:extent cx="3580765" cy="1300480"/>
            <wp:effectExtent b="0" l="0" r="0" t="0"/>
            <wp:docPr id="81130490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414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81130490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81130490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81130490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81130490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81130490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1130490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1130490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81130490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81130490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BA604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974AC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5.png"/><Relationship Id="rId4" Type="http://schemas.openxmlformats.org/officeDocument/2006/relationships/image" Target="media/image3.png"/><Relationship Id="rId5" Type="http://schemas.openxmlformats.org/officeDocument/2006/relationships/image" Target="media/image7.png"/><Relationship Id="rId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aK55xZmv/QSriFSBwh5h49uzw==">CgMxLjAyCGguZ2pkZ3hzMgloLjMwajB6bGw4AHIhMWthc0hadlB3c3o2MFpuOUlYbWRoVlhYbU5qZ2JGTW9k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