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473994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sequía asociado al Índice de Palmer (PDSI)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sequía meteorológica a partir del análisis del Índice de sequía de Palmer (PDSI). El mismo se calcula con datos de precipitación, temperatura y contenido de agua disponible en el suelo.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051412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sequía asociado al PDSI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Clases: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3063505" cy="967824"/>
            <wp:effectExtent b="0" l="0" r="0" t="0"/>
            <wp:docPr id="4473994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6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4473994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44739942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znysh7" w:id="3"/>
    <w:bookmarkEnd w:id="3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44739943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44739943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4473994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4473994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44739942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4473994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44739942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7616E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433FC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6.png"/><Relationship Id="rId4" Type="http://schemas.openxmlformats.org/officeDocument/2006/relationships/image" Target="media/image1.png"/><Relationship Id="rId5" Type="http://schemas.openxmlformats.org/officeDocument/2006/relationships/image" Target="media/image7.png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ku7sbyDFZb6vSxEbnzvYGxWLg==">CgMxLjAyCGguZ2pkZ3hzMgloLjMwajB6bGwyCWguMWZvYjl0ZTIJaC4zem55c2g3OAByITFnV3I5NUdkRFhHTTMxSUNvaXB3WVJnenFSbWoyOE5SRw==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