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104455394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1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 en formato ráster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Peligro de incendio asociado al factor humano 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probabilidad de ocurrencia de eventos de incendio asociado al factor humano. Las mismas están relacionadas con accidentes y negligencias, por lo que se consideró la cercanía a caminos, vías férreas y líneas eléctricas. A menor distancia de los elementos, mayor la peligrosidad.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051415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Amenaza (14)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según peligro de incendio asociado al factor humano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Clases o categorías: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819"/>
        </w:tabs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0" distT="0" distL="0" distR="0">
            <wp:extent cx="3609975" cy="1115730"/>
            <wp:effectExtent b="0" l="0" r="0" t="0"/>
            <wp:docPr id="104455394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6924" l="4111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11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25400</wp:posOffset>
              </wp:positionV>
              <wp:extent cx="6181725" cy="60325"/>
              <wp:effectExtent b="0" l="0" r="0" t="0"/>
              <wp:wrapNone/>
              <wp:docPr id="104455394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25400</wp:posOffset>
              </wp:positionV>
              <wp:extent cx="6181725" cy="60325"/>
              <wp:effectExtent b="0" l="0" r="0" t="0"/>
              <wp:wrapNone/>
              <wp:docPr id="104455394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1725" cy="60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104455395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104455395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1044553947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3225800</wp:posOffset>
              </wp:positionH>
              <wp:positionV relativeFrom="paragraph">
                <wp:posOffset>-101599</wp:posOffset>
              </wp:positionV>
              <wp:extent cx="2901950" cy="704850"/>
              <wp:effectExtent b="0" l="0" r="0" t="0"/>
              <wp:wrapNone/>
              <wp:docPr id="104455394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3225800</wp:posOffset>
              </wp:positionH>
              <wp:positionV relativeFrom="paragraph">
                <wp:posOffset>-101599</wp:posOffset>
              </wp:positionV>
              <wp:extent cx="2901950" cy="704850"/>
              <wp:effectExtent b="0" l="0" r="0" t="0"/>
              <wp:wrapNone/>
              <wp:docPr id="1044553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1950" cy="7048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81725" cy="60325"/>
              <wp:effectExtent b="0" l="0" r="0" t="0"/>
              <wp:wrapNone/>
              <wp:docPr id="104455394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81725" cy="60325"/>
              <wp:effectExtent b="0" l="0" r="0" t="0"/>
              <wp:wrapNone/>
              <wp:docPr id="104455394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1725" cy="60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3F7925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032B7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2.png"/><Relationship Id="rId4" Type="http://schemas.openxmlformats.org/officeDocument/2006/relationships/image" Target="media/image5.png"/><Relationship Id="rId5" Type="http://schemas.openxmlformats.org/officeDocument/2006/relationships/image" Target="media/image8.png"/><Relationship Id="rId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REXd9hKOzcwxDPh/RQFHYYbL6A==">CgMxLjAyCGguZ2pkZ3hzMgloLjMwajB6bGw4AHIhMTZBeFNOcDR5QkliSGVCdHMyZGlZS1hZUkNiQWFhb0gx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