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0445539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anegamientos asociado a la cobertura del suelo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anegamientos asociado a la cobertura del suelo. La peligrosidad va a estar definida por el tipo de vegetación presente en el área, cuanto más densa sea ésta menor será la peligrosidad, dado que ello favorece la infiltración. El mismo se calcula a partir de la elaboración del índice de vegetación “Normalized Difference Vegetation Index” (NDVI).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051418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anegamientos asociado a la cobertura del suelo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 o categorías: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3609975" cy="1115730"/>
            <wp:effectExtent b="0" l="0" r="0" t="0"/>
            <wp:docPr id="10445539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6924" l="411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10445539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104455392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04455392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04455392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0445539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10445539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10445539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445539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4455392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F792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032B7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7.png"/><Relationship Id="rId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JNj08iZgVsfl02tHxEX23jUFw==">CgMxLjAyCGguZ2pkZ3hzMgloLjMwajB6bGw4AHIhMXV2Nkp5YzZZZU43WnRCaVhTaEdmV0gzSVBqbGVUZllF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