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Propuesta de nuevo OG (Objeto Geográfico)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rtl w:val="0"/>
        </w:rPr>
        <w:t xml:space="preserve">Objeto Geográfico:</w:t>
      </w:r>
      <w:r w:rsidDel="00000000" w:rsidR="00000000" w:rsidRPr="00000000">
        <w:rPr>
          <w:rtl w:val="0"/>
        </w:rPr>
        <w:t xml:space="preserve"> Atractivos turísticos (04)</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rtl w:val="0"/>
        </w:rPr>
        <w:t xml:space="preserve">Definición</w:t>
      </w:r>
      <w:r w:rsidDel="00000000" w:rsidR="00000000" w:rsidRPr="00000000">
        <w:rPr>
          <w:rtl w:val="0"/>
        </w:rPr>
        <w:t xml:space="preserve">: Conjunto de lugares, bienes, costumbres y acontecimientos que por sus características, propias o de ubicación en un contexto, atraen el interés del visitante.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rtl w:val="0"/>
        </w:rPr>
        <w:t xml:space="preserve">Geometría</w:t>
      </w:r>
      <w:r w:rsidDel="00000000" w:rsidR="00000000" w:rsidRPr="00000000">
        <w:rPr>
          <w:rtl w:val="0"/>
        </w:rPr>
        <w:t xml:space="preserve">: punto / polígono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rtl w:val="0"/>
        </w:rPr>
        <w:t xml:space="preserve">Código</w:t>
      </w:r>
      <w:r w:rsidDel="00000000" w:rsidR="00000000" w:rsidRPr="00000000">
        <w:rPr>
          <w:rtl w:val="0"/>
        </w:rPr>
        <w:t xml:space="preserve">: 020404</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b w:val="1"/>
          <w:rtl w:val="0"/>
        </w:rPr>
        <w:t xml:space="preserve">Clase:</w:t>
      </w:r>
      <w:r w:rsidDel="00000000" w:rsidR="00000000" w:rsidRPr="00000000">
        <w:rPr>
          <w:rtl w:val="0"/>
        </w:rPr>
        <w:t xml:space="preserve"> Geografia Social (02)</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b w:val="1"/>
          <w:rtl w:val="0"/>
        </w:rPr>
        <w:t xml:space="preserve">Subclase</w:t>
      </w:r>
      <w:r w:rsidDel="00000000" w:rsidR="00000000" w:rsidRPr="00000000">
        <w:rPr>
          <w:rtl w:val="0"/>
        </w:rPr>
        <w:t xml:space="preserve">: Recreación (04)</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rtl w:val="0"/>
        </w:rPr>
        <w:t xml:space="preserve">Atributos</w:t>
      </w:r>
      <w:r w:rsidDel="00000000" w:rsidR="00000000" w:rsidRPr="00000000">
        <w:rPr>
          <w:rtl w:val="0"/>
        </w:rPr>
        <w:t xml:space="preserve">:</w:t>
      </w:r>
    </w:p>
    <w:p w:rsidR="00000000" w:rsidDel="00000000" w:rsidP="00000000" w:rsidRDefault="00000000" w:rsidRPr="00000000" w14:paraId="00000012">
      <w:pPr>
        <w:jc w:val="both"/>
        <w:rPr/>
      </w:pPr>
      <w:r w:rsidDel="00000000" w:rsidR="00000000" w:rsidRPr="00000000">
        <w:rPr>
          <w:rtl w:val="0"/>
        </w:rPr>
      </w:r>
    </w:p>
    <w:tbl>
      <w:tblPr>
        <w:tblStyle w:val="Table1"/>
        <w:tblW w:w="96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5"/>
        <w:gridCol w:w="1380"/>
        <w:gridCol w:w="2535"/>
        <w:gridCol w:w="1905"/>
        <w:gridCol w:w="1335"/>
        <w:gridCol w:w="1470"/>
        <w:tblGridChange w:id="0">
          <w:tblGrid>
            <w:gridCol w:w="1005"/>
            <w:gridCol w:w="1380"/>
            <w:gridCol w:w="2535"/>
            <w:gridCol w:w="1905"/>
            <w:gridCol w:w="1335"/>
            <w:gridCol w:w="1470"/>
          </w:tblGrid>
        </w:tblGridChange>
      </w:tblGrid>
      <w:tr>
        <w:trPr>
          <w:cantSplit w:val="0"/>
          <w:tblHeader w:val="0"/>
        </w:trPr>
        <w:tc>
          <w:tcPr>
            <w:gridSpan w:val="5"/>
            <w:vAlign w:val="center"/>
          </w:tcPr>
          <w:p w:rsidR="00000000" w:rsidDel="00000000" w:rsidP="00000000" w:rsidRDefault="00000000" w:rsidRPr="00000000" w14:paraId="00000013">
            <w:pPr>
              <w:jc w:val="center"/>
              <w:rPr>
                <w:b w:val="1"/>
              </w:rPr>
            </w:pPr>
            <w:r w:rsidDel="00000000" w:rsidR="00000000" w:rsidRPr="00000000">
              <w:rPr>
                <w:b w:val="1"/>
                <w:rtl w:val="0"/>
              </w:rPr>
              <w:t xml:space="preserve">Lista de atributos</w:t>
            </w:r>
          </w:p>
        </w:tc>
        <w:tc>
          <w:tcPr>
            <w:vMerge w:val="restart"/>
            <w:vAlign w:val="center"/>
          </w:tcPr>
          <w:p w:rsidR="00000000" w:rsidDel="00000000" w:rsidP="00000000" w:rsidRDefault="00000000" w:rsidRPr="00000000" w14:paraId="00000018">
            <w:pPr>
              <w:jc w:val="center"/>
              <w:rPr>
                <w:b w:val="1"/>
              </w:rPr>
            </w:pPr>
            <w:r w:rsidDel="00000000" w:rsidR="00000000" w:rsidRPr="00000000">
              <w:rPr>
                <w:b w:val="1"/>
                <w:rtl w:val="0"/>
              </w:rPr>
              <w:t xml:space="preserve">Observaciones</w:t>
            </w:r>
          </w:p>
        </w:tc>
      </w:tr>
      <w:tr>
        <w:trPr>
          <w:cantSplit w:val="0"/>
          <w:tblHeader w:val="0"/>
        </w:trPr>
        <w:tc>
          <w:tcPr>
            <w:vAlign w:val="center"/>
          </w:tcPr>
          <w:p w:rsidR="00000000" w:rsidDel="00000000" w:rsidP="00000000" w:rsidRDefault="00000000" w:rsidRPr="00000000" w14:paraId="00000019">
            <w:pPr>
              <w:jc w:val="center"/>
              <w:rPr>
                <w:b w:val="1"/>
              </w:rPr>
            </w:pPr>
            <w:r w:rsidDel="00000000" w:rsidR="00000000" w:rsidRPr="00000000">
              <w:rPr>
                <w:b w:val="1"/>
                <w:rtl w:val="0"/>
              </w:rPr>
              <w:t xml:space="preserve">Código</w:t>
            </w:r>
          </w:p>
        </w:tc>
        <w:tc>
          <w:tcPr>
            <w:vAlign w:val="center"/>
          </w:tcPr>
          <w:p w:rsidR="00000000" w:rsidDel="00000000" w:rsidP="00000000" w:rsidRDefault="00000000" w:rsidRPr="00000000" w14:paraId="0000001A">
            <w:pPr>
              <w:jc w:val="center"/>
              <w:rPr>
                <w:b w:val="1"/>
              </w:rPr>
            </w:pPr>
            <w:r w:rsidDel="00000000" w:rsidR="00000000" w:rsidRPr="00000000">
              <w:rPr>
                <w:b w:val="1"/>
                <w:rtl w:val="0"/>
              </w:rPr>
              <w:t xml:space="preserve">Nombre</w:t>
            </w:r>
          </w:p>
        </w:tc>
        <w:tc>
          <w:tcPr>
            <w:vAlign w:val="center"/>
          </w:tcPr>
          <w:p w:rsidR="00000000" w:rsidDel="00000000" w:rsidP="00000000" w:rsidRDefault="00000000" w:rsidRPr="00000000" w14:paraId="0000001B">
            <w:pPr>
              <w:jc w:val="center"/>
              <w:rPr>
                <w:b w:val="1"/>
              </w:rPr>
            </w:pPr>
            <w:r w:rsidDel="00000000" w:rsidR="00000000" w:rsidRPr="00000000">
              <w:rPr>
                <w:b w:val="1"/>
                <w:rtl w:val="0"/>
              </w:rPr>
              <w:t xml:space="preserve">Definición</w:t>
            </w:r>
          </w:p>
        </w:tc>
        <w:tc>
          <w:tcPr>
            <w:vAlign w:val="center"/>
          </w:tcPr>
          <w:p w:rsidR="00000000" w:rsidDel="00000000" w:rsidP="00000000" w:rsidRDefault="00000000" w:rsidRPr="00000000" w14:paraId="0000001C">
            <w:pPr>
              <w:jc w:val="center"/>
              <w:rPr>
                <w:b w:val="1"/>
              </w:rPr>
            </w:pPr>
            <w:r w:rsidDel="00000000" w:rsidR="00000000" w:rsidRPr="00000000">
              <w:rPr>
                <w:b w:val="1"/>
                <w:rtl w:val="0"/>
              </w:rPr>
              <w:t xml:space="preserve">Tipo de atributo</w:t>
            </w:r>
          </w:p>
        </w:tc>
        <w:tc>
          <w:tcPr>
            <w:vAlign w:val="center"/>
          </w:tcPr>
          <w:p w:rsidR="00000000" w:rsidDel="00000000" w:rsidP="00000000" w:rsidRDefault="00000000" w:rsidRPr="00000000" w14:paraId="0000001D">
            <w:pPr>
              <w:jc w:val="center"/>
              <w:rPr>
                <w:b w:val="1"/>
              </w:rPr>
            </w:pPr>
            <w:r w:rsidDel="00000000" w:rsidR="00000000" w:rsidRPr="00000000">
              <w:rPr>
                <w:b w:val="1"/>
                <w:rtl w:val="0"/>
              </w:rPr>
              <w:t xml:space="preserve">Dominio</w:t>
            </w:r>
          </w:p>
        </w:tc>
        <w:tc>
          <w:tcPr>
            <w:vMerge w:val="continue"/>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jc w:val="center"/>
              <w:rPr/>
            </w:pPr>
            <w:r w:rsidDel="00000000" w:rsidR="00000000" w:rsidRPr="00000000">
              <w:rPr>
                <w:rtl w:val="0"/>
              </w:rPr>
              <w:t xml:space="preserve">FNA</w:t>
            </w:r>
          </w:p>
        </w:tc>
        <w:tc>
          <w:tcPr>
            <w:vAlign w:val="center"/>
          </w:tcPr>
          <w:p w:rsidR="00000000" w:rsidDel="00000000" w:rsidP="00000000" w:rsidRDefault="00000000" w:rsidRPr="00000000" w14:paraId="00000020">
            <w:pPr>
              <w:jc w:val="center"/>
              <w:rPr/>
            </w:pPr>
            <w:r w:rsidDel="00000000" w:rsidR="00000000" w:rsidRPr="00000000">
              <w:rPr>
                <w:rtl w:val="0"/>
              </w:rPr>
              <w:t xml:space="preserve">Nombre geográfico</w:t>
            </w:r>
          </w:p>
        </w:tc>
        <w:tc>
          <w:tcPr>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Nombre completo que se utiliza para designar un objeto en un mapa o carta. Está formado por el término genérico y el término específico. Ejemplo: río Mendoza.</w:t>
            </w:r>
          </w:p>
        </w:tc>
        <w:tc>
          <w:tcPr>
            <w:vAlign w:val="center"/>
          </w:tcPr>
          <w:p w:rsidR="00000000" w:rsidDel="00000000" w:rsidP="00000000" w:rsidRDefault="00000000" w:rsidRPr="00000000" w14:paraId="00000022">
            <w:pPr>
              <w:jc w:val="center"/>
              <w:rPr/>
            </w:pPr>
            <w:r w:rsidDel="00000000" w:rsidR="00000000" w:rsidRPr="00000000">
              <w:rPr>
                <w:rtl w:val="0"/>
              </w:rPr>
              <w:t xml:space="preserve">Cadena de caracteres</w:t>
            </w:r>
          </w:p>
        </w:tc>
        <w:tc>
          <w:tcPr>
            <w:vAlign w:val="center"/>
          </w:tcPr>
          <w:p w:rsidR="00000000" w:rsidDel="00000000" w:rsidP="00000000" w:rsidRDefault="00000000" w:rsidRPr="00000000" w14:paraId="00000023">
            <w:pPr>
              <w:jc w:val="center"/>
              <w:rPr/>
            </w:pPr>
            <w:r w:rsidDel="00000000" w:rsidR="00000000" w:rsidRPr="00000000">
              <w:rPr>
                <w:rtl w:val="0"/>
              </w:rPr>
              <w:t xml:space="preserve">No</w:t>
            </w:r>
          </w:p>
        </w:tc>
        <w:tc>
          <w:tcPr>
            <w:vAlign w:val="center"/>
          </w:tcPr>
          <w:p w:rsidR="00000000" w:rsidDel="00000000" w:rsidP="00000000" w:rsidRDefault="00000000" w:rsidRPr="00000000" w14:paraId="00000024">
            <w:pPr>
              <w:jc w:val="center"/>
              <w:rPr/>
            </w:pPr>
            <w:r w:rsidDel="00000000" w:rsidR="00000000" w:rsidRPr="00000000">
              <w:rPr>
                <w:rtl w:val="0"/>
              </w:rPr>
              <w:t xml:space="preserve">texto libre</w:t>
            </w:r>
          </w:p>
        </w:tc>
      </w:tr>
      <w:tr>
        <w:trPr>
          <w:cantSplit w:val="0"/>
          <w:tblHeader w:val="0"/>
        </w:trPr>
        <w:tc>
          <w:tcPr>
            <w:vAlign w:val="center"/>
          </w:tcPr>
          <w:p w:rsidR="00000000" w:rsidDel="00000000" w:rsidP="00000000" w:rsidRDefault="00000000" w:rsidRPr="00000000" w14:paraId="00000025">
            <w:pPr>
              <w:jc w:val="center"/>
              <w:rPr/>
            </w:pPr>
            <w:r w:rsidDel="00000000" w:rsidR="00000000" w:rsidRPr="00000000">
              <w:rPr>
                <w:rtl w:val="0"/>
              </w:rPr>
              <w:t xml:space="preserve">GNA</w:t>
            </w:r>
          </w:p>
        </w:tc>
        <w:tc>
          <w:tcPr>
            <w:vAlign w:val="center"/>
          </w:tcPr>
          <w:p w:rsidR="00000000" w:rsidDel="00000000" w:rsidP="00000000" w:rsidRDefault="00000000" w:rsidRPr="00000000" w14:paraId="00000026">
            <w:pPr>
              <w:jc w:val="center"/>
              <w:rPr/>
            </w:pPr>
            <w:r w:rsidDel="00000000" w:rsidR="00000000" w:rsidRPr="00000000">
              <w:rPr>
                <w:rtl w:val="0"/>
              </w:rPr>
              <w:t xml:space="preserve">Término genérico</w:t>
            </w:r>
          </w:p>
        </w:tc>
        <w:tc>
          <w:tcPr>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Parte del nombre geográfico que indica el tipo de objeto que identifica. Ejemplo: río, monte, glaciar, establecimiento.</w:t>
            </w:r>
          </w:p>
        </w:tc>
        <w:tc>
          <w:tcPr>
            <w:vAlign w:val="center"/>
          </w:tcPr>
          <w:p w:rsidR="00000000" w:rsidDel="00000000" w:rsidP="00000000" w:rsidRDefault="00000000" w:rsidRPr="00000000" w14:paraId="00000028">
            <w:pPr>
              <w:jc w:val="center"/>
              <w:rPr/>
            </w:pPr>
            <w:r w:rsidDel="00000000" w:rsidR="00000000" w:rsidRPr="00000000">
              <w:rPr>
                <w:rtl w:val="0"/>
              </w:rPr>
              <w:t xml:space="preserve">Cadena de caracteres</w:t>
            </w:r>
          </w:p>
        </w:tc>
        <w:tc>
          <w:tcPr>
            <w:vAlign w:val="center"/>
          </w:tcPr>
          <w:p w:rsidR="00000000" w:rsidDel="00000000" w:rsidP="00000000" w:rsidRDefault="00000000" w:rsidRPr="00000000" w14:paraId="00000029">
            <w:pPr>
              <w:jc w:val="center"/>
              <w:rPr/>
            </w:pPr>
            <w:r w:rsidDel="00000000" w:rsidR="00000000" w:rsidRPr="00000000">
              <w:rPr>
                <w:rtl w:val="0"/>
              </w:rPr>
              <w:t xml:space="preserve">No</w:t>
            </w:r>
          </w:p>
        </w:tc>
        <w:tc>
          <w:tcPr>
            <w:vAlign w:val="center"/>
          </w:tcPr>
          <w:p w:rsidR="00000000" w:rsidDel="00000000" w:rsidP="00000000" w:rsidRDefault="00000000" w:rsidRPr="00000000" w14:paraId="0000002A">
            <w:pPr>
              <w:jc w:val="center"/>
              <w:rPr/>
            </w:pPr>
            <w:r w:rsidDel="00000000" w:rsidR="00000000" w:rsidRPr="00000000">
              <w:rPr>
                <w:rtl w:val="0"/>
              </w:rPr>
              <w:t xml:space="preserve">texto libre</w:t>
            </w:r>
          </w:p>
        </w:tc>
      </w:tr>
      <w:tr>
        <w:trPr>
          <w:cantSplit w:val="0"/>
          <w:tblHeader w:val="0"/>
        </w:trPr>
        <w:tc>
          <w:tcPr>
            <w:vAlign w:val="center"/>
          </w:tcPr>
          <w:p w:rsidR="00000000" w:rsidDel="00000000" w:rsidP="00000000" w:rsidRDefault="00000000" w:rsidRPr="00000000" w14:paraId="0000002B">
            <w:pPr>
              <w:jc w:val="center"/>
              <w:rPr/>
            </w:pPr>
            <w:r w:rsidDel="00000000" w:rsidR="00000000" w:rsidRPr="00000000">
              <w:rPr>
                <w:rtl w:val="0"/>
              </w:rPr>
              <w:t xml:space="preserve">NAM</w:t>
            </w:r>
          </w:p>
        </w:tc>
        <w:tc>
          <w:tcPr>
            <w:vAlign w:val="center"/>
          </w:tcPr>
          <w:p w:rsidR="00000000" w:rsidDel="00000000" w:rsidP="00000000" w:rsidRDefault="00000000" w:rsidRPr="00000000" w14:paraId="0000002C">
            <w:pPr>
              <w:jc w:val="center"/>
              <w:rPr/>
            </w:pPr>
            <w:r w:rsidDel="00000000" w:rsidR="00000000" w:rsidRPr="00000000">
              <w:rPr>
                <w:rtl w:val="0"/>
              </w:rPr>
              <w:t xml:space="preserve">Término específico</w:t>
            </w:r>
          </w:p>
        </w:tc>
        <w:tc>
          <w:tcP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Parte de un nombre geográfico que acompaña al término genérico y que identifica e individualiza un objeto geográfico determinado. Ejemplo: Paraná en río Paraná; Upsala en glaciar Upsala; Las Marías en establecimiento Las Marías; Esperanza en el caso de bahía Esperanza.</w:t>
            </w:r>
          </w:p>
        </w:tc>
        <w:tc>
          <w:tcPr>
            <w:vAlign w:val="center"/>
          </w:tcPr>
          <w:p w:rsidR="00000000" w:rsidDel="00000000" w:rsidP="00000000" w:rsidRDefault="00000000" w:rsidRPr="00000000" w14:paraId="0000002E">
            <w:pPr>
              <w:jc w:val="center"/>
              <w:rPr/>
            </w:pPr>
            <w:r w:rsidDel="00000000" w:rsidR="00000000" w:rsidRPr="00000000">
              <w:rPr>
                <w:rtl w:val="0"/>
              </w:rPr>
              <w:t xml:space="preserve">Cadena de caracteres</w:t>
            </w:r>
          </w:p>
        </w:tc>
        <w:tc>
          <w:tcPr>
            <w:vAlign w:val="center"/>
          </w:tcPr>
          <w:p w:rsidR="00000000" w:rsidDel="00000000" w:rsidP="00000000" w:rsidRDefault="00000000" w:rsidRPr="00000000" w14:paraId="0000002F">
            <w:pPr>
              <w:jc w:val="center"/>
              <w:rPr/>
            </w:pPr>
            <w:r w:rsidDel="00000000" w:rsidR="00000000" w:rsidRPr="00000000">
              <w:rPr>
                <w:rtl w:val="0"/>
              </w:rPr>
              <w:t xml:space="preserve">No</w:t>
            </w:r>
          </w:p>
        </w:tc>
        <w:tc>
          <w:tcPr>
            <w:vAlign w:val="center"/>
          </w:tcPr>
          <w:p w:rsidR="00000000" w:rsidDel="00000000" w:rsidP="00000000" w:rsidRDefault="00000000" w:rsidRPr="00000000" w14:paraId="00000030">
            <w:pPr>
              <w:jc w:val="center"/>
              <w:rPr/>
            </w:pPr>
            <w:r w:rsidDel="00000000" w:rsidR="00000000" w:rsidRPr="00000000">
              <w:rPr>
                <w:rtl w:val="0"/>
              </w:rPr>
              <w:t xml:space="preserve">texto libre</w:t>
            </w:r>
          </w:p>
        </w:tc>
      </w:tr>
      <w:tr>
        <w:trPr>
          <w:cantSplit w:val="0"/>
          <w:tblHeader w:val="0"/>
        </w:trPr>
        <w:tc>
          <w:tcPr>
            <w:vAlign w:val="center"/>
          </w:tcPr>
          <w:p w:rsidR="00000000" w:rsidDel="00000000" w:rsidP="00000000" w:rsidRDefault="00000000" w:rsidRPr="00000000" w14:paraId="00000031">
            <w:pPr>
              <w:jc w:val="center"/>
              <w:rPr/>
            </w:pPr>
            <w:r w:rsidDel="00000000" w:rsidR="00000000" w:rsidRPr="00000000">
              <w:rPr>
                <w:rtl w:val="0"/>
              </w:rPr>
              <w:t xml:space="preserve">CLT</w:t>
            </w:r>
          </w:p>
        </w:tc>
        <w:tc>
          <w:tcPr>
            <w:vAlign w:val="center"/>
          </w:tcPr>
          <w:p w:rsidR="00000000" w:rsidDel="00000000" w:rsidP="00000000" w:rsidRDefault="00000000" w:rsidRPr="00000000" w14:paraId="00000032">
            <w:pPr>
              <w:jc w:val="center"/>
              <w:rPr/>
            </w:pPr>
            <w:r w:rsidDel="00000000" w:rsidR="00000000" w:rsidRPr="00000000">
              <w:rPr>
                <w:rtl w:val="0"/>
              </w:rPr>
              <w:t xml:space="preserve">Clase de atractivo</w:t>
            </w:r>
          </w:p>
        </w:tc>
        <w:tc>
          <w:tcPr>
            <w:vAlign w:val="center"/>
          </w:tcPr>
          <w:p w:rsidR="00000000" w:rsidDel="00000000" w:rsidP="00000000" w:rsidRDefault="00000000" w:rsidRPr="00000000" w14:paraId="00000033">
            <w:pPr>
              <w:jc w:val="center"/>
              <w:rPr/>
            </w:pPr>
            <w:r w:rsidDel="00000000" w:rsidR="00000000" w:rsidRPr="00000000">
              <w:rPr>
                <w:rtl w:val="0"/>
              </w:rPr>
              <w:t xml:space="preserve">Define los atributos que tiene un elemento y motivan la visita turística dependiendo de su naturaleza. </w:t>
            </w:r>
          </w:p>
        </w:tc>
        <w:tc>
          <w:tcPr>
            <w:vAlign w:val="center"/>
          </w:tcPr>
          <w:p w:rsidR="00000000" w:rsidDel="00000000" w:rsidP="00000000" w:rsidRDefault="00000000" w:rsidRPr="00000000" w14:paraId="00000034">
            <w:pPr>
              <w:jc w:val="center"/>
              <w:rPr/>
            </w:pPr>
            <w:r w:rsidDel="00000000" w:rsidR="00000000" w:rsidRPr="00000000">
              <w:rPr>
                <w:rtl w:val="0"/>
              </w:rPr>
              <w:t xml:space="preserve">Cadena de caracteres</w:t>
            </w:r>
          </w:p>
        </w:tc>
        <w:tc>
          <w:tcPr>
            <w:vAlign w:val="center"/>
          </w:tcPr>
          <w:p w:rsidR="00000000" w:rsidDel="00000000" w:rsidP="00000000" w:rsidRDefault="00000000" w:rsidRPr="00000000" w14:paraId="00000035">
            <w:pPr>
              <w:jc w:val="center"/>
              <w:rPr/>
            </w:pPr>
            <w:r w:rsidDel="00000000" w:rsidR="00000000" w:rsidRPr="00000000">
              <w:rPr>
                <w:rtl w:val="0"/>
              </w:rPr>
              <w:t xml:space="preserve">Si</w:t>
            </w:r>
          </w:p>
        </w:tc>
        <w:tc>
          <w:tcPr>
            <w:vAlign w:val="center"/>
          </w:tcPr>
          <w:p w:rsidR="00000000" w:rsidDel="00000000" w:rsidP="00000000" w:rsidRDefault="00000000" w:rsidRPr="00000000" w14:paraId="00000036">
            <w:pPr>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37">
            <w:pPr>
              <w:jc w:val="center"/>
              <w:rPr/>
            </w:pPr>
            <w:r w:rsidDel="00000000" w:rsidR="00000000" w:rsidRPr="00000000">
              <w:rPr>
                <w:rtl w:val="0"/>
              </w:rPr>
              <w:t xml:space="preserve">SIT</w:t>
            </w:r>
          </w:p>
        </w:tc>
        <w:tc>
          <w:tcPr>
            <w:vAlign w:val="center"/>
          </w:tcPr>
          <w:p w:rsidR="00000000" w:rsidDel="00000000" w:rsidP="00000000" w:rsidRDefault="00000000" w:rsidRPr="00000000" w14:paraId="00000038">
            <w:pPr>
              <w:jc w:val="center"/>
              <w:rPr/>
            </w:pPr>
            <w:r w:rsidDel="00000000" w:rsidR="00000000" w:rsidRPr="00000000">
              <w:rPr>
                <w:rtl w:val="0"/>
              </w:rPr>
              <w:t xml:space="preserve">Sitio de interés turístico</w:t>
            </w:r>
          </w:p>
        </w:tc>
        <w:tc>
          <w:tcPr>
            <w:vAlign w:val="center"/>
          </w:tcPr>
          <w:p w:rsidR="00000000" w:rsidDel="00000000" w:rsidP="00000000" w:rsidRDefault="00000000" w:rsidRPr="00000000" w14:paraId="00000039">
            <w:pPr>
              <w:jc w:val="center"/>
              <w:rPr/>
            </w:pPr>
            <w:r w:rsidDel="00000000" w:rsidR="00000000" w:rsidRPr="00000000">
              <w:rPr>
                <w:rtl w:val="0"/>
              </w:rPr>
              <w:t xml:space="preserve">Clasificación de sitios de interés para el turista/visitante</w:t>
            </w:r>
          </w:p>
        </w:tc>
        <w:tc>
          <w:tcPr>
            <w:vAlign w:val="center"/>
          </w:tcPr>
          <w:p w:rsidR="00000000" w:rsidDel="00000000" w:rsidP="00000000" w:rsidRDefault="00000000" w:rsidRPr="00000000" w14:paraId="0000003A">
            <w:pPr>
              <w:jc w:val="center"/>
              <w:rPr/>
            </w:pPr>
            <w:r w:rsidDel="00000000" w:rsidR="00000000" w:rsidRPr="00000000">
              <w:rPr>
                <w:rtl w:val="0"/>
              </w:rPr>
              <w:t xml:space="preserve">Cadena de caracteres</w:t>
            </w:r>
          </w:p>
        </w:tc>
        <w:tc>
          <w:tcPr>
            <w:vAlign w:val="center"/>
          </w:tcPr>
          <w:p w:rsidR="00000000" w:rsidDel="00000000" w:rsidP="00000000" w:rsidRDefault="00000000" w:rsidRPr="00000000" w14:paraId="0000003B">
            <w:pPr>
              <w:jc w:val="center"/>
              <w:rPr/>
            </w:pPr>
            <w:r w:rsidDel="00000000" w:rsidR="00000000" w:rsidRPr="00000000">
              <w:rPr>
                <w:rtl w:val="0"/>
              </w:rPr>
              <w:t xml:space="preserve">Si</w:t>
            </w:r>
          </w:p>
        </w:tc>
        <w:tc>
          <w:tcPr>
            <w:vAlign w:val="center"/>
          </w:tcPr>
          <w:p w:rsidR="00000000" w:rsidDel="00000000" w:rsidP="00000000" w:rsidRDefault="00000000" w:rsidRPr="00000000" w14:paraId="0000003C">
            <w:pPr>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03D">
            <w:pPr>
              <w:jc w:val="center"/>
              <w:rPr/>
            </w:pPr>
            <w:r w:rsidDel="00000000" w:rsidR="00000000" w:rsidRPr="00000000">
              <w:rPr>
                <w:rtl w:val="0"/>
              </w:rPr>
              <w:t xml:space="preserve">SAG</w:t>
            </w:r>
          </w:p>
        </w:tc>
        <w:tc>
          <w:tcPr>
            <w:vAlign w:val="center"/>
          </w:tcPr>
          <w:p w:rsidR="00000000" w:rsidDel="00000000" w:rsidP="00000000" w:rsidRDefault="00000000" w:rsidRPr="00000000" w14:paraId="0000003E">
            <w:pPr>
              <w:jc w:val="center"/>
              <w:rPr/>
            </w:pPr>
            <w:r w:rsidDel="00000000" w:rsidR="00000000" w:rsidRPr="00000000">
              <w:rPr>
                <w:rtl w:val="0"/>
              </w:rPr>
              <w:t xml:space="preserve">Autoridad de fuente</w:t>
            </w:r>
          </w:p>
        </w:tc>
        <w:tc>
          <w:tcPr>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Nombre de la autoridad responsable de la información utilizada.</w:t>
            </w:r>
          </w:p>
        </w:tc>
        <w:tc>
          <w:tcPr>
            <w:vAlign w:val="center"/>
          </w:tcPr>
          <w:p w:rsidR="00000000" w:rsidDel="00000000" w:rsidP="00000000" w:rsidRDefault="00000000" w:rsidRPr="00000000" w14:paraId="00000040">
            <w:pPr>
              <w:jc w:val="center"/>
              <w:rPr/>
            </w:pPr>
            <w:r w:rsidDel="00000000" w:rsidR="00000000" w:rsidRPr="00000000">
              <w:rPr>
                <w:rtl w:val="0"/>
              </w:rPr>
              <w:t xml:space="preserve">Cadena de caracteres</w:t>
            </w:r>
          </w:p>
        </w:tc>
        <w:tc>
          <w:tcPr>
            <w:vAlign w:val="center"/>
          </w:tcPr>
          <w:p w:rsidR="00000000" w:rsidDel="00000000" w:rsidP="00000000" w:rsidRDefault="00000000" w:rsidRPr="00000000" w14:paraId="00000041">
            <w:pPr>
              <w:jc w:val="center"/>
              <w:rPr/>
            </w:pPr>
            <w:r w:rsidDel="00000000" w:rsidR="00000000" w:rsidRPr="00000000">
              <w:rPr>
                <w:rtl w:val="0"/>
              </w:rPr>
              <w:t xml:space="preserve">No</w:t>
            </w:r>
          </w:p>
        </w:tc>
        <w:tc>
          <w:tcPr>
            <w:vAlign w:val="center"/>
          </w:tcPr>
          <w:p w:rsidR="00000000" w:rsidDel="00000000" w:rsidP="00000000" w:rsidRDefault="00000000" w:rsidRPr="00000000" w14:paraId="00000042">
            <w:pPr>
              <w:jc w:val="center"/>
              <w:rPr/>
            </w:pPr>
            <w:r w:rsidDel="00000000" w:rsidR="00000000" w:rsidRPr="00000000">
              <w:rPr>
                <w:rtl w:val="0"/>
              </w:rPr>
              <w:t xml:space="preserve">texto libre</w:t>
            </w:r>
          </w:p>
        </w:tc>
      </w:tr>
    </w:tbl>
    <w:p w:rsidR="00000000" w:rsidDel="00000000" w:rsidP="00000000" w:rsidRDefault="00000000" w:rsidRPr="00000000" w14:paraId="00000043">
      <w:pPr>
        <w:jc w:val="both"/>
        <w:rPr/>
      </w:pPr>
      <w:r w:rsidDel="00000000" w:rsidR="00000000" w:rsidRPr="00000000">
        <w:rPr>
          <w:rtl w:val="0"/>
        </w:rPr>
        <w:tab/>
        <w:tab/>
      </w:r>
    </w:p>
    <w:p w:rsidR="00000000" w:rsidDel="00000000" w:rsidP="00000000" w:rsidRDefault="00000000" w:rsidRPr="00000000" w14:paraId="00000044">
      <w:pPr>
        <w:jc w:val="both"/>
        <w:rPr>
          <w:b w:val="1"/>
        </w:rPr>
      </w:pPr>
      <w:r w:rsidDel="00000000" w:rsidR="00000000" w:rsidRPr="00000000">
        <w:rPr>
          <w:rtl w:val="0"/>
        </w:rPr>
      </w:r>
    </w:p>
    <w:p w:rsidR="00000000" w:rsidDel="00000000" w:rsidP="00000000" w:rsidRDefault="00000000" w:rsidRPr="00000000" w14:paraId="00000045">
      <w:pPr>
        <w:jc w:val="both"/>
        <w:rPr>
          <w:color w:val="ff0000"/>
        </w:rPr>
      </w:pPr>
      <w:r w:rsidDel="00000000" w:rsidR="00000000" w:rsidRPr="00000000">
        <w:rPr>
          <w:b w:val="1"/>
          <w:rtl w:val="0"/>
        </w:rPr>
        <w:t xml:space="preserve">Dominios CLT</w:t>
      </w:r>
      <w:r w:rsidDel="00000000" w:rsidR="00000000" w:rsidRPr="00000000">
        <w:rPr>
          <w:rtl w:val="0"/>
        </w:rPr>
      </w:r>
    </w:p>
    <w:p w:rsidR="00000000" w:rsidDel="00000000" w:rsidP="00000000" w:rsidRDefault="00000000" w:rsidRPr="00000000" w14:paraId="00000046">
      <w:pPr>
        <w:jc w:val="both"/>
        <w:rPr>
          <w:b w:val="1"/>
        </w:rPr>
      </w:pPr>
      <w:r w:rsidDel="00000000" w:rsidR="00000000" w:rsidRPr="00000000">
        <w:rPr>
          <w:rtl w:val="0"/>
        </w:rPr>
      </w:r>
    </w:p>
    <w:tbl>
      <w:tblPr>
        <w:tblStyle w:val="Table2"/>
        <w:tblW w:w="9495.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0"/>
        <w:gridCol w:w="1890"/>
        <w:gridCol w:w="6195"/>
        <w:tblGridChange w:id="0">
          <w:tblGrid>
            <w:gridCol w:w="1410"/>
            <w:gridCol w:w="1890"/>
            <w:gridCol w:w="6195"/>
          </w:tblGrid>
        </w:tblGridChange>
      </w:tblGrid>
      <w:tr>
        <w:trPr>
          <w:cantSplit w:val="0"/>
          <w:tblHeader w:val="0"/>
        </w:trPr>
        <w:tc>
          <w:tcPr>
            <w:vAlign w:val="center"/>
          </w:tcPr>
          <w:p w:rsidR="00000000" w:rsidDel="00000000" w:rsidP="00000000" w:rsidRDefault="00000000" w:rsidRPr="00000000" w14:paraId="0000004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Código</w:t>
            </w:r>
          </w:p>
        </w:tc>
        <w:tc>
          <w:tcPr>
            <w:vAlign w:val="center"/>
          </w:tcPr>
          <w:p w:rsidR="00000000" w:rsidDel="00000000" w:rsidP="00000000" w:rsidRDefault="00000000" w:rsidRPr="00000000" w14:paraId="0000004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Etiqueta</w:t>
            </w:r>
          </w:p>
        </w:tc>
        <w:tc>
          <w:tcPr>
            <w:vAlign w:val="center"/>
          </w:tcPr>
          <w:p w:rsidR="00000000" w:rsidDel="00000000" w:rsidP="00000000" w:rsidRDefault="00000000" w:rsidRPr="00000000" w14:paraId="0000004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Definición</w:t>
            </w:r>
          </w:p>
        </w:tc>
      </w:tr>
      <w:tr>
        <w:trPr>
          <w:cantSplit w:val="0"/>
          <w:trHeight w:val="454.98046875" w:hRule="atLeast"/>
          <w:tblHeader w:val="0"/>
        </w:trPr>
        <w:tc>
          <w:tcPr/>
          <w:p w:rsidR="00000000" w:rsidDel="00000000" w:rsidP="00000000" w:rsidRDefault="00000000" w:rsidRPr="00000000" w14:paraId="000000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Sin información</w:t>
            </w:r>
          </w:p>
        </w:tc>
        <w:tc>
          <w:tcPr>
            <w:tcMar>
              <w:top w:w="100.0" w:type="dxa"/>
              <w:left w:w="100.0" w:type="dxa"/>
              <w:bottom w:w="100.0" w:type="dxa"/>
              <w:right w:w="100.0" w:type="dxa"/>
            </w:tcMar>
            <w:vAlign w:val="top"/>
          </w:tcPr>
          <w:p w:rsidR="00000000" w:rsidDel="00000000" w:rsidP="00000000" w:rsidRDefault="00000000" w:rsidRPr="00000000" w14:paraId="000000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Cuando no se dispone o no se tiene certeza de los datos.</w:t>
            </w:r>
          </w:p>
        </w:tc>
      </w:tr>
      <w:tr>
        <w:trPr>
          <w:cantSplit w:val="0"/>
          <w:tblHeader w:val="0"/>
        </w:trPr>
        <w:tc>
          <w:tcPr/>
          <w:p w:rsidR="00000000" w:rsidDel="00000000" w:rsidP="00000000" w:rsidRDefault="00000000" w:rsidRPr="00000000" w14:paraId="000000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Sitios naturales</w:t>
            </w:r>
          </w:p>
        </w:tc>
        <w:tc>
          <w:tcPr/>
          <w:p w:rsidR="00000000" w:rsidDel="00000000" w:rsidP="00000000" w:rsidRDefault="00000000" w:rsidRPr="00000000" w14:paraId="0000004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Elementos de la naturaleza que motivan al sujeto a dejar su lugar de origen por un determinado tiempo, con la finalidad de satisfacer necesidades de recreación y esparcimiento. Por ejemplo: montañas, ambientes lacustres, ríos, bosques; aguas subterráneas, fenómenos geológicos, costas o litorales; ambientes marinos, sistema de áreas protegidas, etc.</w:t>
            </w:r>
          </w:p>
        </w:tc>
      </w:tr>
      <w:tr>
        <w:trPr>
          <w:cantSplit w:val="0"/>
          <w:tblHeader w:val="0"/>
        </w:trPr>
        <w:tc>
          <w:tcPr/>
          <w:p w:rsidR="00000000" w:rsidDel="00000000" w:rsidP="00000000" w:rsidRDefault="00000000" w:rsidRPr="00000000" w14:paraId="000000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Manifestaciones culturales</w:t>
            </w:r>
          </w:p>
        </w:tc>
        <w:tc>
          <w:tcPr/>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Son los elementos donde interviene o ha intervenido la mano del hombre en el paso del tiempo. A diferencia de los naturales, estos son creados por el hombre y pueden ser históricos o contemporáneos. Como por ejemplo; sitios históricos, ruinas, salas de conferencia, museos, zoológicos, parques de diversiones, etc.</w:t>
            </w: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053">
      <w:pPr>
        <w:jc w:val="both"/>
        <w:rPr>
          <w:b w:val="1"/>
        </w:rPr>
      </w:pPr>
      <w:r w:rsidDel="00000000" w:rsidR="00000000" w:rsidRPr="00000000">
        <w:rPr>
          <w:rtl w:val="0"/>
        </w:rPr>
      </w:r>
    </w:p>
    <w:p w:rsidR="00000000" w:rsidDel="00000000" w:rsidP="00000000" w:rsidRDefault="00000000" w:rsidRPr="00000000" w14:paraId="00000054">
      <w:pPr>
        <w:jc w:val="both"/>
        <w:rPr>
          <w:color w:val="ff0000"/>
        </w:rPr>
      </w:pPr>
      <w:r w:rsidDel="00000000" w:rsidR="00000000" w:rsidRPr="00000000">
        <w:rPr>
          <w:b w:val="1"/>
          <w:rtl w:val="0"/>
        </w:rPr>
        <w:t xml:space="preserve">Dominios SIT</w:t>
      </w:r>
      <w:r w:rsidDel="00000000" w:rsidR="00000000" w:rsidRPr="00000000">
        <w:rPr>
          <w:rtl w:val="0"/>
        </w:rPr>
      </w:r>
    </w:p>
    <w:p w:rsidR="00000000" w:rsidDel="00000000" w:rsidP="00000000" w:rsidRDefault="00000000" w:rsidRPr="00000000" w14:paraId="00000055">
      <w:pPr>
        <w:jc w:val="both"/>
        <w:rPr>
          <w:b w:val="1"/>
        </w:rPr>
      </w:pPr>
      <w:r w:rsidDel="00000000" w:rsidR="00000000" w:rsidRPr="00000000">
        <w:rPr>
          <w:rtl w:val="0"/>
        </w:rPr>
      </w:r>
    </w:p>
    <w:tbl>
      <w:tblPr>
        <w:tblStyle w:val="Table3"/>
        <w:tblW w:w="9497.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3"/>
        <w:gridCol w:w="1847"/>
        <w:gridCol w:w="6237"/>
        <w:tblGridChange w:id="0">
          <w:tblGrid>
            <w:gridCol w:w="1413"/>
            <w:gridCol w:w="1847"/>
            <w:gridCol w:w="6237"/>
          </w:tblGrid>
        </w:tblGridChange>
      </w:tblGrid>
      <w:tr>
        <w:trPr>
          <w:cantSplit w:val="0"/>
          <w:tblHeader w:val="0"/>
        </w:trPr>
        <w:tc>
          <w:tcPr>
            <w:vAlign w:val="center"/>
          </w:tcPr>
          <w:p w:rsidR="00000000" w:rsidDel="00000000" w:rsidP="00000000" w:rsidRDefault="00000000" w:rsidRPr="00000000" w14:paraId="0000005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Código</w:t>
            </w:r>
          </w:p>
        </w:tc>
        <w:tc>
          <w:tcPr>
            <w:vAlign w:val="center"/>
          </w:tcPr>
          <w:p w:rsidR="00000000" w:rsidDel="00000000" w:rsidP="00000000" w:rsidRDefault="00000000" w:rsidRPr="00000000" w14:paraId="0000005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Etiqueta</w:t>
            </w:r>
          </w:p>
        </w:tc>
        <w:tc>
          <w:tcPr>
            <w:vAlign w:val="center"/>
          </w:tcPr>
          <w:p w:rsidR="00000000" w:rsidDel="00000000" w:rsidP="00000000" w:rsidRDefault="00000000" w:rsidRPr="00000000" w14:paraId="0000005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Definición</w:t>
            </w:r>
          </w:p>
        </w:tc>
      </w:tr>
      <w:tr>
        <w:trPr>
          <w:cantSplit w:val="0"/>
          <w:tblHeader w:val="0"/>
        </w:trPr>
        <w:tc>
          <w:tcPr/>
          <w:p w:rsidR="00000000" w:rsidDel="00000000" w:rsidP="00000000" w:rsidRDefault="00000000" w:rsidRPr="00000000" w14:paraId="000000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Sin información</w:t>
            </w:r>
          </w:p>
        </w:tc>
        <w:tc>
          <w:tcPr>
            <w:tcMar>
              <w:top w:w="100.0" w:type="dxa"/>
              <w:left w:w="100.0" w:type="dxa"/>
              <w:bottom w:w="100.0" w:type="dxa"/>
              <w:right w:w="100.0" w:type="dxa"/>
            </w:tcMar>
            <w:vAlign w:val="top"/>
          </w:tcPr>
          <w:p w:rsidR="00000000" w:rsidDel="00000000" w:rsidP="00000000" w:rsidRDefault="00000000" w:rsidRPr="00000000" w14:paraId="000000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Cuando no se dispone o no se tiene certeza de los datos.</w:t>
            </w:r>
          </w:p>
        </w:tc>
      </w:tr>
      <w:tr>
        <w:trPr>
          <w:cantSplit w:val="0"/>
          <w:tblHeader w:val="0"/>
        </w:trPr>
        <w:tc>
          <w:tcPr/>
          <w:p w:rsidR="00000000" w:rsidDel="00000000" w:rsidP="00000000" w:rsidRDefault="00000000" w:rsidRPr="00000000" w14:paraId="000000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020102</w:t>
            </w:r>
          </w:p>
        </w:tc>
        <w:tc>
          <w:tcPr/>
          <w:p w:rsidR="00000000" w:rsidDel="00000000" w:rsidP="00000000" w:rsidRDefault="00000000" w:rsidRPr="00000000" w14:paraId="000000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Sitio de interés</w:t>
            </w:r>
          </w:p>
        </w:tc>
        <w:tc>
          <w:tcPr>
            <w:tcMar>
              <w:top w:w="100.0" w:type="dxa"/>
              <w:left w:w="100.0" w:type="dxa"/>
              <w:bottom w:w="100.0" w:type="dxa"/>
              <w:right w:w="100.0" w:type="dxa"/>
            </w:tcMar>
            <w:vAlign w:val="top"/>
          </w:tcPr>
          <w:p w:rsidR="00000000" w:rsidDel="00000000" w:rsidP="00000000" w:rsidRDefault="00000000" w:rsidRPr="00000000" w14:paraId="000000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Lugar declarado de importancia o de interés. Incluye sitio arqueológico, sitio histórico, entre otros. No incluye ruinas.</w:t>
            </w:r>
          </w:p>
        </w:tc>
      </w:tr>
      <w:tr>
        <w:trPr>
          <w:cantSplit w:val="0"/>
          <w:tblHeader w:val="0"/>
        </w:trPr>
        <w:tc>
          <w:tcPr/>
          <w:p w:rsidR="00000000" w:rsidDel="00000000" w:rsidP="00000000" w:rsidRDefault="00000000" w:rsidRPr="00000000" w14:paraId="000000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020106</w:t>
            </w:r>
          </w:p>
        </w:tc>
        <w:tc>
          <w:tcPr/>
          <w:p w:rsidR="00000000" w:rsidDel="00000000" w:rsidP="00000000" w:rsidRDefault="00000000" w:rsidRPr="00000000" w14:paraId="000000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Ruina</w:t>
            </w:r>
          </w:p>
        </w:tc>
        <w:tc>
          <w:tcPr>
            <w:tcMar>
              <w:top w:w="100.0" w:type="dxa"/>
              <w:left w:w="100.0" w:type="dxa"/>
              <w:bottom w:w="100.0" w:type="dxa"/>
              <w:right w:w="100.0" w:type="dxa"/>
            </w:tcMar>
            <w:vAlign w:val="top"/>
          </w:tcPr>
          <w:p w:rsidR="00000000" w:rsidDel="00000000" w:rsidP="00000000" w:rsidRDefault="00000000" w:rsidRPr="00000000" w14:paraId="000000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Construcciones semidestruidas por acción del tiempo, antrópica o acontecimiento natural, que tienen reconocido valor histórico.</w:t>
            </w:r>
          </w:p>
        </w:tc>
      </w:tr>
      <w:tr>
        <w:trPr>
          <w:cantSplit w:val="0"/>
          <w:tblHeader w:val="0"/>
        </w:trPr>
        <w:tc>
          <w:tcPr/>
          <w:p w:rsidR="00000000" w:rsidDel="00000000" w:rsidP="00000000" w:rsidRDefault="00000000" w:rsidRPr="00000000" w14:paraId="000000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020201</w:t>
            </w:r>
          </w:p>
        </w:tc>
        <w:tc>
          <w:tcPr/>
          <w:p w:rsidR="00000000" w:rsidDel="00000000" w:rsidP="00000000" w:rsidRDefault="00000000" w:rsidRPr="00000000" w14:paraId="000000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Cementerio</w:t>
            </w:r>
          </w:p>
        </w:tc>
        <w:tc>
          <w:tcPr>
            <w:tcMar>
              <w:top w:w="100.0" w:type="dxa"/>
              <w:left w:w="100.0" w:type="dxa"/>
              <w:bottom w:w="100.0" w:type="dxa"/>
              <w:right w:w="100.0" w:type="dxa"/>
            </w:tcMar>
            <w:vAlign w:val="top"/>
          </w:tcPr>
          <w:p w:rsidR="00000000" w:rsidDel="00000000" w:rsidP="00000000" w:rsidRDefault="00000000" w:rsidRPr="00000000" w14:paraId="000000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Espacio público o privado reservado para dar sepultura. Incluye cementerio parque, entre otros.</w:t>
            </w:r>
          </w:p>
        </w:tc>
      </w:tr>
      <w:tr>
        <w:trPr>
          <w:cantSplit w:val="0"/>
          <w:tblHeader w:val="0"/>
        </w:trPr>
        <w:tc>
          <w:tcPr/>
          <w:p w:rsidR="00000000" w:rsidDel="00000000" w:rsidP="00000000" w:rsidRDefault="00000000" w:rsidRPr="00000000" w14:paraId="000000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020202</w:t>
            </w:r>
          </w:p>
        </w:tc>
        <w:tc>
          <w:tcPr/>
          <w:p w:rsidR="00000000" w:rsidDel="00000000" w:rsidP="00000000" w:rsidRDefault="00000000" w:rsidRPr="00000000" w14:paraId="000000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Refugio</w:t>
            </w:r>
          </w:p>
        </w:tc>
        <w:tc>
          <w:tcPr>
            <w:tcMar>
              <w:top w:w="100.0" w:type="dxa"/>
              <w:left w:w="100.0" w:type="dxa"/>
              <w:bottom w:w="100.0" w:type="dxa"/>
              <w:right w:w="100.0" w:type="dxa"/>
            </w:tcMar>
            <w:vAlign w:val="top"/>
          </w:tcPr>
          <w:p w:rsidR="00000000" w:rsidDel="00000000" w:rsidP="00000000" w:rsidRDefault="00000000" w:rsidRPr="00000000" w14:paraId="000000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Estructura destinada a dar albergue eventualmente en zonas carentes de medios o bajo condiciones adversas.</w:t>
            </w:r>
          </w:p>
        </w:tc>
      </w:tr>
      <w:tr>
        <w:trPr>
          <w:cantSplit w:val="0"/>
          <w:tblHeader w:val="0"/>
        </w:trPr>
        <w:tc>
          <w:tcPr/>
          <w:p w:rsidR="00000000" w:rsidDel="00000000" w:rsidP="00000000" w:rsidRDefault="00000000" w:rsidRPr="00000000" w14:paraId="000000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020203</w:t>
            </w:r>
          </w:p>
        </w:tc>
        <w:tc>
          <w:tcPr/>
          <w:p w:rsidR="00000000" w:rsidDel="00000000" w:rsidP="00000000" w:rsidRDefault="00000000" w:rsidRPr="00000000" w14:paraId="000000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Monumento</w:t>
            </w:r>
          </w:p>
        </w:tc>
        <w:tc>
          <w:tcPr>
            <w:tcMar>
              <w:top w:w="100.0" w:type="dxa"/>
              <w:left w:w="100.0" w:type="dxa"/>
              <w:bottom w:w="100.0" w:type="dxa"/>
              <w:right w:w="100.0" w:type="dxa"/>
            </w:tcMar>
            <w:vAlign w:val="top"/>
          </w:tcPr>
          <w:p w:rsidR="00000000" w:rsidDel="00000000" w:rsidP="00000000" w:rsidRDefault="00000000" w:rsidRPr="00000000" w14:paraId="000000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Obra arquitectónica o artística, sea conmemorativa o histórica. Incluye estatua, fuente, busto, inscripción, monolito, calvario, entre otros.</w:t>
            </w:r>
          </w:p>
        </w:tc>
      </w:tr>
      <w:tr>
        <w:trPr>
          <w:cantSplit w:val="0"/>
          <w:tblHeader w:val="0"/>
        </w:trPr>
        <w:tc>
          <w:tcPr/>
          <w:p w:rsidR="00000000" w:rsidDel="00000000" w:rsidP="00000000" w:rsidRDefault="00000000" w:rsidRPr="00000000" w14:paraId="000000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020204</w:t>
            </w:r>
          </w:p>
        </w:tc>
        <w:tc>
          <w:tcPr/>
          <w:p w:rsidR="00000000" w:rsidDel="00000000" w:rsidP="00000000" w:rsidRDefault="00000000" w:rsidRPr="00000000" w14:paraId="000000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Espacio verde</w:t>
            </w:r>
          </w:p>
        </w:tc>
        <w:tc>
          <w:tcPr>
            <w:tcMar>
              <w:top w:w="100.0" w:type="dxa"/>
              <w:left w:w="100.0" w:type="dxa"/>
              <w:bottom w:w="100.0" w:type="dxa"/>
              <w:right w:w="100.0" w:type="dxa"/>
            </w:tcMar>
            <w:vAlign w:val="top"/>
          </w:tcPr>
          <w:p w:rsidR="00000000" w:rsidDel="00000000" w:rsidP="00000000" w:rsidRDefault="00000000" w:rsidRPr="00000000" w14:paraId="000000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Terreno reservado en toda planta urbana como espacio destinado a jardines para recreo y expansión de la población. Incluye plaza, plaza seca, rotonda, entre otros.</w:t>
            </w:r>
          </w:p>
        </w:tc>
      </w:tr>
      <w:tr>
        <w:trPr>
          <w:cantSplit w:val="0"/>
          <w:tblHeader w:val="0"/>
        </w:trPr>
        <w:tc>
          <w:tcPr/>
          <w:p w:rsidR="00000000" w:rsidDel="00000000" w:rsidP="00000000" w:rsidRDefault="00000000" w:rsidRPr="00000000" w14:paraId="000000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020301</w:t>
            </w:r>
          </w:p>
        </w:tc>
        <w:tc>
          <w:tcPr/>
          <w:p w:rsidR="00000000" w:rsidDel="00000000" w:rsidP="00000000" w:rsidRDefault="00000000" w:rsidRPr="00000000" w14:paraId="000000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Complejo comercial</w:t>
            </w:r>
          </w:p>
        </w:tc>
        <w:tc>
          <w:tcPr>
            <w:tcMar>
              <w:top w:w="100.0" w:type="dxa"/>
              <w:left w:w="100.0" w:type="dxa"/>
              <w:bottom w:w="100.0" w:type="dxa"/>
              <w:right w:w="100.0" w:type="dxa"/>
            </w:tcMar>
            <w:vAlign w:val="top"/>
          </w:tcPr>
          <w:p w:rsidR="00000000" w:rsidDel="00000000" w:rsidP="00000000" w:rsidRDefault="00000000" w:rsidRPr="00000000" w14:paraId="000000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que consiste en locales comerciales y puede tener locales gastronómicos, de entretenimiento y de otros rubros. Puede contar con una amplia zona de estacionamiento. Incluye supermercado, mercado, mercado concentrador, entre otros. </w:t>
            </w:r>
          </w:p>
        </w:tc>
      </w:tr>
      <w:tr>
        <w:trPr>
          <w:cantSplit w:val="0"/>
          <w:tblHeader w:val="0"/>
        </w:trPr>
        <w:tc>
          <w:tcPr/>
          <w:p w:rsidR="00000000" w:rsidDel="00000000" w:rsidP="00000000" w:rsidRDefault="00000000" w:rsidRPr="00000000" w14:paraId="000000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020302</w:t>
            </w:r>
          </w:p>
        </w:tc>
        <w:tc>
          <w:tcPr/>
          <w:p w:rsidR="00000000" w:rsidDel="00000000" w:rsidP="00000000" w:rsidRDefault="00000000" w:rsidRPr="00000000" w14:paraId="000000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Centro de convenciones</w:t>
            </w:r>
          </w:p>
        </w:tc>
        <w:tc>
          <w:tcPr>
            <w:tcMar>
              <w:top w:w="100.0" w:type="dxa"/>
              <w:left w:w="100.0" w:type="dxa"/>
              <w:bottom w:w="100.0" w:type="dxa"/>
              <w:right w:w="100.0" w:type="dxa"/>
            </w:tcMar>
            <w:vAlign w:val="top"/>
          </w:tcPr>
          <w:p w:rsidR="00000000" w:rsidDel="00000000" w:rsidP="00000000" w:rsidRDefault="00000000" w:rsidRPr="00000000" w14:paraId="000000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Área donde existen instalaciones permanentes para realizar convenciones y exhibiciones.</w:t>
            </w:r>
          </w:p>
        </w:tc>
      </w:tr>
      <w:tr>
        <w:trPr>
          <w:cantSplit w:val="0"/>
          <w:tblHeader w:val="0"/>
        </w:trPr>
        <w:tc>
          <w:tcPr/>
          <w:p w:rsidR="00000000" w:rsidDel="00000000" w:rsidP="00000000" w:rsidRDefault="00000000" w:rsidRPr="00000000" w14:paraId="000000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020401</w:t>
            </w:r>
          </w:p>
        </w:tc>
        <w:tc>
          <w:tcPr/>
          <w:p w:rsidR="00000000" w:rsidDel="00000000" w:rsidP="00000000" w:rsidRDefault="00000000" w:rsidRPr="00000000" w14:paraId="000000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Anfiteatro</w:t>
            </w:r>
          </w:p>
        </w:tc>
        <w:tc>
          <w:tcPr>
            <w:tcMar>
              <w:top w:w="100.0" w:type="dxa"/>
              <w:left w:w="100.0" w:type="dxa"/>
              <w:bottom w:w="100.0" w:type="dxa"/>
              <w:right w:w="100.0" w:type="dxa"/>
            </w:tcMar>
            <w:vAlign w:val="top"/>
          </w:tcPr>
          <w:p w:rsidR="00000000" w:rsidDel="00000000" w:rsidP="00000000" w:rsidRDefault="00000000" w:rsidRPr="00000000" w14:paraId="000000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Lugar descubierto en forma de semicírculo, destinado a acoger espectáculos.</w:t>
            </w:r>
          </w:p>
        </w:tc>
      </w:tr>
      <w:tr>
        <w:trPr>
          <w:cantSplit w:val="0"/>
          <w:tblHeader w:val="0"/>
        </w:trPr>
        <w:tc>
          <w:tcPr/>
          <w:p w:rsidR="00000000" w:rsidDel="00000000" w:rsidP="00000000" w:rsidRDefault="00000000" w:rsidRPr="00000000" w14:paraId="000000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020402</w:t>
            </w:r>
          </w:p>
        </w:tc>
        <w:tc>
          <w:tcPr/>
          <w:p w:rsidR="00000000" w:rsidDel="00000000" w:rsidP="00000000" w:rsidRDefault="00000000" w:rsidRPr="00000000" w14:paraId="000000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deportiva y de esparcimiento</w:t>
            </w:r>
          </w:p>
        </w:tc>
        <w:tc>
          <w:tcPr>
            <w:tcMar>
              <w:top w:w="100.0" w:type="dxa"/>
              <w:left w:w="100.0" w:type="dxa"/>
              <w:bottom w:w="100.0" w:type="dxa"/>
              <w:right w:w="100.0" w:type="dxa"/>
            </w:tcMar>
            <w:vAlign w:val="top"/>
          </w:tcPr>
          <w:p w:rsidR="00000000" w:rsidDel="00000000" w:rsidP="00000000" w:rsidRDefault="00000000" w:rsidRPr="00000000" w14:paraId="000000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destinada al desarrollo de actividades sociales, recreativas y deportivas. Hace referencia a club, balneario, polígono de tiro, conjunto de canchas, campo de golf, campo de polo, pista de carreras, estadio, gimnasios urbanos, postas deportiva/aeróbica, entre otros. </w:t>
            </w:r>
          </w:p>
        </w:tc>
      </w:tr>
      <w:tr>
        <w:trPr>
          <w:cantSplit w:val="0"/>
          <w:tblHeader w:val="0"/>
        </w:trPr>
        <w:tc>
          <w:tcPr/>
          <w:p w:rsidR="00000000" w:rsidDel="00000000" w:rsidP="00000000" w:rsidRDefault="00000000" w:rsidRPr="00000000" w14:paraId="000000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020403</w:t>
            </w:r>
          </w:p>
        </w:tc>
        <w:tc>
          <w:tcPr/>
          <w:p w:rsidR="00000000" w:rsidDel="00000000" w:rsidP="00000000" w:rsidRDefault="00000000" w:rsidRPr="00000000" w14:paraId="000000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Centro de esquí</w:t>
            </w:r>
          </w:p>
        </w:tc>
        <w:tc>
          <w:tcPr>
            <w:tcMar>
              <w:top w:w="100.0" w:type="dxa"/>
              <w:left w:w="100.0" w:type="dxa"/>
              <w:bottom w:w="100.0" w:type="dxa"/>
              <w:right w:w="100.0" w:type="dxa"/>
            </w:tcMar>
            <w:vAlign w:val="top"/>
          </w:tcPr>
          <w:p w:rsidR="00000000" w:rsidDel="00000000" w:rsidP="00000000" w:rsidRDefault="00000000" w:rsidRPr="00000000" w14:paraId="000000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Área que dispone de pistas de esquí y medios de elevación. Puede contener hoteles y espacio para usar trineos.</w:t>
            </w:r>
          </w:p>
        </w:tc>
      </w:tr>
      <w:tr>
        <w:trPr>
          <w:cantSplit w:val="0"/>
          <w:tblHeader w:val="0"/>
        </w:trPr>
        <w:tc>
          <w:tcPr/>
          <w:p w:rsidR="00000000" w:rsidDel="00000000" w:rsidP="00000000" w:rsidRDefault="00000000" w:rsidRPr="00000000" w14:paraId="000000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020501</w:t>
            </w:r>
          </w:p>
        </w:tc>
        <w:tc>
          <w:tcPr/>
          <w:p w:rsidR="00000000" w:rsidDel="00000000" w:rsidP="00000000" w:rsidRDefault="00000000" w:rsidRPr="00000000" w14:paraId="000000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Casa de gobierno</w:t>
            </w:r>
          </w:p>
        </w:tc>
        <w:tc>
          <w:tcPr>
            <w:tcMar>
              <w:top w:w="100.0" w:type="dxa"/>
              <w:left w:w="100.0" w:type="dxa"/>
              <w:bottom w:w="100.0" w:type="dxa"/>
              <w:right w:w="100.0" w:type="dxa"/>
            </w:tcMar>
            <w:vAlign w:val="top"/>
          </w:tcPr>
          <w:p w:rsidR="00000000" w:rsidDel="00000000" w:rsidP="00000000" w:rsidRDefault="00000000" w:rsidRPr="00000000" w14:paraId="000000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Asiento del Poder Ejecutivo de la Nación o Provincia.</w:t>
            </w:r>
          </w:p>
        </w:tc>
      </w:tr>
      <w:tr>
        <w:trPr>
          <w:cantSplit w:val="0"/>
          <w:tblHeader w:val="0"/>
        </w:trPr>
        <w:tc>
          <w:tcPr/>
          <w:p w:rsidR="00000000" w:rsidDel="00000000" w:rsidP="00000000" w:rsidRDefault="00000000" w:rsidRPr="00000000" w14:paraId="000000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020502</w:t>
            </w:r>
          </w:p>
        </w:tc>
        <w:tc>
          <w:tcPr/>
          <w:p w:rsidR="00000000" w:rsidDel="00000000" w:rsidP="00000000" w:rsidRDefault="00000000" w:rsidRPr="00000000" w14:paraId="000000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Congreso</w:t>
            </w:r>
          </w:p>
        </w:tc>
        <w:tc>
          <w:tcPr>
            <w:tcMar>
              <w:top w:w="100.0" w:type="dxa"/>
              <w:left w:w="100.0" w:type="dxa"/>
              <w:bottom w:w="100.0" w:type="dxa"/>
              <w:right w:w="100.0" w:type="dxa"/>
            </w:tcMar>
            <w:vAlign w:val="top"/>
          </w:tcPr>
          <w:p w:rsidR="00000000" w:rsidDel="00000000" w:rsidP="00000000" w:rsidRDefault="00000000" w:rsidRPr="00000000" w14:paraId="000000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Asiento del Poder Legislativo de la Nación, Provincia o Ciudad Autónoma de Buenos Aires. También se lo denomina Legislatura.</w:t>
            </w:r>
          </w:p>
        </w:tc>
      </w:tr>
      <w:tr>
        <w:trPr>
          <w:cantSplit w:val="0"/>
          <w:tblHeader w:val="0"/>
        </w:trPr>
        <w:tc>
          <w:tcPr/>
          <w:p w:rsidR="00000000" w:rsidDel="00000000" w:rsidP="00000000" w:rsidRDefault="00000000" w:rsidRPr="00000000" w14:paraId="000000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020504</w:t>
            </w:r>
          </w:p>
        </w:tc>
        <w:tc>
          <w:tcPr>
            <w:tcBorders>
              <w:bottom w:color="999999" w:space="0" w:sz="4" w:val="single"/>
            </w:tcBorders>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Municipalidad</w:t>
            </w:r>
          </w:p>
        </w:tc>
        <w:tc>
          <w:tcPr>
            <w:tcBorders>
              <w:bottom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Asiento de la autoridad comunal.</w:t>
            </w:r>
          </w:p>
        </w:tc>
      </w:tr>
      <w:tr>
        <w:trPr>
          <w:cantSplit w:val="0"/>
          <w:tblHeader w:val="0"/>
        </w:trPr>
        <w:tc>
          <w:tcPr>
            <w:tcBorders>
              <w:right w:color="999999" w:space="0" w:sz="4" w:val="single"/>
            </w:tcBorders>
          </w:tcPr>
          <w:p w:rsidR="00000000" w:rsidDel="00000000" w:rsidP="00000000" w:rsidRDefault="00000000" w:rsidRPr="00000000" w14:paraId="000000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020509</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Centro cívico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Equipamiento de carácter público para la prestación de servicios y actividades socioculturales, que actúa como lugar polivalente para facilitar el encuentro de personas, con el fin de fomentar la participación activa de la ciudadanía.</w:t>
            </w:r>
          </w:p>
        </w:tc>
      </w:tr>
      <w:tr>
        <w:trPr>
          <w:cantSplit w:val="0"/>
          <w:tblHeader w:val="0"/>
        </w:trPr>
        <w:tc>
          <w:tcPr/>
          <w:p w:rsidR="00000000" w:rsidDel="00000000" w:rsidP="00000000" w:rsidRDefault="00000000" w:rsidRPr="00000000" w14:paraId="000000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020701</w:t>
            </w:r>
          </w:p>
        </w:tc>
        <w:tc>
          <w:tcPr>
            <w:tcBorders>
              <w:top w:color="999999" w:space="0" w:sz="4" w:val="single"/>
            </w:tcBorders>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Edificio religioso</w:t>
            </w:r>
          </w:p>
        </w:tc>
        <w:tc>
          <w:tcPr>
            <w:tcBorders>
              <w:top w:color="999999" w:space="0" w:sz="4" w:val="single"/>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Construcción destinada a la práctica de actividades religiosas.</w:t>
            </w:r>
          </w:p>
        </w:tc>
      </w:tr>
      <w:tr>
        <w:trPr>
          <w:cantSplit w:val="0"/>
          <w:tblHeader w:val="0"/>
        </w:trPr>
        <w:tc>
          <w:tcPr/>
          <w:p w:rsidR="00000000" w:rsidDel="00000000" w:rsidP="00000000" w:rsidRDefault="00000000" w:rsidRPr="00000000" w14:paraId="000000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020702</w:t>
            </w:r>
          </w:p>
        </w:tc>
        <w:tc>
          <w:tcPr/>
          <w:p w:rsidR="00000000" w:rsidDel="00000000" w:rsidP="00000000" w:rsidRDefault="00000000" w:rsidRPr="00000000" w14:paraId="000000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Edificio de cultura</w:t>
            </w:r>
          </w:p>
        </w:tc>
        <w:tc>
          <w:tcPr>
            <w:tcMar>
              <w:top w:w="100.0" w:type="dxa"/>
              <w:left w:w="100.0" w:type="dxa"/>
              <w:bottom w:w="100.0" w:type="dxa"/>
              <w:right w:w="100.0" w:type="dxa"/>
            </w:tcMar>
            <w:vAlign w:val="top"/>
          </w:tcPr>
          <w:p w:rsidR="00000000" w:rsidDel="00000000" w:rsidP="00000000" w:rsidRDefault="00000000" w:rsidRPr="00000000" w14:paraId="000000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Construcción destinada a la manifestación de expresiones culturales y artísticas.</w:t>
            </w:r>
          </w:p>
        </w:tc>
      </w:tr>
      <w:tr>
        <w:trPr>
          <w:cantSplit w:val="0"/>
          <w:tblHeader w:val="0"/>
        </w:trPr>
        <w:tc>
          <w:tcPr/>
          <w:p w:rsidR="00000000" w:rsidDel="00000000" w:rsidP="00000000" w:rsidRDefault="00000000" w:rsidRPr="00000000" w14:paraId="000000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030403</w:t>
            </w:r>
          </w:p>
        </w:tc>
        <w:tc>
          <w:tcPr/>
          <w:p w:rsidR="00000000" w:rsidDel="00000000" w:rsidP="00000000" w:rsidRDefault="00000000" w:rsidRPr="00000000" w14:paraId="000000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Puerto</w:t>
            </w:r>
          </w:p>
        </w:tc>
        <w:tc>
          <w:tcPr>
            <w:tcMar>
              <w:top w:w="100.0" w:type="dxa"/>
              <w:left w:w="100.0" w:type="dxa"/>
              <w:bottom w:w="100.0" w:type="dxa"/>
              <w:right w:w="100.0" w:type="dxa"/>
            </w:tcMar>
            <w:vAlign w:val="top"/>
          </w:tcPr>
          <w:p w:rsidR="00000000" w:rsidDel="00000000" w:rsidP="00000000" w:rsidRDefault="00000000" w:rsidRPr="00000000" w14:paraId="000000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Lugar dotado de instalaciones de terminales y de transferencia para la carga y descarga de mercaderías o pasajeros. Incluye atracadero para balsas, clubes deportivos y cualquier otra instalación para transferencia de pasajeros y / o mercaderías. No incluye puerto natural.</w:t>
            </w:r>
          </w:p>
        </w:tc>
      </w:tr>
      <w:tr>
        <w:trPr>
          <w:cantSplit w:val="0"/>
          <w:tblHeader w:val="0"/>
        </w:trPr>
        <w:tc>
          <w:tcPr/>
          <w:p w:rsidR="00000000" w:rsidDel="00000000" w:rsidP="00000000" w:rsidRDefault="00000000" w:rsidRPr="00000000" w14:paraId="000000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030404</w:t>
            </w:r>
          </w:p>
        </w:tc>
        <w:tc>
          <w:tcPr/>
          <w:p w:rsidR="00000000" w:rsidDel="00000000" w:rsidP="00000000" w:rsidRDefault="00000000" w:rsidRPr="00000000" w14:paraId="000000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Muelle</w:t>
            </w:r>
          </w:p>
        </w:tc>
        <w:tc>
          <w:tcPr>
            <w:tcMar>
              <w:top w:w="100.0" w:type="dxa"/>
              <w:left w:w="100.0" w:type="dxa"/>
              <w:bottom w:w="100.0" w:type="dxa"/>
              <w:right w:w="100.0" w:type="dxa"/>
            </w:tcMar>
            <w:vAlign w:val="top"/>
          </w:tcPr>
          <w:p w:rsidR="00000000" w:rsidDel="00000000" w:rsidP="00000000" w:rsidRDefault="00000000" w:rsidRPr="00000000" w14:paraId="000000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Obra construida sobre el agua, afianzada en el lecho acuático por medio de bases que la sostienen firmemente, para facilitar tareas de atraque de embarcaciones, carga, descarga, embarque.</w:t>
            </w:r>
          </w:p>
        </w:tc>
      </w:tr>
      <w:tr>
        <w:trPr>
          <w:cantSplit w:val="0"/>
          <w:tblHeader w:val="0"/>
        </w:trPr>
        <w:tc>
          <w:tcPr/>
          <w:p w:rsidR="00000000" w:rsidDel="00000000" w:rsidP="00000000" w:rsidRDefault="00000000" w:rsidRPr="00000000" w14:paraId="000000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037001</w:t>
            </w:r>
          </w:p>
        </w:tc>
        <w:tc>
          <w:tcPr/>
          <w:p w:rsidR="00000000" w:rsidDel="00000000" w:rsidP="00000000" w:rsidRDefault="00000000" w:rsidRPr="00000000" w14:paraId="000000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Puente</w:t>
            </w:r>
          </w:p>
        </w:tc>
        <w:tc>
          <w:tcPr>
            <w:tcMar>
              <w:top w:w="100.0" w:type="dxa"/>
              <w:left w:w="100.0" w:type="dxa"/>
              <w:bottom w:w="100.0" w:type="dxa"/>
              <w:right w:w="100.0" w:type="dxa"/>
            </w:tcMar>
            <w:vAlign w:val="top"/>
          </w:tcPr>
          <w:p w:rsidR="00000000" w:rsidDel="00000000" w:rsidP="00000000" w:rsidRDefault="00000000" w:rsidRPr="00000000" w14:paraId="000000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Estructura que asegura la continuidad de una vía de transporte (red vial, calle, ferrocarril, entre otros) sobre un obstáculo natural o artificial del terreno (corriente de agua, canal, entre otros).</w:t>
            </w:r>
          </w:p>
        </w:tc>
      </w:tr>
      <w:tr>
        <w:trPr>
          <w:cantSplit w:val="0"/>
          <w:tblHeader w:val="0"/>
        </w:trPr>
        <w:tc>
          <w:tcPr/>
          <w:p w:rsidR="00000000" w:rsidDel="00000000" w:rsidP="00000000" w:rsidRDefault="00000000" w:rsidRPr="00000000" w14:paraId="000000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030804</w:t>
            </w:r>
          </w:p>
        </w:tc>
        <w:tc>
          <w:tcPr/>
          <w:p w:rsidR="00000000" w:rsidDel="00000000" w:rsidP="00000000" w:rsidRDefault="00000000" w:rsidRPr="00000000" w14:paraId="000000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Parador</w:t>
            </w:r>
          </w:p>
        </w:tc>
        <w:tc>
          <w:tcPr>
            <w:tcMar>
              <w:top w:w="100.0" w:type="dxa"/>
              <w:left w:w="100.0" w:type="dxa"/>
              <w:bottom w:w="100.0" w:type="dxa"/>
              <w:right w:w="100.0" w:type="dxa"/>
            </w:tcMar>
            <w:vAlign w:val="top"/>
          </w:tcPr>
          <w:p w:rsidR="00000000" w:rsidDel="00000000" w:rsidP="00000000" w:rsidRDefault="00000000" w:rsidRPr="00000000" w14:paraId="000000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Predio a la vera de una vía de comunicación, con infraestructura de comedor, minimercados, duchas, descanso, estacionamientos y comunicaciones. </w:t>
            </w:r>
          </w:p>
        </w:tc>
      </w:tr>
      <w:tr>
        <w:trPr>
          <w:cantSplit w:val="0"/>
          <w:tblHeader w:val="0"/>
        </w:trPr>
        <w:tc>
          <w:tcPr/>
          <w:p w:rsidR="00000000" w:rsidDel="00000000" w:rsidP="00000000" w:rsidRDefault="00000000" w:rsidRPr="00000000" w14:paraId="000000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040102</w:t>
            </w:r>
          </w:p>
        </w:tc>
        <w:tc>
          <w:tcPr/>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Playa</w:t>
            </w:r>
          </w:p>
        </w:tc>
        <w:tc>
          <w:tcPr>
            <w:tcMar>
              <w:top w:w="100.0" w:type="dxa"/>
              <w:left w:w="100.0" w:type="dxa"/>
              <w:bottom w:w="100.0" w:type="dxa"/>
              <w:right w:w="100.0" w:type="dxa"/>
            </w:tcMar>
            <w:vAlign w:val="top"/>
          </w:tcPr>
          <w:p w:rsidR="00000000" w:rsidDel="00000000" w:rsidP="00000000" w:rsidRDefault="00000000" w:rsidRPr="00000000" w14:paraId="000000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Área ribereña de mar, corriente de agua o espejo de agua, que por lo general se caracteriza por ser una superficie casi plana de arena, conchilla o grava.</w:t>
            </w:r>
          </w:p>
        </w:tc>
      </w:tr>
      <w:tr>
        <w:trPr>
          <w:cantSplit w:val="0"/>
          <w:tblHeader w:val="0"/>
        </w:trPr>
        <w:tc>
          <w:tcPr/>
          <w:p w:rsidR="00000000" w:rsidDel="00000000" w:rsidP="00000000" w:rsidRDefault="00000000" w:rsidRPr="00000000" w14:paraId="000000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040104</w:t>
            </w:r>
          </w:p>
        </w:tc>
        <w:tc>
          <w:tcPr/>
          <w:p w:rsidR="00000000" w:rsidDel="00000000" w:rsidP="00000000" w:rsidRDefault="00000000" w:rsidRPr="00000000" w14:paraId="000000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Isla</w:t>
            </w:r>
          </w:p>
        </w:tc>
        <w:tc>
          <w:tcPr>
            <w:tcMar>
              <w:top w:w="100.0" w:type="dxa"/>
              <w:left w:w="100.0" w:type="dxa"/>
              <w:bottom w:w="100.0" w:type="dxa"/>
              <w:right w:w="100.0" w:type="dxa"/>
            </w:tcMar>
            <w:vAlign w:val="top"/>
          </w:tcPr>
          <w:p w:rsidR="00000000" w:rsidDel="00000000" w:rsidP="00000000" w:rsidRDefault="00000000" w:rsidRPr="00000000" w14:paraId="000000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Parte de la superficie terrestre rodeada de agua y de dimensiones menores que un continente. </w:t>
            </w:r>
          </w:p>
        </w:tc>
      </w:tr>
      <w:tr>
        <w:trPr>
          <w:cantSplit w:val="0"/>
          <w:tblHeader w:val="0"/>
        </w:trPr>
        <w:tc>
          <w:tcPr/>
          <w:p w:rsidR="00000000" w:rsidDel="00000000" w:rsidP="00000000" w:rsidRDefault="00000000" w:rsidRPr="00000000" w14:paraId="000000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041103</w:t>
            </w:r>
          </w:p>
        </w:tc>
        <w:tc>
          <w:tcPr/>
          <w:p w:rsidR="00000000" w:rsidDel="00000000" w:rsidP="00000000" w:rsidRDefault="00000000" w:rsidRPr="00000000" w14:paraId="000000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Corriente de agua</w:t>
            </w:r>
          </w:p>
        </w:tc>
        <w:tc>
          <w:tcPr>
            <w:tcMar>
              <w:top w:w="100.0" w:type="dxa"/>
              <w:left w:w="100.0" w:type="dxa"/>
              <w:bottom w:w="100.0" w:type="dxa"/>
              <w:right w:w="100.0" w:type="dxa"/>
            </w:tcMar>
            <w:vAlign w:val="top"/>
          </w:tcPr>
          <w:p w:rsidR="00000000" w:rsidDel="00000000" w:rsidP="00000000" w:rsidRDefault="00000000" w:rsidRPr="00000000" w14:paraId="000000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Flujo natural de agua que sigue los desniveles del terreno, siendo arreico o desembocando en otra corriente de agua, en un espejo de agua o en el mar.</w:t>
            </w:r>
          </w:p>
        </w:tc>
      </w:tr>
      <w:tr>
        <w:trPr>
          <w:cantSplit w:val="0"/>
          <w:tblHeader w:val="0"/>
        </w:trPr>
        <w:tc>
          <w:tcPr/>
          <w:p w:rsidR="00000000" w:rsidDel="00000000" w:rsidP="00000000" w:rsidRDefault="00000000" w:rsidRPr="00000000" w14:paraId="000000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041105</w:t>
            </w:r>
          </w:p>
        </w:tc>
        <w:tc>
          <w:tcPr/>
          <w:p w:rsidR="00000000" w:rsidDel="00000000" w:rsidP="00000000" w:rsidRDefault="00000000" w:rsidRPr="00000000" w14:paraId="000000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Dique</w:t>
            </w:r>
          </w:p>
        </w:tc>
        <w:tc>
          <w:tcPr>
            <w:tcMar>
              <w:top w:w="100.0" w:type="dxa"/>
              <w:left w:w="100.0" w:type="dxa"/>
              <w:bottom w:w="100.0" w:type="dxa"/>
              <w:right w:w="100.0" w:type="dxa"/>
            </w:tcMar>
            <w:vAlign w:val="top"/>
          </w:tcPr>
          <w:p w:rsidR="00000000" w:rsidDel="00000000" w:rsidP="00000000" w:rsidRDefault="00000000" w:rsidRPr="00000000" w14:paraId="000000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Terraplén natural o artificial destinado a detener o estancar el escurrimiento del agua en su curso, a los efectos de su almacenamiento para fines rurales o industriales.</w:t>
            </w:r>
          </w:p>
        </w:tc>
      </w:tr>
      <w:tr>
        <w:trPr>
          <w:cantSplit w:val="0"/>
          <w:tblHeader w:val="0"/>
        </w:trPr>
        <w:tc>
          <w:tcPr/>
          <w:p w:rsidR="00000000" w:rsidDel="00000000" w:rsidP="00000000" w:rsidRDefault="00000000" w:rsidRPr="00000000" w14:paraId="000000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041107</w:t>
            </w:r>
          </w:p>
        </w:tc>
        <w:tc>
          <w:tcPr/>
          <w:p w:rsidR="00000000" w:rsidDel="00000000" w:rsidP="00000000" w:rsidRDefault="00000000" w:rsidRPr="00000000" w14:paraId="000000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Embalse</w:t>
            </w:r>
          </w:p>
        </w:tc>
        <w:tc>
          <w:tcPr>
            <w:tcMar>
              <w:top w:w="100.0" w:type="dxa"/>
              <w:left w:w="100.0" w:type="dxa"/>
              <w:bottom w:w="100.0" w:type="dxa"/>
              <w:right w:w="100.0" w:type="dxa"/>
            </w:tcMar>
            <w:vAlign w:val="top"/>
          </w:tcPr>
          <w:p w:rsidR="00000000" w:rsidDel="00000000" w:rsidP="00000000" w:rsidRDefault="00000000" w:rsidRPr="00000000" w14:paraId="000000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Masa de agua retenida por una estructura artificial para su posterior aprovechamiento.</w:t>
            </w:r>
          </w:p>
        </w:tc>
      </w:tr>
      <w:tr>
        <w:trPr>
          <w:cantSplit w:val="0"/>
          <w:tblHeader w:val="0"/>
        </w:trPr>
        <w:tc>
          <w:tcPr/>
          <w:p w:rsidR="00000000" w:rsidDel="00000000" w:rsidP="00000000" w:rsidRDefault="00000000" w:rsidRPr="00000000" w14:paraId="000000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041108</w:t>
            </w:r>
          </w:p>
        </w:tc>
        <w:tc>
          <w:tcPr/>
          <w:p w:rsidR="00000000" w:rsidDel="00000000" w:rsidP="00000000" w:rsidRDefault="00000000" w:rsidRPr="00000000" w14:paraId="000000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Espejo de agua</w:t>
            </w:r>
          </w:p>
        </w:tc>
        <w:tc>
          <w:tcPr>
            <w:tcMar>
              <w:top w:w="100.0" w:type="dxa"/>
              <w:left w:w="100.0" w:type="dxa"/>
              <w:bottom w:w="100.0" w:type="dxa"/>
              <w:right w:w="100.0" w:type="dxa"/>
            </w:tcMar>
            <w:vAlign w:val="top"/>
          </w:tcPr>
          <w:p w:rsidR="00000000" w:rsidDel="00000000" w:rsidP="00000000" w:rsidRDefault="00000000" w:rsidRPr="00000000" w14:paraId="000000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Cuerpo natural o artificial de agua, dulce o salada, cuyo aporte proviene de corrientes de agua, afloramientos subterráneos o precipitaciones. Quedan excluidos los embalses y los embalses rurales.</w:t>
            </w:r>
          </w:p>
        </w:tc>
      </w:tr>
      <w:tr>
        <w:trPr>
          <w:cantSplit w:val="0"/>
          <w:tblHeader w:val="0"/>
        </w:trPr>
        <w:tc>
          <w:tcPr/>
          <w:p w:rsidR="00000000" w:rsidDel="00000000" w:rsidP="00000000" w:rsidRDefault="00000000" w:rsidRPr="00000000" w14:paraId="000000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041109</w:t>
            </w:r>
          </w:p>
        </w:tc>
        <w:tc>
          <w:tcPr/>
          <w:p w:rsidR="00000000" w:rsidDel="00000000" w:rsidP="00000000" w:rsidRDefault="00000000" w:rsidRPr="00000000" w14:paraId="000000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Fuente natural</w:t>
            </w:r>
          </w:p>
        </w:tc>
        <w:tc>
          <w:tcPr>
            <w:tcMar>
              <w:top w:w="100.0" w:type="dxa"/>
              <w:left w:w="100.0" w:type="dxa"/>
              <w:bottom w:w="100.0" w:type="dxa"/>
              <w:right w:w="100.0" w:type="dxa"/>
            </w:tcMar>
            <w:vAlign w:val="top"/>
          </w:tcPr>
          <w:p w:rsidR="00000000" w:rsidDel="00000000" w:rsidP="00000000" w:rsidRDefault="00000000" w:rsidRPr="00000000" w14:paraId="000000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Flujo natural de agua formado por drenaje en la superficie o por afloramiento de la freática subterránea.</w:t>
            </w:r>
          </w:p>
        </w:tc>
      </w:tr>
      <w:tr>
        <w:trPr>
          <w:cantSplit w:val="0"/>
          <w:tblHeader w:val="0"/>
        </w:trPr>
        <w:tc>
          <w:tcPr/>
          <w:p w:rsidR="00000000" w:rsidDel="00000000" w:rsidP="00000000" w:rsidRDefault="00000000" w:rsidRPr="00000000" w14:paraId="000000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041110</w:t>
            </w:r>
          </w:p>
        </w:tc>
        <w:tc>
          <w:tcPr/>
          <w:p w:rsidR="00000000" w:rsidDel="00000000" w:rsidP="00000000" w:rsidRDefault="00000000" w:rsidRPr="00000000" w14:paraId="000000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Catarata, cascada, salto</w:t>
            </w:r>
          </w:p>
        </w:tc>
        <w:tc>
          <w:tcPr>
            <w:tcMar>
              <w:top w:w="100.0" w:type="dxa"/>
              <w:left w:w="100.0" w:type="dxa"/>
              <w:bottom w:w="100.0" w:type="dxa"/>
              <w:right w:w="100.0" w:type="dxa"/>
            </w:tcMar>
            <w:vAlign w:val="top"/>
          </w:tcPr>
          <w:p w:rsidR="00000000" w:rsidDel="00000000" w:rsidP="00000000" w:rsidRDefault="00000000" w:rsidRPr="00000000" w14:paraId="000000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Caída vertical de un curso de agua, producida por un brusco desnivel del cauce. </w:t>
            </w:r>
          </w:p>
        </w:tc>
      </w:tr>
      <w:tr>
        <w:trPr>
          <w:cantSplit w:val="0"/>
          <w:tblHeader w:val="0"/>
        </w:trPr>
        <w:tc>
          <w:tcPr/>
          <w:p w:rsidR="00000000" w:rsidDel="00000000" w:rsidP="00000000" w:rsidRDefault="00000000" w:rsidRPr="00000000" w14:paraId="000000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041113</w:t>
            </w:r>
          </w:p>
        </w:tc>
        <w:tc>
          <w:tcPr/>
          <w:p w:rsidR="00000000" w:rsidDel="00000000" w:rsidP="00000000" w:rsidRDefault="00000000" w:rsidRPr="00000000" w14:paraId="000000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Humedal</w:t>
            </w:r>
          </w:p>
        </w:tc>
        <w:tc>
          <w:tcPr>
            <w:tcMar>
              <w:top w:w="100.0" w:type="dxa"/>
              <w:left w:w="100.0" w:type="dxa"/>
              <w:bottom w:w="100.0" w:type="dxa"/>
              <w:right w:w="100.0" w:type="dxa"/>
            </w:tcMar>
            <w:vAlign w:val="top"/>
          </w:tcPr>
          <w:p w:rsidR="00000000" w:rsidDel="00000000" w:rsidP="00000000" w:rsidRDefault="00000000" w:rsidRPr="00000000" w14:paraId="000000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Zona inundada con un régimen prácticamente permanente, regulada por factores climáticos. Incluye las extensiones de marismas, pantanos y turberas, o superficies cubiertas de aguas, sean éstas de régimen natural o artificial, permanentes o temporales, estancadas o corrientes, dulces, salobres o saladas, incluidas las extensiones de agua marina cuya profundidad en marea baja no exceda de seis metros.</w:t>
            </w:r>
          </w:p>
        </w:tc>
      </w:tr>
      <w:tr>
        <w:trPr>
          <w:cantSplit w:val="0"/>
          <w:tblHeader w:val="0"/>
        </w:trPr>
        <w:tc>
          <w:tcPr/>
          <w:p w:rsidR="00000000" w:rsidDel="00000000" w:rsidP="00000000" w:rsidRDefault="00000000" w:rsidRPr="00000000" w14:paraId="000000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041114</w:t>
            </w:r>
          </w:p>
        </w:tc>
        <w:tc>
          <w:tcPr/>
          <w:p w:rsidR="00000000" w:rsidDel="00000000" w:rsidP="00000000" w:rsidRDefault="00000000" w:rsidRPr="00000000" w14:paraId="000000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Tajamar</w:t>
            </w:r>
          </w:p>
        </w:tc>
        <w:tc>
          <w:tcPr>
            <w:tcMar>
              <w:top w:w="100.0" w:type="dxa"/>
              <w:left w:w="100.0" w:type="dxa"/>
              <w:bottom w:w="100.0" w:type="dxa"/>
              <w:right w:w="100.0" w:type="dxa"/>
            </w:tcMar>
            <w:vAlign w:val="top"/>
          </w:tcPr>
          <w:p w:rsidR="00000000" w:rsidDel="00000000" w:rsidP="00000000" w:rsidRDefault="00000000" w:rsidRPr="00000000" w14:paraId="000000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Obra que une dos laderas que se aproximan mediante una cortina de tierra bien apisonada, con el objetivo de detener el escurrimiento del agua de lluvia, formando un espejo de agua.</w:t>
            </w:r>
          </w:p>
        </w:tc>
      </w:tr>
      <w:tr>
        <w:trPr>
          <w:cantSplit w:val="0"/>
          <w:tblHeader w:val="0"/>
        </w:trPr>
        <w:tc>
          <w:tcPr/>
          <w:p w:rsidR="00000000" w:rsidDel="00000000" w:rsidP="00000000" w:rsidRDefault="00000000" w:rsidRPr="00000000" w14:paraId="000000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041301</w:t>
            </w:r>
          </w:p>
        </w:tc>
        <w:tc>
          <w:tcPr/>
          <w:p w:rsidR="00000000" w:rsidDel="00000000" w:rsidP="00000000" w:rsidRDefault="00000000" w:rsidRPr="00000000" w14:paraId="000000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Acuífero</w:t>
            </w:r>
          </w:p>
        </w:tc>
        <w:tc>
          <w:tcPr>
            <w:tcMar>
              <w:top w:w="100.0" w:type="dxa"/>
              <w:left w:w="100.0" w:type="dxa"/>
              <w:bottom w:w="100.0" w:type="dxa"/>
              <w:right w:w="100.0" w:type="dxa"/>
            </w:tcMar>
            <w:vAlign w:val="top"/>
          </w:tcPr>
          <w:p w:rsidR="00000000" w:rsidDel="00000000" w:rsidP="00000000" w:rsidRDefault="00000000" w:rsidRPr="00000000" w14:paraId="000000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Estrato o formación geológica permeable que permite la circulación y el almacenamiento de agua subterránea por sus poros y grietas. Incluye el acuífero Guaraní y el acuífero Puelche, entre otros.</w:t>
            </w:r>
          </w:p>
        </w:tc>
      </w:tr>
      <w:tr>
        <w:trPr>
          <w:cantSplit w:val="0"/>
          <w:tblHeader w:val="0"/>
        </w:trPr>
        <w:tc>
          <w:tcPr/>
          <w:p w:rsidR="00000000" w:rsidDel="00000000" w:rsidP="00000000" w:rsidRDefault="00000000" w:rsidRPr="00000000" w14:paraId="000000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050202</w:t>
            </w:r>
          </w:p>
        </w:tc>
        <w:tc>
          <w:tcPr/>
          <w:p w:rsidR="00000000" w:rsidDel="00000000" w:rsidP="00000000" w:rsidRDefault="00000000" w:rsidRPr="00000000" w14:paraId="000000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Caverna, gruta, cueva</w:t>
            </w:r>
          </w:p>
        </w:tc>
        <w:tc>
          <w:tcPr>
            <w:tcMar>
              <w:top w:w="100.0" w:type="dxa"/>
              <w:left w:w="100.0" w:type="dxa"/>
              <w:bottom w:w="100.0" w:type="dxa"/>
              <w:right w:w="100.0" w:type="dxa"/>
            </w:tcMar>
            <w:vAlign w:val="top"/>
          </w:tcPr>
          <w:p w:rsidR="00000000" w:rsidDel="00000000" w:rsidP="00000000" w:rsidRDefault="00000000" w:rsidRPr="00000000" w14:paraId="000000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Cavidad subterránea y profunda, de formación natural o artificial, producida en la montaña o en la roca.</w:t>
            </w:r>
          </w:p>
        </w:tc>
      </w:tr>
      <w:tr>
        <w:trPr>
          <w:cantSplit w:val="0"/>
          <w:tblHeader w:val="0"/>
        </w:trPr>
        <w:tc>
          <w:tcPr/>
          <w:p w:rsidR="00000000" w:rsidDel="00000000" w:rsidP="00000000" w:rsidRDefault="00000000" w:rsidRPr="00000000" w14:paraId="000000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050203</w:t>
            </w:r>
          </w:p>
        </w:tc>
        <w:tc>
          <w:tcPr/>
          <w:p w:rsidR="00000000" w:rsidDel="00000000" w:rsidP="00000000" w:rsidRDefault="00000000" w:rsidRPr="00000000" w14:paraId="000000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Cerro</w:t>
            </w:r>
          </w:p>
        </w:tc>
        <w:tc>
          <w:tcPr>
            <w:tcMar>
              <w:top w:w="100.0" w:type="dxa"/>
              <w:left w:w="100.0" w:type="dxa"/>
              <w:bottom w:w="100.0" w:type="dxa"/>
              <w:right w:w="100.0" w:type="dxa"/>
            </w:tcMar>
            <w:vAlign w:val="top"/>
          </w:tcPr>
          <w:p w:rsidR="00000000" w:rsidDel="00000000" w:rsidP="00000000" w:rsidRDefault="00000000" w:rsidRPr="00000000" w14:paraId="000000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Elevación que sobresale de los lineamientos serranos o montañosos. Incluye monte, morro, nevado, pico, entre otros. No incluye volcán. El nevado es un cerro de gran altura que posee nieves perpetuas en su cumbre y permanece blanco durante todo el año. Un pico es una elevación montañosa, de cumbre aguda y puntiaguda con flancos escarpados. </w:t>
            </w:r>
          </w:p>
        </w:tc>
      </w:tr>
      <w:tr>
        <w:trPr>
          <w:cantSplit w:val="0"/>
          <w:tblHeader w:val="0"/>
        </w:trPr>
        <w:tc>
          <w:tcPr/>
          <w:p w:rsidR="00000000" w:rsidDel="00000000" w:rsidP="00000000" w:rsidRDefault="00000000" w:rsidRPr="00000000" w14:paraId="000000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050204</w:t>
            </w:r>
          </w:p>
        </w:tc>
        <w:tc>
          <w:tcPr/>
          <w:p w:rsidR="00000000" w:rsidDel="00000000" w:rsidP="00000000" w:rsidRDefault="00000000" w:rsidRPr="00000000" w14:paraId="000000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Hoya</w:t>
            </w:r>
          </w:p>
        </w:tc>
        <w:tc>
          <w:tcPr>
            <w:tcMar>
              <w:top w:w="100.0" w:type="dxa"/>
              <w:left w:w="100.0" w:type="dxa"/>
              <w:bottom w:w="100.0" w:type="dxa"/>
              <w:right w:w="100.0" w:type="dxa"/>
            </w:tcMar>
            <w:vAlign w:val="top"/>
          </w:tcPr>
          <w:p w:rsidR="00000000" w:rsidDel="00000000" w:rsidP="00000000" w:rsidRDefault="00000000" w:rsidRPr="00000000" w14:paraId="000000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Depresión cerrada del terreno, en donde puede existir presencia de agua. </w:t>
            </w:r>
          </w:p>
        </w:tc>
      </w:tr>
      <w:tr>
        <w:trPr>
          <w:cantSplit w:val="0"/>
          <w:trHeight w:val="214.98046875" w:hRule="atLeast"/>
          <w:tblHeader w:val="0"/>
        </w:trPr>
        <w:tc>
          <w:tcPr/>
          <w:p w:rsidR="00000000" w:rsidDel="00000000" w:rsidP="00000000" w:rsidRDefault="00000000" w:rsidRPr="00000000" w14:paraId="000000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050205</w:t>
            </w:r>
          </w:p>
        </w:tc>
        <w:tc>
          <w:tcPr/>
          <w:p w:rsidR="00000000" w:rsidDel="00000000" w:rsidP="00000000" w:rsidRDefault="00000000" w:rsidRPr="00000000" w14:paraId="000000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Médano, duna</w:t>
            </w:r>
          </w:p>
        </w:tc>
        <w:tc>
          <w:tcPr>
            <w:tcMar>
              <w:top w:w="100.0" w:type="dxa"/>
              <w:left w:w="100.0" w:type="dxa"/>
              <w:bottom w:w="100.0" w:type="dxa"/>
              <w:right w:w="100.0" w:type="dxa"/>
            </w:tcMar>
            <w:vAlign w:val="top"/>
          </w:tcPr>
          <w:p w:rsidR="00000000" w:rsidDel="00000000" w:rsidP="00000000" w:rsidRDefault="00000000" w:rsidRPr="00000000" w14:paraId="000000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Acumulación de sedimentos sueltos, tamaño arena, que puede trasladarse por acción del viento. Puede estar en ambiente continental o costero.</w:t>
            </w:r>
          </w:p>
        </w:tc>
      </w:tr>
      <w:tr>
        <w:trPr>
          <w:cantSplit w:val="0"/>
          <w:tblHeader w:val="0"/>
        </w:trPr>
        <w:tc>
          <w:tcPr/>
          <w:p w:rsidR="00000000" w:rsidDel="00000000" w:rsidP="00000000" w:rsidRDefault="00000000" w:rsidRPr="00000000" w14:paraId="000000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050206</w:t>
            </w:r>
          </w:p>
        </w:tc>
        <w:tc>
          <w:tcPr/>
          <w:p w:rsidR="00000000" w:rsidDel="00000000" w:rsidP="00000000" w:rsidRDefault="00000000" w:rsidRPr="00000000" w14:paraId="000000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Meseta</w:t>
            </w:r>
          </w:p>
        </w:tc>
        <w:tc>
          <w:tcPr>
            <w:tcMar>
              <w:top w:w="100.0" w:type="dxa"/>
              <w:left w:w="100.0" w:type="dxa"/>
              <w:bottom w:w="100.0" w:type="dxa"/>
              <w:right w:w="100.0" w:type="dxa"/>
            </w:tcMar>
            <w:vAlign w:val="top"/>
          </w:tcPr>
          <w:p w:rsidR="00000000" w:rsidDel="00000000" w:rsidP="00000000" w:rsidRDefault="00000000" w:rsidRPr="00000000" w14:paraId="000000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 de relieve elevada, plana y generalmente de gran extensión, limitada por barrancas, circundada por valles. </w:t>
            </w:r>
          </w:p>
        </w:tc>
      </w:tr>
      <w:tr>
        <w:trPr>
          <w:cantSplit w:val="0"/>
          <w:tblHeader w:val="0"/>
        </w:trPr>
        <w:tc>
          <w:tcPr/>
          <w:p w:rsidR="00000000" w:rsidDel="00000000" w:rsidP="00000000" w:rsidRDefault="00000000" w:rsidRPr="00000000" w14:paraId="000000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050207</w:t>
            </w:r>
          </w:p>
        </w:tc>
        <w:tc>
          <w:tcPr/>
          <w:p w:rsidR="00000000" w:rsidDel="00000000" w:rsidP="00000000" w:rsidRDefault="00000000" w:rsidRPr="00000000" w14:paraId="000000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Mogote</w:t>
            </w:r>
          </w:p>
        </w:tc>
        <w:tc>
          <w:tcPr>
            <w:tcMar>
              <w:top w:w="100.0" w:type="dxa"/>
              <w:left w:w="100.0" w:type="dxa"/>
              <w:bottom w:w="100.0" w:type="dxa"/>
              <w:right w:w="100.0" w:type="dxa"/>
            </w:tcMar>
            <w:vAlign w:val="top"/>
          </w:tcPr>
          <w:p w:rsidR="00000000" w:rsidDel="00000000" w:rsidP="00000000" w:rsidRDefault="00000000" w:rsidRPr="00000000" w14:paraId="000000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Elevación del terreno, cónica, aislada, y con su parte superior trunca.</w:t>
            </w:r>
          </w:p>
        </w:tc>
      </w:tr>
      <w:tr>
        <w:trPr>
          <w:cantSplit w:val="0"/>
          <w:tblHeader w:val="0"/>
        </w:trPr>
        <w:tc>
          <w:tcPr/>
          <w:p w:rsidR="00000000" w:rsidDel="00000000" w:rsidP="00000000" w:rsidRDefault="00000000" w:rsidRPr="00000000" w14:paraId="000000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050208</w:t>
            </w:r>
          </w:p>
        </w:tc>
        <w:tc>
          <w:tcPr/>
          <w:p w:rsidR="00000000" w:rsidDel="00000000" w:rsidP="00000000" w:rsidRDefault="00000000" w:rsidRPr="00000000" w14:paraId="000000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Sierra</w:t>
            </w:r>
          </w:p>
        </w:tc>
        <w:tc>
          <w:tcPr>
            <w:tcMar>
              <w:top w:w="100.0" w:type="dxa"/>
              <w:left w:w="100.0" w:type="dxa"/>
              <w:bottom w:w="100.0" w:type="dxa"/>
              <w:right w:w="100.0" w:type="dxa"/>
            </w:tcMar>
            <w:vAlign w:val="top"/>
          </w:tcPr>
          <w:p w:rsidR="00000000" w:rsidDel="00000000" w:rsidP="00000000" w:rsidRDefault="00000000" w:rsidRPr="00000000" w14:paraId="000000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Secuencia eslabonada de cerros que en conjunto presentan disposición longilínea y altitudes intermedias entre la cordillera y montañas. Incluye la serranía, entendida como una extensión sinónima de sierra, entre otros.</w:t>
            </w:r>
          </w:p>
        </w:tc>
      </w:tr>
      <w:tr>
        <w:trPr>
          <w:cantSplit w:val="0"/>
          <w:tblHeader w:val="0"/>
        </w:trPr>
        <w:tc>
          <w:tcPr/>
          <w:p w:rsidR="00000000" w:rsidDel="00000000" w:rsidP="00000000" w:rsidRDefault="00000000" w:rsidRPr="00000000" w14:paraId="000000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050209</w:t>
            </w:r>
          </w:p>
        </w:tc>
        <w:tc>
          <w:tcPr/>
          <w:p w:rsidR="00000000" w:rsidDel="00000000" w:rsidP="00000000" w:rsidRDefault="00000000" w:rsidRPr="00000000" w14:paraId="000000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Barranca, acantilado</w:t>
            </w:r>
          </w:p>
        </w:tc>
        <w:tc>
          <w:tcPr>
            <w:tcMar>
              <w:top w:w="100.0" w:type="dxa"/>
              <w:left w:w="100.0" w:type="dxa"/>
              <w:bottom w:w="100.0" w:type="dxa"/>
              <w:right w:w="100.0" w:type="dxa"/>
            </w:tcMar>
            <w:vAlign w:val="top"/>
          </w:tcPr>
          <w:p w:rsidR="00000000" w:rsidDel="00000000" w:rsidP="00000000" w:rsidRDefault="00000000" w:rsidRPr="00000000" w14:paraId="000000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Desnivel pronunciado del terreno con pendiente variable y de origen diverso. En el caso de costa marina se denomina acantilado. En el caso de origen fluvial se denomina barranca. Si se encuentra en terreno no anexo a una corriente de agua o mar se denomina escarpa o barda. </w:t>
            </w:r>
          </w:p>
        </w:tc>
      </w:tr>
      <w:tr>
        <w:trPr>
          <w:cantSplit w:val="0"/>
          <w:tblHeader w:val="0"/>
        </w:trPr>
        <w:tc>
          <w:tcPr/>
          <w:p w:rsidR="00000000" w:rsidDel="00000000" w:rsidP="00000000" w:rsidRDefault="00000000" w:rsidRPr="00000000" w14:paraId="000000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050210</w:t>
            </w:r>
          </w:p>
        </w:tc>
        <w:tc>
          <w:tcPr/>
          <w:p w:rsidR="00000000" w:rsidDel="00000000" w:rsidP="00000000" w:rsidRDefault="00000000" w:rsidRPr="00000000" w14:paraId="000000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quebrada, cañadon, garganta</w:t>
            </w:r>
          </w:p>
        </w:tc>
        <w:tc>
          <w:tcPr>
            <w:tcMar>
              <w:top w:w="100.0" w:type="dxa"/>
              <w:left w:w="100.0" w:type="dxa"/>
              <w:bottom w:w="100.0" w:type="dxa"/>
              <w:right w:w="100.0" w:type="dxa"/>
            </w:tcMar>
            <w:vAlign w:val="top"/>
          </w:tcPr>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Valle de paredes abruptas más o menos profundo que generalmente puede estar surcado por un curso de agua permanente o temporario. Incluye cajón, entre otros.</w:t>
            </w:r>
          </w:p>
        </w:tc>
      </w:tr>
      <w:tr>
        <w:trPr>
          <w:cantSplit w:val="0"/>
          <w:tblHeader w:val="0"/>
        </w:trPr>
        <w:tc>
          <w:tcPr/>
          <w:p w:rsidR="00000000" w:rsidDel="00000000" w:rsidP="00000000" w:rsidRDefault="00000000" w:rsidRPr="00000000" w14:paraId="000000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050211</w:t>
            </w:r>
          </w:p>
        </w:tc>
        <w:tc>
          <w:tcPr/>
          <w:p w:rsidR="00000000" w:rsidDel="00000000" w:rsidP="00000000" w:rsidRDefault="00000000" w:rsidRPr="00000000" w14:paraId="000000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Cordillera</w:t>
            </w:r>
          </w:p>
        </w:tc>
        <w:tc>
          <w:tcPr>
            <w:tcMar>
              <w:top w:w="100.0" w:type="dxa"/>
              <w:left w:w="100.0" w:type="dxa"/>
              <w:bottom w:w="100.0" w:type="dxa"/>
              <w:right w:w="100.0" w:type="dxa"/>
            </w:tcMar>
            <w:vAlign w:val="top"/>
          </w:tcPr>
          <w:p w:rsidR="00000000" w:rsidDel="00000000" w:rsidP="00000000" w:rsidRDefault="00000000" w:rsidRPr="00000000" w14:paraId="000000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Secuencia eslabonada de cadenas orográficas de considerable altura con una disposición homogénea y pertenecientes al mismo proceso orogénico.</w:t>
            </w:r>
          </w:p>
        </w:tc>
      </w:tr>
      <w:tr>
        <w:trPr>
          <w:cantSplit w:val="0"/>
          <w:tblHeader w:val="0"/>
        </w:trPr>
        <w:tc>
          <w:tcPr/>
          <w:p w:rsidR="00000000" w:rsidDel="00000000" w:rsidP="00000000" w:rsidRDefault="00000000" w:rsidRPr="00000000" w14:paraId="000000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050217</w:t>
            </w:r>
          </w:p>
        </w:tc>
        <w:tc>
          <w:tcPr/>
          <w:p w:rsidR="00000000" w:rsidDel="00000000" w:rsidP="00000000" w:rsidRDefault="00000000" w:rsidRPr="00000000" w14:paraId="000000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Valle</w:t>
            </w:r>
          </w:p>
        </w:tc>
        <w:tc>
          <w:tcPr>
            <w:tcMar>
              <w:top w:w="100.0" w:type="dxa"/>
              <w:left w:w="100.0" w:type="dxa"/>
              <w:bottom w:w="100.0" w:type="dxa"/>
              <w:right w:w="100.0" w:type="dxa"/>
            </w:tcMar>
            <w:vAlign w:val="top"/>
          </w:tcPr>
          <w:p w:rsidR="00000000" w:rsidDel="00000000" w:rsidP="00000000" w:rsidRDefault="00000000" w:rsidRPr="00000000" w14:paraId="000000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Forma de erosión fluvial cuyas laderas tienen alturas, pendientes y profundidades diversas.</w:t>
            </w:r>
          </w:p>
        </w:tc>
      </w:tr>
      <w:tr>
        <w:trPr>
          <w:cantSplit w:val="0"/>
          <w:tblHeader w:val="0"/>
        </w:trPr>
        <w:tc>
          <w:tcPr/>
          <w:p w:rsidR="00000000" w:rsidDel="00000000" w:rsidP="00000000" w:rsidRDefault="00000000" w:rsidRPr="00000000" w14:paraId="000000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050601</w:t>
            </w:r>
          </w:p>
        </w:tc>
        <w:tc>
          <w:tcPr/>
          <w:p w:rsidR="00000000" w:rsidDel="00000000" w:rsidP="00000000" w:rsidRDefault="00000000" w:rsidRPr="00000000" w14:paraId="000000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Volcán</w:t>
            </w:r>
          </w:p>
        </w:tc>
        <w:tc>
          <w:tcPr>
            <w:tcMar>
              <w:top w:w="100.0" w:type="dxa"/>
              <w:left w:w="100.0" w:type="dxa"/>
              <w:bottom w:w="100.0" w:type="dxa"/>
              <w:right w:w="100.0" w:type="dxa"/>
            </w:tcMar>
            <w:vAlign w:val="top"/>
          </w:tcPr>
          <w:p w:rsidR="00000000" w:rsidDel="00000000" w:rsidP="00000000" w:rsidRDefault="00000000" w:rsidRPr="00000000" w14:paraId="000000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Conducto en la superficie de la Tierra, a través del cual asciende magma y gases asociados; también, se denomina a la estructura o forma (usualmente cónica) que se produce a partir del material eyectado (SEGEMAR, 2019).</w:t>
            </w:r>
          </w:p>
        </w:tc>
      </w:tr>
      <w:tr>
        <w:trPr>
          <w:cantSplit w:val="0"/>
          <w:tblHeader w:val="0"/>
        </w:trPr>
        <w:tc>
          <w:tcPr/>
          <w:p w:rsidR="00000000" w:rsidDel="00000000" w:rsidP="00000000" w:rsidRDefault="00000000" w:rsidRPr="00000000" w14:paraId="000000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050701</w:t>
            </w:r>
          </w:p>
        </w:tc>
        <w:tc>
          <w:tcPr/>
          <w:p w:rsidR="00000000" w:rsidDel="00000000" w:rsidP="00000000" w:rsidRDefault="00000000" w:rsidRPr="00000000" w14:paraId="000000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Glaciar</w:t>
            </w:r>
          </w:p>
        </w:tc>
        <w:tc>
          <w:tcPr>
            <w:tcMar>
              <w:top w:w="100.0" w:type="dxa"/>
              <w:left w:w="100.0" w:type="dxa"/>
              <w:bottom w:w="100.0" w:type="dxa"/>
              <w:right w:w="100.0" w:type="dxa"/>
            </w:tcMar>
            <w:vAlign w:val="top"/>
          </w:tcPr>
          <w:p w:rsidR="00000000" w:rsidDel="00000000" w:rsidP="00000000" w:rsidRDefault="00000000" w:rsidRPr="00000000" w14:paraId="000000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Masa de hielo permanente y en movimiento, alimentada desde un ventisquero y que en forma de lengua ocupa un valle moviéndose cuesta abajo. También incluye glaciar de circo, entre otros.</w:t>
            </w:r>
          </w:p>
        </w:tc>
      </w:tr>
      <w:tr>
        <w:trPr>
          <w:cantSplit w:val="0"/>
          <w:tblHeader w:val="0"/>
        </w:trPr>
        <w:tc>
          <w:tcPr/>
          <w:p w:rsidR="00000000" w:rsidDel="00000000" w:rsidP="00000000" w:rsidRDefault="00000000" w:rsidRPr="00000000" w14:paraId="000000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050704</w:t>
            </w:r>
          </w:p>
        </w:tc>
        <w:tc>
          <w:tcPr/>
          <w:p w:rsidR="00000000" w:rsidDel="00000000" w:rsidP="00000000" w:rsidRDefault="00000000" w:rsidRPr="00000000" w14:paraId="000000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Morena</w:t>
            </w:r>
          </w:p>
        </w:tc>
        <w:tc>
          <w:tcPr>
            <w:tcMar>
              <w:top w:w="100.0" w:type="dxa"/>
              <w:left w:w="100.0" w:type="dxa"/>
              <w:bottom w:w="100.0" w:type="dxa"/>
              <w:right w:w="100.0" w:type="dxa"/>
            </w:tcMar>
            <w:vAlign w:val="top"/>
          </w:tcPr>
          <w:p w:rsidR="00000000" w:rsidDel="00000000" w:rsidP="00000000" w:rsidRDefault="00000000" w:rsidRPr="00000000" w14:paraId="000000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Lugar de acumulación heterogénea de detritos en cuanto a tamaño y composición que, llevada por el glaciar, es acumulada por éste. </w:t>
            </w:r>
          </w:p>
        </w:tc>
      </w:tr>
      <w:tr>
        <w:trPr>
          <w:cantSplit w:val="0"/>
          <w:tblHeader w:val="0"/>
        </w:trPr>
        <w:tc>
          <w:tcPr/>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051301</w:t>
            </w:r>
          </w:p>
        </w:tc>
        <w:tc>
          <w:tcPr/>
          <w:p w:rsidR="00000000" w:rsidDel="00000000" w:rsidP="00000000" w:rsidRDefault="00000000" w:rsidRPr="00000000" w14:paraId="000000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Área protegida</w:t>
            </w:r>
          </w:p>
        </w:tc>
        <w:tc>
          <w:tcPr>
            <w:tcMar>
              <w:top w:w="100.0" w:type="dxa"/>
              <w:left w:w="100.0" w:type="dxa"/>
              <w:bottom w:w="100.0" w:type="dxa"/>
              <w:right w:w="100.0" w:type="dxa"/>
            </w:tcMar>
            <w:vAlign w:val="top"/>
          </w:tcPr>
          <w:p w:rsidR="00000000" w:rsidDel="00000000" w:rsidP="00000000" w:rsidRDefault="00000000" w:rsidRPr="00000000" w14:paraId="000000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Área de tierra y / o mar destinada a la protección y mantenimiento de la diversidad biológica y de los recursos naturales y culturales asociados.</w:t>
            </w:r>
          </w:p>
        </w:tc>
      </w:tr>
      <w:tr>
        <w:trPr>
          <w:cantSplit w:val="0"/>
          <w:tblHeader w:val="0"/>
        </w:trPr>
        <w:tc>
          <w:tcPr/>
          <w:p w:rsidR="00000000" w:rsidDel="00000000" w:rsidP="00000000" w:rsidRDefault="00000000" w:rsidRPr="00000000" w14:paraId="000000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051302</w:t>
            </w:r>
          </w:p>
        </w:tc>
        <w:tc>
          <w:tcPr/>
          <w:p w:rsidR="00000000" w:rsidDel="00000000" w:rsidP="00000000" w:rsidRDefault="00000000" w:rsidRPr="00000000" w14:paraId="000000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Reserva de biosfera</w:t>
            </w:r>
          </w:p>
        </w:tc>
        <w:tc>
          <w:tcPr>
            <w:tcMar>
              <w:top w:w="100.0" w:type="dxa"/>
              <w:left w:w="100.0" w:type="dxa"/>
              <w:bottom w:w="100.0" w:type="dxa"/>
              <w:right w:w="100.0" w:type="dxa"/>
            </w:tcMar>
            <w:vAlign w:val="top"/>
          </w:tcPr>
          <w:p w:rsidR="00000000" w:rsidDel="00000000" w:rsidP="00000000" w:rsidRDefault="00000000" w:rsidRPr="00000000" w14:paraId="000000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Ecosistema terrestre o costero/ marino, o una combinación de los mismos, reconocido como tal en un plano internacional en el marco del Programa MAB (Hombre y la Atmósfera) de la UNESCO.</w:t>
            </w:r>
          </w:p>
        </w:tc>
      </w:tr>
      <w:tr>
        <w:trPr>
          <w:cantSplit w:val="0"/>
          <w:tblHeader w:val="0"/>
        </w:trPr>
        <w:tc>
          <w:tcPr/>
          <w:p w:rsidR="00000000" w:rsidDel="00000000" w:rsidP="00000000" w:rsidRDefault="00000000" w:rsidRPr="00000000" w14:paraId="000000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051303</w:t>
            </w:r>
          </w:p>
        </w:tc>
        <w:tc>
          <w:tcPr/>
          <w:p w:rsidR="00000000" w:rsidDel="00000000" w:rsidP="00000000" w:rsidRDefault="00000000" w:rsidRPr="00000000" w14:paraId="000000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Sitio Ramsar</w:t>
            </w:r>
          </w:p>
        </w:tc>
        <w:tc>
          <w:tcPr>
            <w:tcMar>
              <w:top w:w="100.0" w:type="dxa"/>
              <w:left w:w="100.0" w:type="dxa"/>
              <w:bottom w:w="100.0" w:type="dxa"/>
              <w:right w:w="100.0" w:type="dxa"/>
            </w:tcMar>
            <w:vAlign w:val="top"/>
          </w:tcPr>
          <w:p w:rsidR="00000000" w:rsidDel="00000000" w:rsidP="00000000" w:rsidRDefault="00000000" w:rsidRPr="00000000" w14:paraId="000000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Sitio de humedal que se enmarca dentro de La Convención sobre los Humedales de Importancia Internacional, llamada Convención de Ramsar, que incluye pantanos y marismas, lagos y ríos, pastizales húmedos y turberas, oasis, estuarios, deltas y bajos de marea, zonas marinas próximas a las costas, manglares y arrecifes de coral, así como sitios artificiales como estanques piscícolas, arrozales, embalses y salinas.</w:t>
            </w:r>
          </w:p>
        </w:tc>
      </w:tr>
      <w:tr>
        <w:trPr>
          <w:cantSplit w:val="0"/>
          <w:tblHeader w:val="0"/>
        </w:trPr>
        <w:tc>
          <w:tcPr/>
          <w:p w:rsidR="00000000" w:rsidDel="00000000" w:rsidP="00000000" w:rsidRDefault="00000000" w:rsidRPr="00000000" w14:paraId="000000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060301</w:t>
            </w:r>
          </w:p>
        </w:tc>
        <w:tc>
          <w:tcPr/>
          <w:p w:rsidR="00000000" w:rsidDel="00000000" w:rsidP="00000000" w:rsidRDefault="00000000" w:rsidRPr="00000000" w14:paraId="000000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Área de vegetación natural arbórea cerrada</w:t>
            </w:r>
          </w:p>
        </w:tc>
        <w:tc>
          <w:tcPr>
            <w:tcMar>
              <w:top w:w="100.0" w:type="dxa"/>
              <w:left w:w="100.0" w:type="dxa"/>
              <w:bottom w:w="100.0" w:type="dxa"/>
              <w:right w:w="100.0" w:type="dxa"/>
            </w:tcMar>
            <w:vAlign w:val="top"/>
          </w:tcPr>
          <w:p w:rsidR="00000000" w:rsidDel="00000000" w:rsidP="00000000" w:rsidRDefault="00000000" w:rsidRPr="00000000" w14:paraId="000000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Área de vegetación natural cubierta por bosque cerrado, sea de un estrato arbóreo o de más de un estrato arbóreo, sin emergentes o con emergentes.</w:t>
            </w:r>
          </w:p>
        </w:tc>
      </w:tr>
      <w:tr>
        <w:trPr>
          <w:cantSplit w:val="0"/>
          <w:tblHeader w:val="0"/>
        </w:trPr>
        <w:tc>
          <w:tcPr/>
          <w:p w:rsidR="00000000" w:rsidDel="00000000" w:rsidP="00000000" w:rsidRDefault="00000000" w:rsidRPr="00000000" w14:paraId="000000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110104</w:t>
            </w:r>
          </w:p>
        </w:tc>
        <w:tc>
          <w:tcPr/>
          <w:p w:rsidR="00000000" w:rsidDel="00000000" w:rsidP="00000000" w:rsidRDefault="00000000" w:rsidRPr="00000000" w14:paraId="000000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Chacra </w:t>
            </w:r>
          </w:p>
        </w:tc>
        <w:tc>
          <w:tcPr>
            <w:tcMar>
              <w:top w:w="100.0" w:type="dxa"/>
              <w:left w:w="100.0" w:type="dxa"/>
              <w:bottom w:w="100.0" w:type="dxa"/>
              <w:right w:w="100.0" w:type="dxa"/>
            </w:tcMar>
            <w:vAlign w:val="top"/>
          </w:tcPr>
          <w:p w:rsidR="00000000" w:rsidDel="00000000" w:rsidP="00000000" w:rsidRDefault="00000000" w:rsidRPr="00000000" w14:paraId="000000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Extensión de territorio cuya superficie es superior a 12 hectáreas y no excede 120 hectáreas, totalmente rodeadas de vías de comunicación.</w:t>
            </w:r>
          </w:p>
        </w:tc>
      </w:tr>
      <w:tr>
        <w:trPr>
          <w:cantSplit w:val="0"/>
          <w:tblHeader w:val="0"/>
        </w:trPr>
        <w:tc>
          <w:tcPr/>
          <w:p w:rsidR="00000000" w:rsidDel="00000000" w:rsidP="00000000" w:rsidRDefault="00000000" w:rsidRPr="00000000" w14:paraId="000000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110105</w:t>
            </w:r>
          </w:p>
        </w:tc>
        <w:tc>
          <w:tcPr/>
          <w:p w:rsidR="00000000" w:rsidDel="00000000" w:rsidP="00000000" w:rsidRDefault="00000000" w:rsidRPr="00000000" w14:paraId="000000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Quinta</w:t>
            </w:r>
          </w:p>
        </w:tc>
        <w:tc>
          <w:tcPr>
            <w:tcMar>
              <w:top w:w="100.0" w:type="dxa"/>
              <w:left w:w="100.0" w:type="dxa"/>
              <w:bottom w:w="100.0" w:type="dxa"/>
              <w:right w:w="100.0" w:type="dxa"/>
            </w:tcMar>
            <w:vAlign w:val="top"/>
          </w:tcPr>
          <w:p w:rsidR="00000000" w:rsidDel="00000000" w:rsidP="00000000" w:rsidRDefault="00000000" w:rsidRPr="00000000" w14:paraId="000000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Extensión de territorio cuya superficie es mayor a 1.5 hectáreas y no supere las 12 hectáreas.</w:t>
            </w:r>
          </w:p>
        </w:tc>
      </w:tr>
    </w:tbl>
    <w:p w:rsidR="00000000" w:rsidDel="00000000" w:rsidP="00000000" w:rsidRDefault="00000000" w:rsidRPr="00000000" w14:paraId="000000F8">
      <w:pPr>
        <w:jc w:val="both"/>
        <w:rPr>
          <w:b w:val="1"/>
        </w:rPr>
      </w:pPr>
      <w:r w:rsidDel="00000000" w:rsidR="00000000" w:rsidRPr="00000000">
        <w:rPr>
          <w:b w:val="1"/>
          <w:rtl w:val="0"/>
        </w:rPr>
        <w:tab/>
      </w:r>
    </w:p>
    <w:p w:rsidR="00000000" w:rsidDel="00000000" w:rsidP="00000000" w:rsidRDefault="00000000" w:rsidRPr="00000000" w14:paraId="000000F9">
      <w:pPr>
        <w:jc w:val="both"/>
        <w:rPr>
          <w:b w:val="1"/>
        </w:rPr>
      </w:pPr>
      <w:r w:rsidDel="00000000" w:rsidR="00000000" w:rsidRPr="00000000">
        <w:rPr>
          <w:b w:val="1"/>
          <w:rtl w:val="0"/>
        </w:rPr>
        <w:t xml:space="preserve">Fuentes: </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rPr>
      </w:pPr>
      <w:r w:rsidDel="00000000" w:rsidR="00000000" w:rsidRPr="00000000">
        <w:rPr>
          <w:rtl w:val="0"/>
        </w:rPr>
        <w:t xml:space="preserve">IDERA (2019) Catálogo de Objetos Geográficos de la Infraestructura de Datos Espaciales de la República Argentina, versión 2.0. Grupo de trabajo Información Geoespacial. Recuperado IDERA, Argentina.</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rPr>
      </w:pPr>
      <w:r w:rsidDel="00000000" w:rsidR="00000000" w:rsidRPr="00000000">
        <w:rPr>
          <w:rtl w:val="0"/>
        </w:rPr>
        <w:t xml:space="preserve">SENPLADES. (2013). Catálogo Nacional de Objetos Geográficos Versión 2.0. Recuperado de </w:t>
      </w:r>
      <w:hyperlink r:id="rId7">
        <w:r w:rsidDel="00000000" w:rsidR="00000000" w:rsidRPr="00000000">
          <w:rPr>
            <w:color w:val="1155cc"/>
            <w:u w:val="single"/>
            <w:rtl w:val="0"/>
          </w:rPr>
          <w:t xml:space="preserve">https://iedg.sni.gob.ec/geoportal-iedg/documentos/catalogo_nacional_de_objetos_geograficos_v2.pdf</w:t>
        </w:r>
      </w:hyperlink>
      <w:r w:rsidDel="00000000" w:rsidR="00000000" w:rsidRPr="00000000">
        <w:rPr>
          <w:rtl w:val="0"/>
        </w:rPr>
        <w:t xml:space="preserve">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sectPr>
      <w:headerReference r:id="rId8" w:type="default"/>
      <w:headerReference r:id="rId9" w:type="first"/>
      <w:headerReference r:id="rId10" w:type="even"/>
      <w:footerReference r:id="rId11" w:type="default"/>
      <w:pgSz w:h="16838" w:w="11906"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38101</wp:posOffset>
              </wp:positionH>
              <wp:positionV relativeFrom="paragraph">
                <wp:posOffset>88900</wp:posOffset>
              </wp:positionV>
              <wp:extent cx="0" cy="12700"/>
              <wp:effectExtent b="0" l="0" r="0" t="0"/>
              <wp:wrapNone/>
              <wp:docPr id="21" name=""/>
              <a:graphic>
                <a:graphicData uri="http://schemas.microsoft.com/office/word/2010/wordprocessingShape">
                  <wps:wsp>
                    <wps:cNvCnPr/>
                    <wps:spPr>
                      <a:xfrm>
                        <a:off x="2278950" y="3780000"/>
                        <a:ext cx="6134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88900</wp:posOffset>
              </wp:positionV>
              <wp:extent cx="0" cy="12700"/>
              <wp:effectExtent b="0" l="0" r="0" t="0"/>
              <wp:wrapNone/>
              <wp:docPr id="2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 de Octubre 1098 - 3</w:t>
    </w:r>
    <w:r w:rsidDel="00000000" w:rsidR="00000000" w:rsidRPr="00000000">
      <w:rPr>
        <w:rFonts w:ascii="Arial" w:cs="Arial" w:eastAsia="Arial" w:hAnsi="Arial"/>
        <w:b w:val="0"/>
        <w:i w:val="0"/>
        <w:smallCaps w:val="0"/>
        <w:strike w:val="0"/>
        <w:color w:val="000000"/>
        <w:sz w:val="18"/>
        <w:szCs w:val="18"/>
        <w:u w:val="none"/>
        <w:shd w:fill="auto" w:val="clear"/>
        <w:vertAlign w:val="superscript"/>
        <w:rtl w:val="0"/>
      </w:rPr>
      <w:t xml:space="preserve">er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piso - (B8000CTX) Bahía Blanca - Buenos Aires - Argentina</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 +54-291-4595100 (Int. 2932) - FAX: +54-291-4595145</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E-mail: </w:t>
    </w:r>
    <w:hyperlink r:id="rId2">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labgeot@uns.edu.ar</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w:t>
    </w:r>
    <w:hyperlink r:id="rId3">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labgeot@gmail.com</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WordPictureWatermark2" style="position:absolute;width:481.6pt;height:175.1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WordPictureWatermark3" style="position:absolute;width:481.6pt;height:175.1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5391" cy="540000"/>
          <wp:effectExtent b="0" l="0" r="0" t="0"/>
          <wp:docPr id="2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25391" cy="5400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0000" cy="540000"/>
          <wp:effectExtent b="0" l="0" r="0" t="0"/>
          <wp:docPr id="25"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540000" cy="5400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89149" cy="540000"/>
          <wp:effectExtent b="0" l="0" r="0" t="0"/>
          <wp:docPr id="24"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589149" cy="5400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3276600</wp:posOffset>
              </wp:positionH>
              <wp:positionV relativeFrom="paragraph">
                <wp:posOffset>-101599</wp:posOffset>
              </wp:positionV>
              <wp:extent cx="2863850" cy="666750"/>
              <wp:effectExtent b="0" l="0" r="0" t="0"/>
              <wp:wrapNone/>
              <wp:docPr id="20" name=""/>
              <a:graphic>
                <a:graphicData uri="http://schemas.microsoft.com/office/word/2010/wordprocessingShape">
                  <wps:wsp>
                    <wps:cNvSpPr/>
                    <wps:cNvPr id="3" name="Shape 3"/>
                    <wps:spPr>
                      <a:xfrm>
                        <a:off x="3923600" y="3456150"/>
                        <a:ext cx="2844800" cy="647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Exo" w:cs="Exo" w:eastAsia="Exo" w:hAnsi="Exo"/>
                              <w:b w:val="1"/>
                              <w:i w:val="0"/>
                              <w:smallCaps w:val="0"/>
                              <w:strike w:val="0"/>
                              <w:color w:val="000000"/>
                              <w:sz w:val="22"/>
                              <w:vertAlign w:val="baseline"/>
                            </w:rPr>
                            <w:t xml:space="preserve">UNIVERSIDAD NACIONAL DEL SUR</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Exo" w:cs="Exo" w:eastAsia="Exo" w:hAnsi="Exo"/>
                              <w:b w:val="1"/>
                              <w:i w:val="0"/>
                              <w:smallCaps w:val="0"/>
                              <w:strike w:val="0"/>
                              <w:color w:val="000000"/>
                              <w:sz w:val="22"/>
                              <w:vertAlign w:val="baseline"/>
                            </w:rPr>
                          </w:r>
                          <w:r w:rsidDel="00000000" w:rsidR="00000000" w:rsidRPr="00000000">
                            <w:rPr>
                              <w:rFonts w:ascii="Exo" w:cs="Exo" w:eastAsia="Exo" w:hAnsi="Exo"/>
                              <w:b w:val="1"/>
                              <w:i w:val="0"/>
                              <w:smallCaps w:val="0"/>
                              <w:strike w:val="0"/>
                              <w:color w:val="000000"/>
                              <w:sz w:val="22"/>
                              <w:vertAlign w:val="baseline"/>
                            </w:rPr>
                            <w:t xml:space="preserve">Departamento de Geografía y Turismo</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Exo" w:cs="Exo" w:eastAsia="Exo" w:hAnsi="Exo"/>
                              <w:b w:val="1"/>
                              <w:i w:val="0"/>
                              <w:smallCaps w:val="0"/>
                              <w:strike w:val="0"/>
                              <w:color w:val="000000"/>
                              <w:sz w:val="22"/>
                              <w:vertAlign w:val="baseline"/>
                            </w:rPr>
                          </w:r>
                          <w:r w:rsidDel="00000000" w:rsidR="00000000" w:rsidRPr="00000000">
                            <w:rPr>
                              <w:rFonts w:ascii="Exo" w:cs="Exo" w:eastAsia="Exo" w:hAnsi="Exo"/>
                              <w:b w:val="1"/>
                              <w:i w:val="0"/>
                              <w:smallCaps w:val="0"/>
                              <w:strike w:val="0"/>
                              <w:color w:val="000000"/>
                              <w:sz w:val="22"/>
                              <w:vertAlign w:val="baseline"/>
                            </w:rPr>
                            <w:t xml:space="preserve">Laboratorio de Geotecnologías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3276600</wp:posOffset>
              </wp:positionH>
              <wp:positionV relativeFrom="paragraph">
                <wp:posOffset>-101599</wp:posOffset>
              </wp:positionV>
              <wp:extent cx="2863850" cy="666750"/>
              <wp:effectExtent b="0" l="0" r="0" t="0"/>
              <wp:wrapNone/>
              <wp:docPr id="20" name="image6.png"/>
              <a:graphic>
                <a:graphicData uri="http://schemas.openxmlformats.org/drawingml/2006/picture">
                  <pic:pic>
                    <pic:nvPicPr>
                      <pic:cNvPr id="0" name="image6.png"/>
                      <pic:cNvPicPr preferRelativeResize="0"/>
                    </pic:nvPicPr>
                    <pic:blipFill>
                      <a:blip r:embed="rId5"/>
                      <a:srcRect/>
                      <a:stretch>
                        <a:fillRect/>
                      </a:stretch>
                    </pic:blipFill>
                    <pic:spPr>
                      <a:xfrm>
                        <a:off x="0" y="0"/>
                        <a:ext cx="2863850" cy="666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254000</wp:posOffset>
              </wp:positionV>
              <wp:extent cx="1405890" cy="316230"/>
              <wp:effectExtent b="0" l="0" r="0" t="0"/>
              <wp:wrapNone/>
              <wp:docPr id="19" name=""/>
              <a:graphic>
                <a:graphicData uri="http://schemas.microsoft.com/office/word/2010/wordprocessingShape">
                  <wps:wsp>
                    <wps:cNvSpPr/>
                    <wps:cNvPr id="2" name="Shape 2"/>
                    <wps:spPr>
                      <a:xfrm>
                        <a:off x="4652580" y="3631410"/>
                        <a:ext cx="1386840" cy="29718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Autor: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Año: 2022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0" lIns="36000" spcFirstLastPara="1" rIns="360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254000</wp:posOffset>
              </wp:positionV>
              <wp:extent cx="1405890" cy="316230"/>
              <wp:effectExtent b="0" l="0" r="0" t="0"/>
              <wp:wrapNone/>
              <wp:docPr id="19"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405890" cy="316230"/>
                      </a:xfrm>
                      <a:prstGeom prst="rect"/>
                      <a:ln/>
                    </pic:spPr>
                  </pic:pic>
                </a:graphicData>
              </a:graphic>
            </wp:anchor>
          </w:drawing>
        </mc:Fallback>
      </mc:AlternateConten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12701</wp:posOffset>
              </wp:positionH>
              <wp:positionV relativeFrom="paragraph">
                <wp:posOffset>25400</wp:posOffset>
              </wp:positionV>
              <wp:extent cx="0" cy="12700"/>
              <wp:effectExtent b="0" l="0" r="0" t="0"/>
              <wp:wrapNone/>
              <wp:docPr id="22" name=""/>
              <a:graphic>
                <a:graphicData uri="http://schemas.microsoft.com/office/word/2010/wordprocessingShape">
                  <wps:wsp>
                    <wps:cNvCnPr/>
                    <wps:spPr>
                      <a:xfrm>
                        <a:off x="2278950" y="3780000"/>
                        <a:ext cx="6134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25400</wp:posOffset>
              </wp:positionV>
              <wp:extent cx="0" cy="12700"/>
              <wp:effectExtent b="0" l="0" r="0" t="0"/>
              <wp:wrapNone/>
              <wp:docPr id="2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WordPictureWatermark1" style="position:absolute;width:481.6pt;height:175.1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838C6"/>
    <w:rPr>
      <w:sz w:val="24"/>
      <w:szCs w:val="24"/>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semiHidden w:val="1"/>
    <w:rsid w:val="001144C9"/>
    <w:rPr>
      <w:rFonts w:ascii="Tahoma" w:cs="Tahoma" w:hAnsi="Tahoma"/>
      <w:sz w:val="16"/>
      <w:szCs w:val="16"/>
    </w:rPr>
  </w:style>
  <w:style w:type="character" w:styleId="Hipervnculo">
    <w:name w:val="Hyperlink"/>
    <w:basedOn w:val="Fuentedeprrafopredeter"/>
    <w:rsid w:val="00E31FC5"/>
    <w:rPr>
      <w:color w:val="0000ff"/>
      <w:u w:val="single"/>
    </w:rPr>
  </w:style>
  <w:style w:type="character" w:styleId="EstiloCorreo17" w:customStyle="1">
    <w:name w:val="EstiloCorreo17"/>
    <w:basedOn w:val="Fuentedeprrafopredeter"/>
    <w:semiHidden w:val="1"/>
    <w:rsid w:val="00E31FC5"/>
    <w:rPr>
      <w:rFonts w:ascii="Arial" w:cs="Arial" w:hAnsi="Arial"/>
      <w:color w:val="auto"/>
      <w:sz w:val="20"/>
      <w:szCs w:val="20"/>
    </w:rPr>
  </w:style>
  <w:style w:type="table" w:styleId="Tablaconcuadrcula">
    <w:name w:val="Table Grid"/>
    <w:basedOn w:val="Tablanormal"/>
    <w:rsid w:val="00F466D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rsid w:val="00F466DE"/>
    <w:pPr>
      <w:tabs>
        <w:tab w:val="center" w:pos="4419"/>
        <w:tab w:val="right" w:pos="8838"/>
      </w:tabs>
    </w:pPr>
  </w:style>
  <w:style w:type="character" w:styleId="EncabezadoCar" w:customStyle="1">
    <w:name w:val="Encabezado Car"/>
    <w:basedOn w:val="Fuentedeprrafopredeter"/>
    <w:link w:val="Encabezado"/>
    <w:rsid w:val="00F466DE"/>
    <w:rPr>
      <w:sz w:val="24"/>
      <w:szCs w:val="24"/>
      <w:lang w:eastAsia="es-ES" w:val="es-ES"/>
    </w:rPr>
  </w:style>
  <w:style w:type="paragraph" w:styleId="Piedepgina">
    <w:name w:val="footer"/>
    <w:basedOn w:val="Normal"/>
    <w:link w:val="PiedepginaCar"/>
    <w:rsid w:val="00F466DE"/>
    <w:pPr>
      <w:tabs>
        <w:tab w:val="center" w:pos="4419"/>
        <w:tab w:val="right" w:pos="8838"/>
      </w:tabs>
    </w:pPr>
  </w:style>
  <w:style w:type="character" w:styleId="PiedepginaCar" w:customStyle="1">
    <w:name w:val="Pie de página Car"/>
    <w:basedOn w:val="Fuentedeprrafopredeter"/>
    <w:link w:val="Piedepgina"/>
    <w:rsid w:val="00F466DE"/>
    <w:rPr>
      <w:sz w:val="24"/>
      <w:szCs w:val="24"/>
      <w:lang w:eastAsia="es-ES" w:val="es-ES"/>
    </w:rPr>
  </w:style>
  <w:style w:type="paragraph" w:styleId="Textonotapie">
    <w:name w:val="footnote text"/>
    <w:basedOn w:val="Normal"/>
    <w:link w:val="TextonotapieCar"/>
    <w:uiPriority w:val="99"/>
    <w:unhideWhenUsed w:val="1"/>
    <w:rsid w:val="00FF25AF"/>
    <w:pPr>
      <w:spacing w:after="200" w:line="276" w:lineRule="auto"/>
    </w:pPr>
    <w:rPr>
      <w:rFonts w:ascii="Calibri" w:eastAsia="Calibri" w:hAnsi="Calibri"/>
      <w:sz w:val="20"/>
      <w:szCs w:val="20"/>
      <w:lang w:eastAsia="en-US" w:val="en-US"/>
    </w:rPr>
  </w:style>
  <w:style w:type="character" w:styleId="TextonotapieCar" w:customStyle="1">
    <w:name w:val="Texto nota pie Car"/>
    <w:basedOn w:val="Fuentedeprrafopredeter"/>
    <w:link w:val="Textonotapie"/>
    <w:uiPriority w:val="99"/>
    <w:rsid w:val="00FF25AF"/>
    <w:rPr>
      <w:rFonts w:ascii="Calibri" w:eastAsia="Calibri" w:hAnsi="Calibri"/>
      <w:lang w:eastAsia="en-US" w:val="en-US"/>
    </w:rPr>
  </w:style>
  <w:style w:type="character" w:styleId="Refdecomentario">
    <w:name w:val="annotation reference"/>
    <w:basedOn w:val="Fuentedeprrafopredeter"/>
    <w:rsid w:val="003C6A94"/>
    <w:rPr>
      <w:sz w:val="16"/>
      <w:szCs w:val="16"/>
    </w:rPr>
  </w:style>
  <w:style w:type="paragraph" w:styleId="Textocomentario">
    <w:name w:val="annotation text"/>
    <w:basedOn w:val="Normal"/>
    <w:link w:val="TextocomentarioCar"/>
    <w:rsid w:val="003C6A94"/>
    <w:rPr>
      <w:sz w:val="20"/>
      <w:szCs w:val="20"/>
    </w:rPr>
  </w:style>
  <w:style w:type="character" w:styleId="TextocomentarioCar" w:customStyle="1">
    <w:name w:val="Texto comentario Car"/>
    <w:basedOn w:val="Fuentedeprrafopredeter"/>
    <w:link w:val="Textocomentario"/>
    <w:rsid w:val="003C6A94"/>
    <w:rPr>
      <w:lang w:eastAsia="es-ES" w:val="es-ES"/>
    </w:rPr>
  </w:style>
  <w:style w:type="paragraph" w:styleId="Asuntodelcomentario">
    <w:name w:val="annotation subject"/>
    <w:basedOn w:val="Textocomentario"/>
    <w:next w:val="Textocomentario"/>
    <w:link w:val="AsuntodelcomentarioCar"/>
    <w:rsid w:val="003C6A94"/>
    <w:rPr>
      <w:b w:val="1"/>
      <w:bCs w:val="1"/>
    </w:rPr>
  </w:style>
  <w:style w:type="character" w:styleId="AsuntodelcomentarioCar" w:customStyle="1">
    <w:name w:val="Asunto del comentario Car"/>
    <w:basedOn w:val="TextocomentarioCar"/>
    <w:link w:val="Asuntodelcomentario"/>
    <w:rsid w:val="003C6A94"/>
    <w:rPr>
      <w:b w:val="1"/>
      <w:bCs w:val="1"/>
      <w:lang w:eastAsia="es-ES" w:val="es-ES"/>
    </w:rPr>
  </w:style>
  <w:style w:type="paragraph" w:styleId="Prrafodelista">
    <w:name w:val="List Paragraph"/>
    <w:basedOn w:val="Normal"/>
    <w:uiPriority w:val="34"/>
    <w:qFormat w:val="1"/>
    <w:rsid w:val="00C5676A"/>
    <w:pPr>
      <w:ind w:left="720"/>
      <w:contextualSpacing w:val="1"/>
    </w:pPr>
  </w:style>
  <w:style w:type="character" w:styleId="Mencinsinresolver">
    <w:name w:val="Unresolved Mention"/>
    <w:basedOn w:val="Fuentedeprrafopredeter"/>
    <w:uiPriority w:val="99"/>
    <w:semiHidden w:val="1"/>
    <w:unhideWhenUsed w:val="1"/>
    <w:rsid w:val="00592172"/>
    <w:rPr>
      <w:color w:val="808080"/>
      <w:shd w:color="auto" w:fill="e6e6e6" w:val="clear"/>
    </w:rPr>
  </w:style>
  <w:style w:type="paragraph" w:styleId="Revisin">
    <w:name w:val="Revision"/>
    <w:hidden w:val="1"/>
    <w:uiPriority w:val="99"/>
    <w:semiHidden w:val="1"/>
    <w:rsid w:val="00B60F51"/>
    <w:rPr>
      <w:sz w:val="24"/>
      <w:szCs w:val="24"/>
      <w:lang w:eastAsia="es-ES" w:val="es-ES"/>
    </w:rPr>
  </w:style>
  <w:style w:type="table" w:styleId="Tablaconcuadrculaclara">
    <w:name w:val="Grid Table Light"/>
    <w:basedOn w:val="Tablanormal"/>
    <w:uiPriority w:val="40"/>
    <w:rsid w:val="00B60F51"/>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edg.sni.gob.ec/geoportal-iedg/documentos/catalogo_nacional_de_objetos_geograficos_v2.pdf"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hyperlink" Target="about:blank" TargetMode="External"/><Relationship Id="rId3" Type="http://schemas.openxmlformats.org/officeDocument/2006/relationships/hyperlink" Target="about:bla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3.png"/><Relationship Id="rId4" Type="http://schemas.openxmlformats.org/officeDocument/2006/relationships/image" Target="media/image2.png"/><Relationship Id="rId5" Type="http://schemas.openxmlformats.org/officeDocument/2006/relationships/image" Target="media/image6.png"/><Relationship Id="rId6" Type="http://schemas.openxmlformats.org/officeDocument/2006/relationships/image" Target="media/image5.png"/><Relationship Id="rId7"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JQwBchUd1aEwxJ23fjceaMYHbUQ==">AMUW2mUK5n6Z2fDIfCgbk4COSIsMXS+7IUI6ZE3IhbGbUXSm5NfPS0CNvfOQjKN8e6J1inAPhnUNqkt8eSD6SvJKdjplBSyX8OmDAS7oVqXY8ynU7j57Re6s8IIn/A4+IJOX9jn3gO1R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2021-12-13T22:24:00Z</dcterms:created>
  <dc:creator>Alicia</dc:creator>
</cp:coreProperties>
</file>