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Propuesta de nuevo OG (Objeto Geográfico)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rtl w:val="0"/>
        </w:rPr>
        <w:t xml:space="preserve">Objeto Geográfico:</w:t>
      </w:r>
      <w:r w:rsidDel="00000000" w:rsidR="00000000" w:rsidRPr="00000000">
        <w:rPr>
          <w:rtl w:val="0"/>
        </w:rPr>
        <w:t xml:space="preserve"> Área de erosión (03)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b w:val="1"/>
          <w:rtl w:val="0"/>
        </w:rPr>
        <w:t xml:space="preserve">Definición</w:t>
      </w:r>
      <w:r w:rsidDel="00000000" w:rsidR="00000000" w:rsidRPr="00000000">
        <w:rPr>
          <w:rtl w:val="0"/>
        </w:rPr>
        <w:t xml:space="preserve">: Zona del terreno donde los procesos de remoción han provocado una degradación areal de las partículas del suelo (por ejemplo: erosión por acción del viento) o a una degradación lineal con erosión profunda de diferentes grados (por ejemplo: erosión por acción de agua en movimiento).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b w:val="1"/>
          <w:rtl w:val="0"/>
        </w:rPr>
        <w:t xml:space="preserve">Geometría</w:t>
      </w:r>
      <w:r w:rsidDel="00000000" w:rsidR="00000000" w:rsidRPr="00000000">
        <w:rPr>
          <w:rtl w:val="0"/>
        </w:rPr>
        <w:t xml:space="preserve">: polígono 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rtl w:val="0"/>
        </w:rPr>
        <w:t xml:space="preserve">Código</w:t>
      </w:r>
      <w:r w:rsidDel="00000000" w:rsidR="00000000" w:rsidRPr="00000000">
        <w:rPr>
          <w:rtl w:val="0"/>
        </w:rPr>
        <w:t xml:space="preserve">: 051203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b w:val="1"/>
          <w:rtl w:val="0"/>
        </w:rPr>
        <w:t xml:space="preserve">Clase: </w:t>
      </w:r>
      <w:r w:rsidDel="00000000" w:rsidR="00000000" w:rsidRPr="00000000">
        <w:rPr>
          <w:rtl w:val="0"/>
        </w:rPr>
        <w:t xml:space="preserve">Geografia Fisica (05)</w:t>
      </w:r>
    </w:p>
    <w:p w:rsidR="00000000" w:rsidDel="00000000" w:rsidP="00000000" w:rsidRDefault="00000000" w:rsidRPr="00000000" w14:paraId="0000000E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b w:val="1"/>
          <w:rtl w:val="0"/>
        </w:rPr>
        <w:t xml:space="preserve">Subclase</w:t>
      </w:r>
      <w:r w:rsidDel="00000000" w:rsidR="00000000" w:rsidRPr="00000000">
        <w:rPr>
          <w:rtl w:val="0"/>
        </w:rPr>
        <w:t xml:space="preserve">: Degradación de tierras y desertificación (12)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b w:val="1"/>
          <w:rtl w:val="0"/>
        </w:rPr>
        <w:t xml:space="preserve">Atributos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85"/>
        <w:gridCol w:w="1500"/>
        <w:gridCol w:w="2085"/>
        <w:gridCol w:w="1590"/>
        <w:gridCol w:w="1590"/>
        <w:gridCol w:w="1710"/>
        <w:tblGridChange w:id="0">
          <w:tblGrid>
            <w:gridCol w:w="1185"/>
            <w:gridCol w:w="1500"/>
            <w:gridCol w:w="2085"/>
            <w:gridCol w:w="1590"/>
            <w:gridCol w:w="1590"/>
            <w:gridCol w:w="1710"/>
          </w:tblGrid>
        </w:tblGridChange>
      </w:tblGrid>
      <w:tr>
        <w:trPr>
          <w:cantSplit w:val="0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Lista de atributos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Observaciones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Código</w:t>
            </w:r>
          </w:p>
        </w:tc>
        <w:tc>
          <w:tcPr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Nombre</w:t>
            </w:r>
          </w:p>
        </w:tc>
        <w:tc>
          <w:tcPr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Definición</w:t>
            </w:r>
          </w:p>
        </w:tc>
        <w:tc>
          <w:tcPr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Tipo de atributo</w:t>
            </w:r>
          </w:p>
        </w:tc>
        <w:tc>
          <w:tcPr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color w:val="0000ff"/>
              </w:rPr>
            </w:pPr>
            <w:r w:rsidDel="00000000" w:rsidR="00000000" w:rsidRPr="00000000">
              <w:rPr>
                <w:b w:val="1"/>
                <w:color w:val="0000ff"/>
                <w:rtl w:val="0"/>
              </w:rPr>
              <w:t xml:space="preserve">Dominio</w:t>
            </w:r>
          </w:p>
        </w:tc>
        <w:tc>
          <w:tcPr>
            <w:vMerge w:val="continue"/>
            <w:tcBorders>
              <w:bottom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FNA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geográfico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completo que se utiliza para designar un objeto en un mapa o carta. Está formado por el término genérico y el término específico. Ejemplo: río Mendoza.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Conjunto de caracteres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texto libre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GNA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Término genérico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Parte del nombre geográfico que indica el tipo de objeto que identifica. Ejemplo: río, monte, glaciar, establecimiento.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Conjunto de caracteres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texto libre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Término específico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Parte de un nombre geográfico que acompaña al término genérico y que identifica e individualiza un objeto geográfico determinado. Ejemplo: Paraná en río Paraná; Upsala en glaciar Upsala; Las Marías en establecimiento Las Marías; Esperanza en el caso de bahía Esperanza. 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Conjunto de caracteres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cccccc" w:space="0" w:sz="4" w:val="single"/>
              <w:right w:color="b7b7b7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texto libre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FDD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Indicación de la fecha que indica el día, mes y año de toma del dato fuente.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cccccc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dd-mm-aaaa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TDE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Tasa de erosión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Indica la dinámica y evolución del proceso erosivo a partir del desplazamiento de la línea de costa.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 de caracteres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cccccc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SAG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Autoridad de fuente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 de la autoridad responsable de la información utilizada.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Cadena de caracteres</w:t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7b7b7" w:space="0" w:sz="4" w:val="single"/>
              <w:left w:color="b7b7b7" w:space="0" w:sz="4" w:val="single"/>
              <w:bottom w:color="b7b7b7" w:space="0" w:sz="4" w:val="single"/>
              <w:right w:color="b7b7b7" w:space="0" w:sz="4" w:val="single"/>
            </w:tcBorders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Texto libre</w:t>
            </w:r>
          </w:p>
        </w:tc>
      </w:tr>
    </w:tbl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color w:val="ff0000"/>
        </w:rPr>
      </w:pPr>
      <w:r w:rsidDel="00000000" w:rsidR="00000000" w:rsidRPr="00000000">
        <w:rPr>
          <w:b w:val="1"/>
          <w:rtl w:val="0"/>
        </w:rPr>
        <w:t xml:space="preserve">Dominios TDE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7.0" w:type="dxa"/>
        <w:jc w:val="left"/>
        <w:tblInd w:w="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413"/>
        <w:gridCol w:w="1847"/>
        <w:gridCol w:w="6237"/>
        <w:tblGridChange w:id="0">
          <w:tblGrid>
            <w:gridCol w:w="1413"/>
            <w:gridCol w:w="1847"/>
            <w:gridCol w:w="623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Etiqueta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-1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Sin información 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Cuando no se dispone o no se tiene certeza de los datos.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Muy alto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amenaza es muy alta cuando la línea de costa retrocedió más de 30 metros.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Alto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amenaza es alta cuando la línea de costa retrocedió hasta 30 metros.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Moderado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amenaza es moderada si la línea de costa se mantiene estable, sin avances ni retrocesos.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Bajo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amenaza es baja si la línea de costa avanzó hasta 30 metros.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Muy bajo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amenaza es muy baja si la línea de costa avanzó más de 30 metros.</w:t>
            </w:r>
          </w:p>
        </w:tc>
      </w:tr>
    </w:tbl>
    <w:p w:rsidR="00000000" w:rsidDel="00000000" w:rsidP="00000000" w:rsidRDefault="00000000" w:rsidRPr="00000000" w14:paraId="0000005E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Fuentes: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Arias Johanna. (2021). Propuesta de análisis espacial para la determinación de riesgo ambiental en la cuenca del arroyo Claromecó”. Tesis de licenciatura en Geografía. Universidad Nacional del Sur.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IDERA (2019) Catálogo de Objetos Geográficos de la Infraestructura de Datos Espaciales de la República Argentina, versión 2.0. Grupo de trabajo Información Geoespacial. Recuperado IDERA, Argentina.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88900</wp:posOffset>
              </wp:positionV>
              <wp:extent cx="0" cy="1270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38101</wp:posOffset>
              </wp:positionH>
              <wp:positionV relativeFrom="paragraph">
                <wp:posOffset>88900</wp:posOffset>
              </wp:positionV>
              <wp:extent cx="0" cy="12700"/>
              <wp:effectExtent b="0" l="0" r="0" t="0"/>
              <wp:wrapNone/>
              <wp:docPr id="2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12 de Octubre 1098 - 3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superscript"/>
        <w:rtl w:val="0"/>
      </w:rPr>
      <w:t xml:space="preserve">er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piso - (B8000CTX) Bahía Blanca - Buenos Aires - Argentina</w:t>
    </w:r>
  </w:p>
  <w:p w:rsidR="00000000" w:rsidDel="00000000" w:rsidP="00000000" w:rsidRDefault="00000000" w:rsidRPr="00000000" w14:paraId="0000006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T.E.: +54-291-4595100 (Int. 2932) - FAX: +54-291-4595145</w:t>
    </w:r>
  </w:p>
  <w:p w:rsidR="00000000" w:rsidDel="00000000" w:rsidP="00000000" w:rsidRDefault="00000000" w:rsidRPr="00000000" w14:paraId="0000006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E-mail: </w:t>
    </w:r>
    <w:hyperlink r:id="rId2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labgeot@uns.edu.ar</w:t>
      </w:r>
    </w:hyperlink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- </w:t>
    </w:r>
    <w:hyperlink r:id="rId3"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labgeot@gmail.com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81.6pt;height:175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bookmarkStart w:colFirst="0" w:colLast="0" w:name="_heading=h.gjdgxs" w:id="0"/>
    <w:bookmarkEnd w:id="0"/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81.6pt;height:175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25391" cy="540000"/>
          <wp:effectExtent b="0" l="0" r="0" t="0"/>
          <wp:docPr id="2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25391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40000" cy="540000"/>
          <wp:effectExtent b="0" l="0" r="0" t="0"/>
          <wp:docPr id="2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0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589149" cy="540000"/>
          <wp:effectExtent b="0" l="0" r="0" t="0"/>
          <wp:docPr id="24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89149" cy="54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23600" y="3456150"/>
                        <a:ext cx="2844800" cy="647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UNIVERSIDAD NACIONAL DEL SUR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Departamento de Geografía y Turismo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Exo" w:cs="Exo" w:eastAsia="Exo" w:hAnsi="Exo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Laboratorio de Geotecnologías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3276600</wp:posOffset>
              </wp:positionH>
              <wp:positionV relativeFrom="paragraph">
                <wp:posOffset>-101599</wp:posOffset>
              </wp:positionV>
              <wp:extent cx="2863850" cy="666750"/>
              <wp:effectExtent b="0" l="0" r="0" t="0"/>
              <wp:wrapNone/>
              <wp:docPr id="20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63850" cy="6667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1955800</wp:posOffset>
              </wp:positionH>
              <wp:positionV relativeFrom="paragraph">
                <wp:posOffset>254000</wp:posOffset>
              </wp:positionV>
              <wp:extent cx="1405890" cy="316230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652580" y="3631410"/>
                        <a:ext cx="1386840" cy="29718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Autor: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Año: 2022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36000" spcFirstLastPara="1" rIns="3600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1955800</wp:posOffset>
              </wp:positionH>
              <wp:positionV relativeFrom="paragraph">
                <wp:posOffset>254000</wp:posOffset>
              </wp:positionV>
              <wp:extent cx="1405890" cy="316230"/>
              <wp:effectExtent b="0" l="0" r="0" t="0"/>
              <wp:wrapNone/>
              <wp:docPr id="1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5890" cy="3162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25400</wp:posOffset>
              </wp:positionV>
              <wp:extent cx="0" cy="12700"/>
              <wp:effectExtent b="0" l="0" r="0" t="0"/>
              <wp:wrapNone/>
              <wp:docPr id="2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78950" y="3780000"/>
                        <a:ext cx="61341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25400</wp:posOffset>
              </wp:positionV>
              <wp:extent cx="0" cy="12700"/>
              <wp:effectExtent b="0" l="0" r="0" t="0"/>
              <wp:wrapNone/>
              <wp:docPr id="2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7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81.6pt;height:175.1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838C6"/>
    <w:rPr>
      <w:sz w:val="24"/>
      <w:szCs w:val="24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extodeglobo">
    <w:name w:val="Balloon Text"/>
    <w:basedOn w:val="Normal"/>
    <w:semiHidden w:val="1"/>
    <w:rsid w:val="001144C9"/>
    <w:rPr>
      <w:rFonts w:ascii="Tahoma" w:cs="Tahoma" w:hAnsi="Tahoma"/>
      <w:sz w:val="16"/>
      <w:szCs w:val="16"/>
    </w:rPr>
  </w:style>
  <w:style w:type="character" w:styleId="Hipervnculo">
    <w:name w:val="Hyperlink"/>
    <w:basedOn w:val="Fuentedeprrafopredeter"/>
    <w:rsid w:val="00E31FC5"/>
    <w:rPr>
      <w:color w:val="0000ff"/>
      <w:u w:val="single"/>
    </w:rPr>
  </w:style>
  <w:style w:type="character" w:styleId="EstiloCorreo17" w:customStyle="1">
    <w:name w:val="EstiloCorreo17"/>
    <w:basedOn w:val="Fuentedeprrafopredeter"/>
    <w:semiHidden w:val="1"/>
    <w:rsid w:val="00E31FC5"/>
    <w:rPr>
      <w:rFonts w:ascii="Arial" w:cs="Arial" w:hAnsi="Arial"/>
      <w:color w:val="auto"/>
      <w:sz w:val="20"/>
      <w:szCs w:val="20"/>
    </w:rPr>
  </w:style>
  <w:style w:type="table" w:styleId="Tablaconcuadrcula">
    <w:name w:val="Table Grid"/>
    <w:basedOn w:val="Tablanormal"/>
    <w:rsid w:val="00F466DE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rsid w:val="00F466DE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rsid w:val="00F466DE"/>
    <w:rPr>
      <w:sz w:val="24"/>
      <w:szCs w:val="24"/>
      <w:lang w:eastAsia="es-ES" w:val="es-ES"/>
    </w:rPr>
  </w:style>
  <w:style w:type="paragraph" w:styleId="Piedepgina">
    <w:name w:val="footer"/>
    <w:basedOn w:val="Normal"/>
    <w:link w:val="PiedepginaCar"/>
    <w:rsid w:val="00F466D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rsid w:val="00F466DE"/>
    <w:rPr>
      <w:sz w:val="24"/>
      <w:szCs w:val="24"/>
      <w:lang w:eastAsia="es-ES" w:val="es-ES"/>
    </w:rPr>
  </w:style>
  <w:style w:type="paragraph" w:styleId="Textonotapie">
    <w:name w:val="footnote text"/>
    <w:basedOn w:val="Normal"/>
    <w:link w:val="TextonotapieCar"/>
    <w:uiPriority w:val="99"/>
    <w:unhideWhenUsed w:val="1"/>
    <w:rsid w:val="00FF25AF"/>
    <w:pPr>
      <w:spacing w:after="200" w:line="276" w:lineRule="auto"/>
    </w:pPr>
    <w:rPr>
      <w:rFonts w:ascii="Calibri" w:eastAsia="Calibri" w:hAnsi="Calibri"/>
      <w:sz w:val="20"/>
      <w:szCs w:val="20"/>
      <w:lang w:eastAsia="en-US" w:val="en-US"/>
    </w:rPr>
  </w:style>
  <w:style w:type="character" w:styleId="TextonotapieCar" w:customStyle="1">
    <w:name w:val="Texto nota pie Car"/>
    <w:basedOn w:val="Fuentedeprrafopredeter"/>
    <w:link w:val="Textonotapie"/>
    <w:uiPriority w:val="99"/>
    <w:rsid w:val="00FF25AF"/>
    <w:rPr>
      <w:rFonts w:ascii="Calibri" w:eastAsia="Calibri" w:hAnsi="Calibri"/>
      <w:lang w:eastAsia="en-US" w:val="en-US"/>
    </w:rPr>
  </w:style>
  <w:style w:type="character" w:styleId="Refdecomentario">
    <w:name w:val="annotation reference"/>
    <w:basedOn w:val="Fuentedeprrafopredeter"/>
    <w:rsid w:val="003C6A94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3C6A94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rsid w:val="003C6A94"/>
    <w:rPr>
      <w:lang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3C6A94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rsid w:val="003C6A94"/>
    <w:rPr>
      <w:b w:val="1"/>
      <w:bCs w:val="1"/>
      <w:lang w:eastAsia="es-ES" w:val="es-ES"/>
    </w:rPr>
  </w:style>
  <w:style w:type="paragraph" w:styleId="Prrafodelista">
    <w:name w:val="List Paragraph"/>
    <w:basedOn w:val="Normal"/>
    <w:uiPriority w:val="34"/>
    <w:qFormat w:val="1"/>
    <w:rsid w:val="00C5676A"/>
    <w:pPr>
      <w:ind w:left="720"/>
      <w:contextualSpacing w:val="1"/>
    </w:p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592172"/>
    <w:rPr>
      <w:color w:val="808080"/>
      <w:shd w:color="auto" w:fill="e6e6e6" w:val="clear"/>
    </w:rPr>
  </w:style>
  <w:style w:type="paragraph" w:styleId="Revisin">
    <w:name w:val="Revision"/>
    <w:hidden w:val="1"/>
    <w:uiPriority w:val="99"/>
    <w:semiHidden w:val="1"/>
    <w:rsid w:val="00B60F51"/>
    <w:rPr>
      <w:sz w:val="24"/>
      <w:szCs w:val="24"/>
      <w:lang w:eastAsia="es-ES" w:val="es-ES"/>
    </w:rPr>
  </w:style>
  <w:style w:type="table" w:styleId="Tablaconcuadrculaclara">
    <w:name w:val="Grid Table Light"/>
    <w:basedOn w:val="Tablanormal"/>
    <w:uiPriority w:val="40"/>
    <w:rsid w:val="00B60F51"/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hyperlink" Target="about:blank" TargetMode="External"/><Relationship Id="rId3" Type="http://schemas.openxmlformats.org/officeDocument/2006/relationships/hyperlink" Target="about:blan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6.png"/><Relationship Id="rId6" Type="http://schemas.openxmlformats.org/officeDocument/2006/relationships/image" Target="media/image5.png"/><Relationship Id="rId7" Type="http://schemas.openxmlformats.org/officeDocument/2006/relationships/image" Target="media/image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iXZNvzpsroUvAMyHkshKgJsnBTg==">AMUW2mUogztkn1qCNqrIPRNUjW83zaunQkEAtX0HxKdY+roXAZL0lnhNHQS5rKhyaSF7ljdOZcExDQYgexkZqPbEr1WB0OuGWgZ8nECT2UN50AbuN5Eda8HovvALH6WzTKNcSPodFZje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2021-12-13T22:24:00Z</dcterms:created>
  <dc:creator>Alicia</dc:creator>
</cp:coreProperties>
</file>