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10.3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4099322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CUU10.3_</w:t>
      </w:r>
      <w:r w:rsidDel="00000000" w:rsidR="00000000" w:rsidRPr="00000000">
        <w:rPr>
          <w:rFonts w:ascii="Aptos" w:cs="Aptos" w:eastAsia="Aptos" w:hAnsi="Aptos"/>
          <w:rtl w:val="0"/>
        </w:rPr>
        <w:t xml:space="preserve">eliminar_empleado.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Eliminar empleado.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se encuentra registrado y autenticado en el sistema, y el empleado se encuentra previamente registrado.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dar de baja a un empleado de la barbería.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el empleado y selecciona eliminar. El sistema valida que el empleado no posea futuros turnos asignados, registra la baja del empleado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empleado posee turnos asignados pendientes de cumplimiento.</w:t>
      </w:r>
    </w:p>
    <w:p w:rsidR="00000000" w:rsidDel="00000000" w:rsidP="00000000" w:rsidRDefault="00000000" w:rsidRPr="00000000" w14:paraId="00000028">
      <w:pPr>
        <w:spacing w:line="259" w:lineRule="auto"/>
        <w:ind w:left="425.19685039370086" w:firstLine="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El sistema informa que no es posible eliminar al empleado mientras tenga turnos asignados.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la baja /eliminación del empleado.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empleado posee turnos asignados vigentes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1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[&lt;3-08-2026&gt;]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