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Especificaciones Complementarias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780703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uiqzumnz9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Para la elaboración del presente artefacto, se ha seleccionado la especificación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EC03 - Login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spacing w:after="240" w:before="240" w:line="259" w:lineRule="auto"/>
        <w:jc w:val="both"/>
        <w:rPr/>
      </w:pPr>
      <w:bookmarkStart w:colFirst="0" w:colLast="0" w:name="_lxuiqzumnz91" w:id="3"/>
      <w:bookmarkEnd w:id="3"/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0A">
      <w:pPr>
        <w:spacing w:after="240" w:before="24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Se opta por abordar el requerimiento de seguridad </w:t>
      </w:r>
      <w:r w:rsidDel="00000000" w:rsidR="00000000" w:rsidRPr="00000000">
        <w:rPr>
          <w:b w:val="1"/>
          <w:bCs w:val="1"/>
          <w:rtl w:val="0"/>
        </w:rPr>
        <w:t xml:space="preserve">EC03</w:t>
      </w:r>
      <w:r w:rsidDel="00000000" w:rsidR="00000000" w:rsidRPr="00000000">
        <w:rPr>
          <w:rtl w:val="0"/>
        </w:rPr>
        <w:t xml:space="preserve">, el cual establece que el sistema restringe su uso exclusivo a usuarios autenticados, delimitando las funcionalidades y opciones disponibles en la interfaz según el rol asignado. Se considera este aspecto prioritario al constituir un pilar fundamental en la arquitectura de control de acceso, trazabilidad y protección de la información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Didoli, Rodrigo Bozio, 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EC - Especificaciones Complementarias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[&lt;25-08-2026&gt;]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Didoli, Rodrigo Bozio, Lucas Martino</w:t>
      <w:tab/>
      <w:t xml:space="preserve">Seminario Integrador - UTN FRRo</w:t>
    </w:r>
  </w:p>
  <w:p w:rsidR="00000000" w:rsidDel="00000000" w:rsidP="00000000" w:rsidRDefault="00000000" w:rsidRPr="00000000" w14:paraId="0000001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