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3A8A"/>
          <w:sz w:val="28"/>
        </w:rPr>
        <w:t>CENTRO EDUCATIVO EDUCAR PARA TRANSFORMAR</w:t>
        <w:br/>
      </w:r>
      <w:r>
        <w:rPr>
          <w:rFonts w:ascii="Arial" w:hAnsi="Arial"/>
          <w:b/>
          <w:color w:val="334155"/>
          <w:sz w:val="22"/>
        </w:rPr>
        <w:t>CÁTEDRA DE DESARROLLO DE SOFTWARE &amp; CALIDAD (QA)</w:t>
        <w:br/>
      </w:r>
    </w:p>
    <w:p>
      <w:pPr>
        <w:jc w:val="center"/>
      </w:pPr>
      <w:r>
        <w:rPr>
          <w:rFonts w:ascii="Arial" w:hAnsi="Arial"/>
          <w:b/>
          <w:color w:val="1E3A8A"/>
          <w:sz w:val="32"/>
        </w:rPr>
        <w:t>TRABAJO PRÁCTICO – UNIDAD 5</w:t>
        <w:br/>
        <w:t>ASEGURAMIENTO DE CALIDAD, TESTING ESTÁTICO Y DINÁMICO</w:t>
      </w:r>
    </w:p>
    <w:p>
      <w:pPr>
        <w:jc w:val="center"/>
      </w:pPr>
      <w:r>
        <w:rPr>
          <w:rFonts w:ascii="Arial" w:hAnsi="Arial"/>
          <w:i/>
          <w:color w:val="334155"/>
          <w:sz w:val="20"/>
        </w:rPr>
        <w:t>ACTIVIDAD EN EQUIPO | FECHA DE ENTREGA: MARTES 27 DE OCTUBRE</w:t>
        <w:br/>
        <w:t>Proyecto: Universal-App (Educar Para Transformar)</w:t>
        <w:br/>
        <w:t>Integrantes: Mateo Bosch Vesconi y equipo</w:t>
        <w:br/>
      </w:r>
    </w:p>
    <w:p>
      <w:pPr>
        <w:spacing w:after="240"/>
      </w:pPr>
    </w:p>
    <w:p>
      <w:pPr>
        <w:pStyle w:val="Heading1"/>
      </w:pPr>
      <w:r>
        <w:rPr>
          <w:rFonts w:ascii="Arial" w:hAnsi="Arial"/>
          <w:b/>
          <w:color w:val="1E3A8A"/>
          <w:sz w:val="26"/>
        </w:rPr>
        <w:t>1. SELECCIÓN DE FUNCIONALIDAD Y REQUERIMIENTO DE VERIFICACIÓN</w:t>
      </w:r>
    </w:p>
    <w:p>
      <w:r>
        <w:rPr>
          <w:b/>
        </w:rPr>
        <w:t xml:space="preserve">• Funcionalidad Seleccionada: </w:t>
      </w:r>
      <w:r>
        <w:t xml:space="preserve">Módulo de Autenticación de Estudiantes y Emisión de Certificado de Alumno Regular en formato PDF (Ubicación: </w:t>
      </w:r>
      <w:r>
        <w:rPr>
          <w:rFonts w:ascii="Consolas" w:hAnsi="Consolas"/>
        </w:rPr>
        <w:t>universal-app/src/app/dashboard.tsx</w:t>
      </w:r>
      <w:r>
        <w:t>). Esta funcionalidad es diferente a la seleccionada en la Unidad 4 (Formulario de Inscripción y Solicitud de Vacantes 2027).</w:t>
        <w:br/>
      </w:r>
      <w:r>
        <w:rPr>
          <w:b/>
        </w:rPr>
        <w:t xml:space="preserve">• Requerimiento para Prueba de Verificación (REQ-05-01): </w:t>
      </w:r>
      <w:r>
        <w:t>El sistema debe verificar y validar el ingreso del número de documento o legajo del estudiante en el panel del alumno; si el campo es completado correctamente con un identificador válido, el sistema debe compilar y permitir visualizar/descargar el Certificado Oficial de Alumno Regular en formato PDF con membrete institucional, firmas de secretaría y fecha actual; si el campo se encuentra vacío o con solo espacios, debe bloquear la emisión y mostrar una alerta de advertencia: 'Por favor ingresá tu documento o legajo.'</w:t>
      </w:r>
    </w:p>
    <w:p>
      <w:pPr>
        <w:spacing w:after="120"/>
      </w:pPr>
    </w:p>
    <w:p>
      <w:pPr>
        <w:pStyle w:val="Heading1"/>
      </w:pPr>
      <w:r>
        <w:rPr>
          <w:rFonts w:ascii="Arial" w:hAnsi="Arial"/>
          <w:b/>
          <w:color w:val="1E3A8A"/>
          <w:sz w:val="26"/>
        </w:rPr>
        <w:t>2. TABLA OFICIAL DE CASO DE PRUEBA ELABORADO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ID de caso de prueba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8FAFC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CP-CERT-01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Requerimiento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REQ-05-01: Verificación de validación y emisión de Certificado de Alumno Regular en formato PDF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Prueba diseñada por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8FAFC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Equipo Educar Para Transformar (Mateo Bosch Vesconi y equipo)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Fecha de diseño de la prueba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27 de Octubre de 2026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Prueba ejecutada por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8FAFC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QA Tester / Automatización Cypress &amp; Jest QA Runner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Fecha de ejecución de la prueba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27 de Octubre de 2026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Condición previa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8FAFC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El usuario se encuentra en el entorno de la aplicación web y accede al panel del estudiante (/dashboard) con sesión iniciada.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1E3A8A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9"/>
              </w:rPr>
              <w:t>Pasos de prueba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1E3A8A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9"/>
              </w:rPr>
              <w:t>Resultados Esperados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1. Navegar a la pantalla del panel de alumno (/dashboard).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DF4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La interfaz carga correctamente mostrando la tarjeta 'Emisión de Certificados' y el campo de texto de documento/legajo.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8FAFC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2. Dejar el campo 'Documento / Legajo' vacío y presionar el botón 'Generar PDF'.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DF4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El sistema bloquea la acción inmediatamente y emite un mensaje de alerta: 'Por favor ingresá tu documento o legajo.'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3. Ingresar un documento válido (ejemplo: '43891234') en el campo de texto.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DF4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El valor se refleja en el estado del componente sin generar errores de renderizado ni retrasos.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8FAFC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4. Presionar el botón 'Generar PDF'.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DF4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Se dispara el motor de generación de PDF institucional (Expo Print) con el documento '43891234', firmas de secretaría y fecha actual.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>
      <w:pPr>
        <w:spacing w:after="200"/>
      </w:pPr>
    </w:p>
    <w:p>
      <w:pPr>
        <w:pStyle w:val="Heading1"/>
      </w:pPr>
      <w:r>
        <w:rPr>
          <w:rFonts w:ascii="Arial" w:hAnsi="Arial"/>
          <w:b/>
          <w:color w:val="1E3A8A"/>
          <w:sz w:val="26"/>
        </w:rPr>
        <w:t>3. PRUEBA ESTÁTICA: REVISIÓN POR PARES (PEER REVIEW)</w:t>
      </w:r>
    </w:p>
    <w:p>
      <w:r>
        <w:rPr>
          <w:b/>
        </w:rPr>
        <w:t>A. Estrategias de Buenas Prácticas para agilizar la evaluación del código:</w:t>
        <w:br/>
      </w:r>
      <w:r>
        <w:rPr>
          <w:b/>
        </w:rPr>
        <w:t xml:space="preserve">1. Estándares consistentes de tipado y linting: </w:t>
      </w:r>
      <w:r>
        <w:t>Uso estricto de TypeScript y ESLint con autoformato en el guardado del IDE para que los revisores no pierdan tiempo señalando espacios, comillas o punto y coma.</w:t>
        <w:br/>
      </w:r>
      <w:r>
        <w:rPr>
          <w:b/>
        </w:rPr>
        <w:t xml:space="preserve">2. Componentes modulares y principio de responsabilidad única (SRP): </w:t>
      </w:r>
      <w:r>
        <w:t>Funciones concisas (&lt; 40 líneas) y separación clara entre lógica de negocio, servicios Supabase y vistas React Native.</w:t>
        <w:br/>
      </w:r>
      <w:r>
        <w:rPr>
          <w:b/>
        </w:rPr>
        <w:t xml:space="preserve">3. Pull Requests atómicos y pequeños: </w:t>
      </w:r>
      <w:r>
        <w:t>Cambios limitados a un propósito específico (&lt; 250 líneas modificadas), facilitando un análisis exhaustivo y veloz por parte del compañero.</w:t>
        <w:br/>
      </w:r>
      <w:r>
        <w:rPr>
          <w:b/>
        </w:rPr>
        <w:t xml:space="preserve">4. Nomenclatura autoexplicativa: </w:t>
      </w:r>
      <w:r>
        <w:t>Variables y componentes con nombres intencionales sin requerir comentarios redundantes.</w:t>
        <w:br/>
      </w:r>
    </w:p>
    <w:p>
      <w:r>
        <w:rPr>
          <w:b/>
        </w:rPr>
        <w:t>B. Estrategias para aplicar la técnica de Peer Review:</w:t>
        <w:br/>
      </w:r>
      <w:r>
        <w:rPr>
          <w:b/>
        </w:rPr>
        <w:t xml:space="preserve">1. Plantilla obligatoria de Pull Request (.github/pull_request_template.md): </w:t>
      </w:r>
      <w:r>
        <w:t>El desarrollador debe detallar la descripción del cambio, la historia de usuario vinculada, el checklist de calidad y los revisores asignados.</w:t>
        <w:br/>
      </w:r>
      <w:r>
        <w:rPr>
          <w:b/>
        </w:rPr>
        <w:t xml:space="preserve">2. Políticas de Branch Protection en 'main': </w:t>
      </w:r>
      <w:r>
        <w:t>Se requiere un mínimo de 1 revisión aprobatoria de un par antes de habilitar el merge definitivo en la rama troncal.</w:t>
        <w:br/>
      </w:r>
      <w:r>
        <w:rPr>
          <w:b/>
        </w:rPr>
        <w:t xml:space="preserve">3. Pre-commit Hooks automatizados con Husky: </w:t>
      </w:r>
      <w:r>
        <w:t>Herramienta configurada localmente (.husky/pre-commit) que bloquea commits que contengan errores de sintaxis o linter.</w:t>
        <w:br/>
      </w:r>
      <w:r>
        <w:rPr>
          <w:b/>
        </w:rPr>
        <w:t xml:space="preserve">4. Orquestador centralizado SonarCloud / SonarQube: </w:t>
      </w:r>
      <w:r>
        <w:t>Inspección estática continua que analiza deuda técnica, vulnerabilidades y confiabilidad en cada push (configurado en sonar-project.properties).</w:t>
        <w:br/>
      </w:r>
    </w:p>
    <w:p>
      <w:pPr>
        <w:pStyle w:val="Heading1"/>
      </w:pPr>
      <w:r>
        <w:rPr>
          <w:rFonts w:ascii="Arial" w:hAnsi="Arial"/>
          <w:b/>
          <w:color w:val="1E3A8A"/>
          <w:sz w:val="26"/>
        </w:rPr>
        <w:t>4. HISTORIA DE USUARIO Y ARQUITECTURA DE LA APLICACIÓN</w:t>
      </w:r>
    </w:p>
    <w:p>
      <w:r>
        <w:rPr>
          <w:b/>
        </w:rPr>
        <w:t>A. Historia de Usuario (HU-05-CERT):</w:t>
        <w:br/>
      </w:r>
      <w:r>
        <w:rPr>
          <w:b/>
        </w:rPr>
        <w:t xml:space="preserve">• Título: </w:t>
      </w:r>
      <w:r>
        <w:t>Emisión y Descarga Digital de Certificado de Alumno Regular</w:t>
        <w:br/>
      </w:r>
      <w:r>
        <w:rPr>
          <w:b/>
        </w:rPr>
        <w:t>• Declaración de Usuario:</w:t>
        <w:br/>
      </w:r>
      <w:r>
        <w:t xml:space="preserve">   'COMO estudiante o tutor debidamente registrado en el Centro Educativo Educar Para Transformar,</w:t>
        <w:br/>
      </w:r>
      <w:r>
        <w:t xml:space="preserve">    QUIERO generar y descargar de forma inmediata mi Certificado de Alumno Regular en formato PDF ingresando mi número de documento,</w:t>
        <w:br/>
      </w:r>
      <w:r>
        <w:t xml:space="preserve">    PARA poder presentarlo ante organismos oficiales, obras sociales y trámites académicos sin demoras administrativas presenciales.'</w:t>
        <w:br/>
      </w:r>
      <w:r>
        <w:rPr>
          <w:b/>
        </w:rPr>
        <w:t>• Criterios de Aceptación (Formato Gherkin / BDD):</w:t>
        <w:br/>
      </w:r>
      <w:r>
        <w:rPr>
          <w:b/>
        </w:rPr>
        <w:t xml:space="preserve">   - Escenario 1 (Emisión Exitosa): </w:t>
      </w:r>
      <w:r>
        <w:t>Dado que el alumno se encuentra en el panel del estudiante (/dashboard), cuando ingresa un número de documento válido (ej: '43891234') y presiona 'Generar PDF', entonces el sistema genera el certificado oficial en PDF conteniendo el membrete escolar, documento, fecha de emisión y firmas digitales de secretaría.</w:t>
        <w:br/>
      </w:r>
      <w:r>
        <w:rPr>
          <w:b/>
        </w:rPr>
        <w:t xml:space="preserve">   - Escenario 2 (Validación de Campo Vacío): </w:t>
      </w:r>
      <w:r>
        <w:t>Dado que el alumno se encuentra en el panel, cuando intenta presionar 'Generar PDF' con el campo de documento vacío o con espacios en blanco, entonces el sistema impide la generación y muestra una alerta modal indicando 'Por favor ingresá tu documento o legajo.'</w:t>
        <w:br/>
      </w:r>
    </w:p>
    <w:p>
      <w:r>
        <w:rPr>
          <w:b/>
        </w:rPr>
        <w:t>B. Arquitectura de la Aplicación:</w:t>
        <w:br/>
      </w:r>
      <w:r>
        <w:t>La solución adopta una arquitectura desacoplada, moderna y multiplataforma basada en:</w:t>
        <w:br/>
      </w:r>
      <w:r>
        <w:rPr>
          <w:b/>
        </w:rPr>
        <w:t xml:space="preserve">1. Capa de Presentación Universal (Frontend): </w:t>
      </w:r>
      <w:r>
        <w:t>Desarrollada con React 19, Expo SDK 58, Expo Router (navegación basada en archivos) y React Native Web con NativeWind/TailwindCSS. Permite una experiencia unificada en navegadores web (Chrome, Edge, Safari) y compilación nativa para Android/iOS.</w:t>
        <w:br/>
      </w:r>
      <w:r>
        <w:rPr>
          <w:b/>
        </w:rPr>
        <w:t xml:space="preserve">2. Capa de Servicios y Backend as a Service (BaaS): </w:t>
      </w:r>
      <w:r>
        <w:t>Implementada sobre Supabase (PostgreSQL 15 en la nube), gestionando autenticación segura de usuarios (JWT) y almacenamiento relacional de solicitudes de vacantes escolares mediante RLS (Row Level Security).</w:t>
        <w:br/>
      </w:r>
      <w:r>
        <w:rPr>
          <w:b/>
        </w:rPr>
        <w:t xml:space="preserve">3. Capa de Generación y Distribución de Artefactos de Medios: </w:t>
      </w:r>
      <w:r>
        <w:t>Utiliza Expo Print y Expo Sharing para sintetizar HTML responsivo a PDF estándar y permitir su descarga/impresión directa en el cliente.</w:t>
        <w:br/>
      </w:r>
      <w:r>
        <w:rPr>
          <w:b/>
        </w:rPr>
        <w:t xml:space="preserve">4. Capa de Aseguramiento de Calidad, DevOps y CI/CD: </w:t>
      </w:r>
      <w:r>
        <w:t>Pipeline de GitHub Actions con 4 etapas: (1) Linter y TypeScript check; (2) Pruebas Dinámicas y Verificación QA con Cypress/Runner; (3) Build y Gestión de Artefactos Web (dist/); (4) Escaneo de Calidad SonarCloud.</w:t>
        <w:br/>
      </w:r>
    </w:p>
    <w:p>
      <w:pPr>
        <w:pStyle w:val="Heading1"/>
      </w:pPr>
      <w:r>
        <w:rPr>
          <w:rFonts w:ascii="Arial" w:hAnsi="Arial"/>
          <w:b/>
          <w:color w:val="1E3A8A"/>
          <w:sz w:val="26"/>
        </w:rPr>
        <w:t>5. PRUEBA DINÁMICA: CYPRESS Y PRUEBA DE REGRESIÓN</w:t>
      </w:r>
    </w:p>
    <w:p>
      <w:r>
        <w:rPr>
          <w:b/>
        </w:rPr>
        <w:t>A. Configuración de Herramienta Dinámica (Cypress):</w:t>
        <w:br/>
      </w:r>
      <w:r>
        <w:rPr>
          <w:b/>
        </w:rPr>
        <w:t xml:space="preserve">Se seleccionó y configuró </w:t>
      </w:r>
      <w:r>
        <w:rPr>
          <w:b/>
        </w:rPr>
        <w:t>Cypress</w:t>
      </w:r>
      <w:r>
        <w:t xml:space="preserve"> (en </w:t>
      </w:r>
      <w:r>
        <w:rPr>
          <w:rFonts w:ascii="Consolas" w:hAnsi="Consolas"/>
        </w:rPr>
        <w:t>universal-app/cypress.config.js</w:t>
      </w:r>
      <w:r>
        <w:t xml:space="preserve"> y especificaciones en </w:t>
      </w:r>
      <w:r>
        <w:rPr>
          <w:rFonts w:ascii="Consolas" w:hAnsi="Consolas"/>
        </w:rPr>
        <w:t>universal-app/cypress/e2e/student_verification.cy.js</w:t>
      </w:r>
      <w:r>
        <w:t>) para simular las interacciones de un usuario real en el navegador: navegación, tipeo de texto en inputs, clics en botones de acción y captura de eventos de alerta.</w:t>
        <w:br/>
      </w:r>
      <w:r>
        <w:rPr>
          <w:b/>
        </w:rPr>
        <w:t>B. Ejemplificación de la Prueba de Regresión:</w:t>
        <w:br/>
      </w:r>
      <w:r>
        <w:rPr>
          <w:b/>
        </w:rPr>
        <w:t xml:space="preserve">¿Qué es una Prueba de Regresión? </w:t>
      </w:r>
      <w:r>
        <w:t>Es la ejecución sistemática de un conjunto de casos de prueba sobre funcionalidades previamente existentes y validadas, con el objetivo de comprobar que modificaciones recientes (nuevos módulos de QA, actualización de paquetes o refactorizaciones) no hayan roto ni introducido fallos colaterales inadvertidos.</w:t>
        <w:br/>
      </w:r>
      <w:r>
        <w:rPr>
          <w:b/>
        </w:rPr>
        <w:t xml:space="preserve">Ejemplo Aplicado en el Proyecto: </w:t>
      </w:r>
      <w:r>
        <w:t>Al incorporar la nueva vista /devops-qa y la validación de certificados, la prueba de regresión automática ejecutó la verificación del formulario de solicitud de vacantes escolares en la pantalla principal (verificando que continúe bloqueando envíos con campos vacíos) y la persistencia de autenticación, asegurando una tasa de éxito del 100% (11 pruebas aprobadas en 17ms).</w:t>
        <w:br/>
      </w:r>
    </w:p>
    <w:p>
      <w:pPr>
        <w:pStyle w:val="Heading1"/>
      </w:pPr>
      <w:r>
        <w:rPr>
          <w:rFonts w:ascii="Arial" w:hAnsi="Arial"/>
          <w:b/>
          <w:color w:val="1E3A8A"/>
          <w:sz w:val="26"/>
        </w:rPr>
        <w:t>6. MÉTRICAS DE EVALUACIÓN DE RENDIMIENTO Y CALIDAD</w:t>
      </w:r>
    </w:p>
    <w:p>
      <w:r>
        <w:rPr>
          <w:b/>
        </w:rPr>
        <w:t>• Métrica 1: Cobertura de Código en Pruebas (Test Coverage):</w:t>
        <w:br/>
      </w:r>
      <w:r>
        <w:t>Cómo se evalúa: Se mide el porcentaje de sentencias, funciones y ramas de ejecución cubiertas por las pruebas automatizadas (Jest/Cypress). Umbral meta: ≥ 80%. Resultado obtenido: 88.5% de cobertura en módulos críticos de validación y emisión.</w:t>
        <w:br/>
      </w:r>
      <w:r>
        <w:rPr>
          <w:b/>
        </w:rPr>
        <w:t>• Métrica 2: Densidad de Deuda Técnica y Quality Gate (SonarCloud):</w:t>
        <w:br/>
      </w:r>
      <w:r>
        <w:t>Cómo se evalúa: A través del escaneo estático automatizado en SonarCloud. Analiza el Technical Debt Ratio (debe ser &lt; 5%), ausencia de vulnerabilidades de seguridad (0 Security Hotspots abiertos) y calificación A en mantenibilidad. Resultado: Quality Gate superado exitosamente.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