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left="0" w:firstLine="0"/>
        <w:jc w:val="left"/>
        <w:rPr>
          <w:b w:val="1"/>
          <w:i w:val="1"/>
          <w:color w:val="444746"/>
          <w:sz w:val="54"/>
          <w:szCs w:val="54"/>
          <w:highlight w:val="white"/>
        </w:rPr>
      </w:pPr>
      <w:r w:rsidDel="00000000" w:rsidR="00000000" w:rsidRPr="00000000">
        <w:rPr>
          <w:rtl w:val="0"/>
        </w:rPr>
      </w:r>
    </w:p>
    <w:p w:rsidR="00000000" w:rsidDel="00000000" w:rsidP="00000000" w:rsidRDefault="00000000" w:rsidRPr="00000000" w14:paraId="00000002">
      <w:pPr>
        <w:spacing w:line="276" w:lineRule="auto"/>
        <w:ind w:left="0" w:firstLine="0"/>
        <w:jc w:val="center"/>
        <w:rPr>
          <w:b w:val="1"/>
          <w:sz w:val="38"/>
          <w:szCs w:val="38"/>
        </w:rPr>
      </w:pPr>
      <w:r w:rsidDel="00000000" w:rsidR="00000000" w:rsidRPr="00000000">
        <w:rPr>
          <w:b w:val="1"/>
          <w:color w:val="444746"/>
          <w:sz w:val="54"/>
          <w:szCs w:val="54"/>
          <w:highlight w:val="white"/>
          <w:rtl w:val="0"/>
        </w:rPr>
        <w:t xml:space="preserve">MetaMapa: </w:t>
      </w:r>
      <w:r w:rsidDel="00000000" w:rsidR="00000000" w:rsidRPr="00000000">
        <w:rPr>
          <w:b w:val="1"/>
          <w:color w:val="444746"/>
          <w:sz w:val="54"/>
          <w:szCs w:val="54"/>
          <w:highlight w:val="white"/>
          <w:rtl w:val="0"/>
        </w:rPr>
        <w:t xml:space="preserve">Sistema de gestión de </w:t>
      </w:r>
      <w:r w:rsidDel="00000000" w:rsidR="00000000" w:rsidRPr="00000000">
        <w:rPr>
          <w:b w:val="1"/>
          <w:color w:val="444746"/>
          <w:sz w:val="54"/>
          <w:szCs w:val="54"/>
          <w:highlight w:val="white"/>
          <w:rtl w:val="0"/>
        </w:rPr>
        <w:t xml:space="preserve">mapeos</w:t>
      </w:r>
      <w:r w:rsidDel="00000000" w:rsidR="00000000" w:rsidRPr="00000000">
        <w:rPr>
          <w:b w:val="1"/>
          <w:color w:val="444746"/>
          <w:sz w:val="54"/>
          <w:szCs w:val="54"/>
          <w:highlight w:val="white"/>
          <w:rtl w:val="0"/>
        </w:rPr>
        <w:t xml:space="preserve"> colaborativos</w:t>
      </w:r>
      <w:r w:rsidDel="00000000" w:rsidR="00000000" w:rsidRPr="00000000">
        <w:rPr>
          <w:rtl w:val="0"/>
        </w:rPr>
      </w:r>
    </w:p>
    <w:p w:rsidR="00000000" w:rsidDel="00000000" w:rsidP="00000000" w:rsidRDefault="00000000" w:rsidRPr="00000000" w14:paraId="00000003">
      <w:pPr>
        <w:spacing w:line="276" w:lineRule="auto"/>
        <w:ind w:left="0" w:firstLine="0"/>
        <w:jc w:val="center"/>
        <w:rPr>
          <w:b w:val="1"/>
          <w:sz w:val="38"/>
          <w:szCs w:val="38"/>
        </w:rPr>
      </w:pPr>
      <w:r w:rsidDel="00000000" w:rsidR="00000000" w:rsidRPr="00000000">
        <w:rPr>
          <w:b w:val="1"/>
          <w:sz w:val="38"/>
          <w:szCs w:val="38"/>
          <w:rtl w:val="0"/>
        </w:rPr>
        <w:t xml:space="preserve"> </w:t>
      </w:r>
    </w:p>
    <w:p w:rsidR="00000000" w:rsidDel="00000000" w:rsidP="00000000" w:rsidRDefault="00000000" w:rsidRPr="00000000" w14:paraId="00000004">
      <w:pPr>
        <w:spacing w:line="276" w:lineRule="auto"/>
        <w:ind w:left="0" w:firstLine="0"/>
        <w:jc w:val="center"/>
        <w:rPr>
          <w:b w:val="1"/>
          <w:sz w:val="38"/>
          <w:szCs w:val="38"/>
        </w:rPr>
      </w:pPr>
      <w:r w:rsidDel="00000000" w:rsidR="00000000" w:rsidRPr="00000000">
        <w:rPr>
          <w:b w:val="1"/>
          <w:sz w:val="38"/>
          <w:szCs w:val="38"/>
        </w:rPr>
        <w:drawing>
          <wp:inline distB="114300" distT="114300" distL="114300" distR="114300">
            <wp:extent cx="4059075" cy="270345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59075" cy="270345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ind w:left="0" w:firstLine="0"/>
        <w:jc w:val="center"/>
        <w:rPr>
          <w:b w:val="1"/>
          <w:sz w:val="38"/>
          <w:szCs w:val="38"/>
        </w:rPr>
      </w:pPr>
      <w:r w:rsidDel="00000000" w:rsidR="00000000" w:rsidRPr="00000000">
        <w:rPr>
          <w:rtl w:val="0"/>
        </w:rPr>
      </w:r>
    </w:p>
    <w:p w:rsidR="00000000" w:rsidDel="00000000" w:rsidP="00000000" w:rsidRDefault="00000000" w:rsidRPr="00000000" w14:paraId="00000006">
      <w:pPr>
        <w:spacing w:line="276" w:lineRule="auto"/>
        <w:ind w:left="0" w:firstLine="0"/>
        <w:jc w:val="left"/>
        <w:rPr>
          <w:sz w:val="32"/>
          <w:szCs w:val="32"/>
        </w:rPr>
      </w:pPr>
      <w:r w:rsidDel="00000000" w:rsidR="00000000" w:rsidRPr="00000000">
        <w:rPr>
          <w:rtl w:val="0"/>
        </w:rPr>
      </w:r>
    </w:p>
    <w:p w:rsidR="00000000" w:rsidDel="00000000" w:rsidP="00000000" w:rsidRDefault="00000000" w:rsidRPr="00000000" w14:paraId="00000007">
      <w:pPr>
        <w:spacing w:line="276" w:lineRule="auto"/>
        <w:ind w:left="0" w:firstLine="0"/>
        <w:jc w:val="center"/>
        <w:rPr>
          <w:sz w:val="32"/>
          <w:szCs w:val="32"/>
        </w:rPr>
      </w:pPr>
      <w:r w:rsidDel="00000000" w:rsidR="00000000" w:rsidRPr="00000000">
        <w:rPr>
          <w:rtl w:val="0"/>
        </w:rPr>
      </w:r>
    </w:p>
    <w:p w:rsidR="00000000" w:rsidDel="00000000" w:rsidP="00000000" w:rsidRDefault="00000000" w:rsidRPr="00000000" w14:paraId="00000008">
      <w:pPr>
        <w:spacing w:line="276" w:lineRule="auto"/>
        <w:ind w:left="0" w:firstLine="0"/>
        <w:jc w:val="center"/>
        <w:rPr>
          <w:sz w:val="32"/>
          <w:szCs w:val="32"/>
        </w:rPr>
      </w:pPr>
      <w:r w:rsidDel="00000000" w:rsidR="00000000" w:rsidRPr="00000000">
        <w:rPr>
          <w:sz w:val="32"/>
          <w:szCs w:val="32"/>
          <w:rtl w:val="0"/>
        </w:rPr>
        <w:t xml:space="preserve">Trabajo Práctico Anual Integrador</w:t>
      </w:r>
    </w:p>
    <w:p w:rsidR="00000000" w:rsidDel="00000000" w:rsidP="00000000" w:rsidRDefault="00000000" w:rsidRPr="00000000" w14:paraId="00000009">
      <w:pPr>
        <w:spacing w:line="276" w:lineRule="auto"/>
        <w:ind w:left="0" w:firstLine="0"/>
        <w:jc w:val="center"/>
        <w:rPr>
          <w:sz w:val="32"/>
          <w:szCs w:val="32"/>
        </w:rPr>
      </w:pPr>
      <w:r w:rsidDel="00000000" w:rsidR="00000000" w:rsidRPr="00000000">
        <w:rPr>
          <w:sz w:val="32"/>
          <w:szCs w:val="32"/>
          <w:rtl w:val="0"/>
        </w:rPr>
        <w:t xml:space="preserve">-2025-</w:t>
      </w:r>
    </w:p>
    <w:p w:rsidR="00000000" w:rsidDel="00000000" w:rsidP="00000000" w:rsidRDefault="00000000" w:rsidRPr="00000000" w14:paraId="0000000A">
      <w:pPr>
        <w:spacing w:line="276" w:lineRule="auto"/>
        <w:ind w:left="0" w:firstLine="0"/>
        <w:jc w:val="both"/>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Title"/>
        <w:spacing w:line="276" w:lineRule="auto"/>
        <w:jc w:val="center"/>
        <w:rPr/>
      </w:pPr>
      <w:bookmarkStart w:colFirst="0" w:colLast="0" w:name="_5bxo8fbs7m8m" w:id="0"/>
      <w:bookmarkEnd w:id="0"/>
      <w:r w:rsidDel="00000000" w:rsidR="00000000" w:rsidRPr="00000000">
        <w:rPr>
          <w:rtl w:val="0"/>
        </w:rPr>
        <w:t xml:space="preserve">Contexto general</w:t>
      </w:r>
    </w:p>
    <w:p w:rsidR="00000000" w:rsidDel="00000000" w:rsidP="00000000" w:rsidRDefault="00000000" w:rsidRPr="00000000" w14:paraId="0000000C">
      <w:pPr>
        <w:pStyle w:val="Subtitle"/>
        <w:spacing w:line="276" w:lineRule="auto"/>
        <w:jc w:val="both"/>
        <w:rPr/>
      </w:pPr>
      <w:bookmarkStart w:colFirst="0" w:colLast="0" w:name="_cyncbd6mabhv" w:id="1"/>
      <w:bookmarkEnd w:id="1"/>
      <w:r w:rsidDel="00000000" w:rsidR="00000000" w:rsidRPr="00000000">
        <w:rPr>
          <w:rtl w:val="0"/>
        </w:rPr>
        <w:t xml:space="preserve">Contexto</w:t>
      </w:r>
    </w:p>
    <w:p w:rsidR="00000000" w:rsidDel="00000000" w:rsidP="00000000" w:rsidRDefault="00000000" w:rsidRPr="00000000" w14:paraId="0000000D">
      <w:pPr>
        <w:rPr>
          <w:rFonts w:ascii="Roboto" w:cs="Roboto" w:eastAsia="Roboto" w:hAnsi="Roboto"/>
        </w:rPr>
      </w:pPr>
      <w:r w:rsidDel="00000000" w:rsidR="00000000" w:rsidRPr="00000000">
        <w:rPr>
          <w:rtl w:val="0"/>
        </w:rPr>
        <w:t xml:space="preserve">La inteligencia colectiva permite solucionar problemas a partir del aporte de cada individuo </w:t>
      </w:r>
      <w:r w:rsidDel="00000000" w:rsidR="00000000" w:rsidRPr="00000000">
        <w:rPr>
          <w:rtl w:val="0"/>
        </w:rPr>
        <w:t xml:space="preserve">de información</w:t>
      </w:r>
      <w:r w:rsidDel="00000000" w:rsidR="00000000" w:rsidRPr="00000000">
        <w:rPr>
          <w:rtl w:val="0"/>
        </w:rPr>
        <w:t xml:space="preserve"> de la que dispone. Sin embargo, para que esta sea confiable, es importante poder ordenarla, etiquetarla y ubicarla en tiempo y espacio. Esto permitirá, por ejemplo, en una ubicación determinada, reportar focos de incendios y prevenirlos, visibilizar causas, identificar focos de contaminación o aportar información valiosa para resolver desapariciones forzadas. Para estos fines, contar con información multimedia adecuadamente organizada en tiempo y geográficamente puede ser fundamental.</w:t>
      </w:r>
      <w:r w:rsidDel="00000000" w:rsidR="00000000" w:rsidRPr="00000000">
        <w:rPr>
          <w:rtl w:val="0"/>
        </w:rPr>
      </w:r>
    </w:p>
    <w:p w:rsidR="00000000" w:rsidDel="00000000" w:rsidP="00000000" w:rsidRDefault="00000000" w:rsidRPr="00000000" w14:paraId="0000000E">
      <w:pPr>
        <w:pStyle w:val="Subtitle"/>
        <w:spacing w:line="276" w:lineRule="auto"/>
        <w:jc w:val="both"/>
        <w:rPr/>
      </w:pPr>
      <w:bookmarkStart w:colFirst="0" w:colLast="0" w:name="_yed2z94dfmzl" w:id="2"/>
      <w:bookmarkEnd w:id="2"/>
      <w:r w:rsidDel="00000000" w:rsidR="00000000" w:rsidRPr="00000000">
        <w:rPr>
          <w:rtl w:val="0"/>
        </w:rPr>
        <w:t xml:space="preserve">Nuestro sistema</w:t>
      </w:r>
    </w:p>
    <w:p w:rsidR="00000000" w:rsidDel="00000000" w:rsidP="00000000" w:rsidRDefault="00000000" w:rsidRPr="00000000" w14:paraId="0000000F">
      <w:pPr>
        <w:spacing w:after="0" w:line="276" w:lineRule="auto"/>
        <w:jc w:val="both"/>
        <w:rPr/>
      </w:pPr>
      <w:r w:rsidDel="00000000" w:rsidR="00000000" w:rsidRPr="00000000">
        <w:rPr>
          <w:i w:val="1"/>
          <w:rtl w:val="0"/>
        </w:rPr>
        <w:t xml:space="preserve">MetaMapa</w:t>
      </w:r>
      <w:r w:rsidDel="00000000" w:rsidR="00000000" w:rsidRPr="00000000">
        <w:rPr>
          <w:rtl w:val="0"/>
        </w:rPr>
        <w:t xml:space="preserve"> será un Sistema de código abierto encargado por una ONG para la recopilación, visibilización y mapeo colaborativo de </w:t>
      </w:r>
      <w:r w:rsidDel="00000000" w:rsidR="00000000" w:rsidRPr="00000000">
        <w:rPr>
          <w:b w:val="1"/>
          <w:i w:val="1"/>
          <w:rtl w:val="0"/>
        </w:rPr>
        <w:t xml:space="preserve">información</w:t>
      </w:r>
      <w:r w:rsidDel="00000000" w:rsidR="00000000" w:rsidRPr="00000000">
        <w:rPr>
          <w:rtl w:val="0"/>
        </w:rPr>
        <w:t xml:space="preserve">. </w:t>
      </w:r>
      <w:r w:rsidDel="00000000" w:rsidR="00000000" w:rsidRPr="00000000">
        <w:rPr>
          <w:i w:val="1"/>
          <w:rtl w:val="0"/>
        </w:rPr>
        <w:t xml:space="preserve">MetaMapa</w:t>
      </w:r>
      <w:r w:rsidDel="00000000" w:rsidR="00000000" w:rsidRPr="00000000">
        <w:rPr>
          <w:rtl w:val="0"/>
        </w:rPr>
        <w:t xml:space="preserve"> estará diseñado para que otras ONG, universidades u organismos estatales puedan instalarlo en sus servidores, gestionarlo y ofrecerlo para sus comunidades, en forma de </w:t>
      </w:r>
      <w:r w:rsidDel="00000000" w:rsidR="00000000" w:rsidRPr="00000000">
        <w:rPr>
          <w:b w:val="1"/>
          <w:i w:val="1"/>
          <w:rtl w:val="0"/>
        </w:rPr>
        <w:t xml:space="preserve">instancias</w:t>
      </w:r>
      <w:r w:rsidDel="00000000" w:rsidR="00000000" w:rsidRPr="00000000">
        <w:rPr>
          <w:i w:val="1"/>
          <w:rtl w:val="0"/>
        </w:rPr>
        <w:t xml:space="preserve"> particulares</w:t>
      </w:r>
      <w:r w:rsidDel="00000000" w:rsidR="00000000" w:rsidRPr="00000000">
        <w:rPr>
          <w:rtl w:val="0"/>
        </w:rPr>
        <w:t xml:space="preserve">. </w:t>
      </w:r>
      <w:r w:rsidDel="00000000" w:rsidR="00000000" w:rsidRPr="00000000">
        <w:rPr>
          <w:rtl w:val="0"/>
        </w:rPr>
        <w:t xml:space="preserve">El sistema debe </w:t>
      </w:r>
      <w:r w:rsidDel="00000000" w:rsidR="00000000" w:rsidRPr="00000000">
        <w:rPr>
          <w:rtl w:val="0"/>
        </w:rPr>
        <w:t xml:space="preserve">rendir cuentas</w:t>
      </w:r>
      <w:r w:rsidDel="00000000" w:rsidR="00000000" w:rsidRPr="00000000">
        <w:rPr>
          <w:vertAlign w:val="superscript"/>
        </w:rPr>
        <w:footnoteReference w:customMarkFollows="0" w:id="0"/>
      </w:r>
      <w:r w:rsidDel="00000000" w:rsidR="00000000" w:rsidRPr="00000000">
        <w:rPr>
          <w:rtl w:val="0"/>
        </w:rPr>
        <w:t xml:space="preserve"> a la sociedad toda</w:t>
      </w:r>
      <w:r w:rsidDel="00000000" w:rsidR="00000000" w:rsidRPr="00000000">
        <w:rPr>
          <w:rtl w:val="0"/>
        </w:rPr>
        <w:t xml:space="preserve">, maximizando la disponibilidad y </w:t>
      </w:r>
      <w:r w:rsidDel="00000000" w:rsidR="00000000" w:rsidRPr="00000000">
        <w:rPr>
          <w:rtl w:val="0"/>
        </w:rPr>
        <w:t xml:space="preserve">veracidad de la información</w:t>
      </w:r>
      <w:r w:rsidDel="00000000" w:rsidR="00000000" w:rsidRPr="00000000">
        <w:rPr>
          <w:rtl w:val="0"/>
        </w:rPr>
        <w:t xml:space="preserve">, protegiendo la identidad de quienes lo visitan y suben información. Por eso, </w:t>
      </w:r>
      <w:r w:rsidDel="00000000" w:rsidR="00000000" w:rsidRPr="00000000">
        <w:rPr>
          <w:i w:val="1"/>
          <w:rtl w:val="0"/>
        </w:rPr>
        <w:t xml:space="preserve">MetaMapa, </w:t>
      </w:r>
      <w:r w:rsidDel="00000000" w:rsidR="00000000" w:rsidRPr="00000000">
        <w:rPr>
          <w:rtl w:val="0"/>
        </w:rPr>
        <w:t xml:space="preserve">más allá de estadísticas básicas de uso, </w:t>
      </w:r>
      <w:r w:rsidDel="00000000" w:rsidR="00000000" w:rsidRPr="00000000">
        <w:rPr>
          <w:rtl w:val="0"/>
        </w:rPr>
        <w:t xml:space="preserve">no </w:t>
      </w:r>
      <w:r w:rsidDel="00000000" w:rsidR="00000000" w:rsidRPr="00000000">
        <w:rPr>
          <w:rtl w:val="0"/>
        </w:rPr>
        <w:t xml:space="preserve">recopilará</w:t>
      </w:r>
      <w:r w:rsidDel="00000000" w:rsidR="00000000" w:rsidRPr="00000000">
        <w:rPr>
          <w:rtl w:val="0"/>
        </w:rPr>
        <w:t xml:space="preserve"> datos de visitantes</w:t>
      </w:r>
      <w:r w:rsidDel="00000000" w:rsidR="00000000" w:rsidRPr="00000000">
        <w:rPr>
          <w:rtl w:val="0"/>
        </w:rPr>
        <w:t xml:space="preserve">, es decir, quienes ingresan al Sistema únicamente para consultar la información disponible. </w:t>
      </w:r>
    </w:p>
    <w:p w:rsidR="00000000" w:rsidDel="00000000" w:rsidP="00000000" w:rsidRDefault="00000000" w:rsidRPr="00000000" w14:paraId="00000010">
      <w:pPr>
        <w:spacing w:after="0" w:line="276" w:lineRule="auto"/>
        <w:jc w:val="both"/>
        <w:rPr/>
      </w:pPr>
      <w:r w:rsidDel="00000000" w:rsidR="00000000" w:rsidRPr="00000000">
        <w:rPr>
          <w:rtl w:val="0"/>
        </w:rPr>
      </w:r>
    </w:p>
    <w:p w:rsidR="00000000" w:rsidDel="00000000" w:rsidP="00000000" w:rsidRDefault="00000000" w:rsidRPr="00000000" w14:paraId="00000011">
      <w:pPr>
        <w:spacing w:after="0" w:line="276" w:lineRule="auto"/>
        <w:jc w:val="both"/>
        <w:rPr/>
      </w:pPr>
      <w:r w:rsidDel="00000000" w:rsidR="00000000" w:rsidRPr="00000000">
        <w:rPr>
          <w:rtl w:val="0"/>
        </w:rPr>
        <w:t xml:space="preserve">Con el objetivo de garantizar la disponibilidad de información y mitigar fallas de infraestructura y posibles ataques deliberados, esta se almacenará de forma descentralizada: cada </w:t>
      </w:r>
      <w:r w:rsidDel="00000000" w:rsidR="00000000" w:rsidRPr="00000000">
        <w:rPr>
          <w:b w:val="1"/>
          <w:i w:val="1"/>
          <w:rtl w:val="0"/>
        </w:rPr>
        <w:t xml:space="preserve">instancia</w:t>
      </w:r>
      <w:r w:rsidDel="00000000" w:rsidR="00000000" w:rsidRPr="00000000">
        <w:rPr>
          <w:rtl w:val="0"/>
        </w:rPr>
        <w:t xml:space="preserve"> de </w:t>
      </w:r>
      <w:r w:rsidDel="00000000" w:rsidR="00000000" w:rsidRPr="00000000">
        <w:rPr>
          <w:i w:val="1"/>
          <w:rtl w:val="0"/>
        </w:rPr>
        <w:t xml:space="preserve">MetaMapa </w:t>
      </w:r>
      <w:r w:rsidDel="00000000" w:rsidR="00000000" w:rsidRPr="00000000">
        <w:rPr>
          <w:rtl w:val="0"/>
        </w:rPr>
        <w:t xml:space="preserve">podrá contar con una o más </w:t>
      </w:r>
      <w:r w:rsidDel="00000000" w:rsidR="00000000" w:rsidRPr="00000000">
        <w:rPr>
          <w:b w:val="1"/>
          <w:i w:val="1"/>
          <w:rtl w:val="0"/>
        </w:rPr>
        <w:t xml:space="preserve">fuentes de datos, </w:t>
      </w:r>
      <w:r w:rsidDel="00000000" w:rsidR="00000000" w:rsidRPr="00000000">
        <w:rPr>
          <w:rtl w:val="0"/>
        </w:rPr>
        <w:t xml:space="preserve">servidas desde diferentes nodos</w:t>
      </w:r>
      <w:r w:rsidDel="00000000" w:rsidR="00000000" w:rsidRPr="00000000">
        <w:rPr>
          <w:b w:val="1"/>
          <w:i w:val="1"/>
          <w:rtl w:val="0"/>
        </w:rPr>
        <w:t xml:space="preserve">, </w:t>
      </w:r>
      <w:r w:rsidDel="00000000" w:rsidR="00000000" w:rsidRPr="00000000">
        <w:rPr>
          <w:rtl w:val="0"/>
        </w:rPr>
        <w:t xml:space="preserve">en las que se almacenará la información disponible en sí. Esta información podrá ser redundante, y es uno de los desafíos de </w:t>
      </w:r>
      <w:r w:rsidDel="00000000" w:rsidR="00000000" w:rsidRPr="00000000">
        <w:rPr>
          <w:i w:val="1"/>
          <w:rtl w:val="0"/>
        </w:rPr>
        <w:t xml:space="preserve">MetaMapa </w:t>
      </w:r>
      <w:r w:rsidDel="00000000" w:rsidR="00000000" w:rsidRPr="00000000">
        <w:rPr>
          <w:rtl w:val="0"/>
        </w:rPr>
        <w:t xml:space="preserve">proveer herramientas de </w:t>
      </w:r>
      <w:r w:rsidDel="00000000" w:rsidR="00000000" w:rsidRPr="00000000">
        <w:rPr>
          <w:b w:val="1"/>
          <w:i w:val="1"/>
          <w:rtl w:val="0"/>
        </w:rPr>
        <w:t xml:space="preserve">etiquetado</w:t>
      </w:r>
      <w:r w:rsidDel="00000000" w:rsidR="00000000" w:rsidRPr="00000000">
        <w:rPr>
          <w:rtl w:val="0"/>
        </w:rPr>
        <w:t xml:space="preserve"> que permitan vincular </w:t>
      </w:r>
      <w:r w:rsidDel="00000000" w:rsidR="00000000" w:rsidRPr="00000000">
        <w:rPr>
          <w:i w:val="1"/>
          <w:rtl w:val="0"/>
        </w:rPr>
        <w:t xml:space="preserve">la</w:t>
      </w:r>
      <w:r w:rsidDel="00000000" w:rsidR="00000000" w:rsidRPr="00000000">
        <w:rPr>
          <w:b w:val="1"/>
          <w:i w:val="1"/>
          <w:rtl w:val="0"/>
        </w:rPr>
        <w:t xml:space="preserve"> información</w:t>
      </w:r>
      <w:r w:rsidDel="00000000" w:rsidR="00000000" w:rsidRPr="00000000">
        <w:rPr>
          <w:rtl w:val="0"/>
        </w:rPr>
        <w:t xml:space="preserve"> y generar consenso sobre la misma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2">
      <w:pPr>
        <w:spacing w:after="0" w:line="276" w:lineRule="auto"/>
        <w:jc w:val="both"/>
        <w:rPr/>
      </w:pPr>
      <w:r w:rsidDel="00000000" w:rsidR="00000000" w:rsidRPr="00000000">
        <w:rPr>
          <w:rtl w:val="0"/>
        </w:rPr>
      </w:r>
    </w:p>
    <w:p w:rsidR="00000000" w:rsidDel="00000000" w:rsidP="00000000" w:rsidRDefault="00000000" w:rsidRPr="00000000" w14:paraId="00000013">
      <w:pPr>
        <w:spacing w:after="0" w:line="276" w:lineRule="auto"/>
        <w:jc w:val="both"/>
        <w:rPr/>
      </w:pPr>
      <w:r w:rsidDel="00000000" w:rsidR="00000000" w:rsidRPr="00000000">
        <w:rPr>
          <w:rtl w:val="0"/>
        </w:rPr>
        <w:t xml:space="preserve">Algunas de estas </w:t>
      </w:r>
      <w:r w:rsidDel="00000000" w:rsidR="00000000" w:rsidRPr="00000000">
        <w:rPr>
          <w:b w:val="1"/>
          <w:i w:val="1"/>
          <w:rtl w:val="0"/>
        </w:rPr>
        <w:t xml:space="preserve">fuentes de datos</w:t>
      </w:r>
      <w:r w:rsidDel="00000000" w:rsidR="00000000" w:rsidRPr="00000000">
        <w:rPr>
          <w:rtl w:val="0"/>
        </w:rPr>
        <w:t xml:space="preserve"> serán </w:t>
      </w:r>
      <w:r w:rsidDel="00000000" w:rsidR="00000000" w:rsidRPr="00000000">
        <w:rPr>
          <w:b w:val="1"/>
          <w:rtl w:val="0"/>
        </w:rPr>
        <w:t xml:space="preserve">estáticas</w:t>
      </w:r>
      <w:r w:rsidDel="00000000" w:rsidR="00000000" w:rsidRPr="00000000">
        <w:rPr>
          <w:rtl w:val="0"/>
        </w:rPr>
        <w:t xml:space="preserve">, es decir, proveerán información obtenida directamente de </w:t>
      </w:r>
      <w:r w:rsidDel="00000000" w:rsidR="00000000" w:rsidRPr="00000000">
        <w:rPr>
          <w:b w:val="1"/>
          <w:i w:val="1"/>
          <w:rtl w:val="0"/>
        </w:rPr>
        <w:t xml:space="preserve">lotes de datos</w:t>
      </w:r>
      <w:r w:rsidDel="00000000" w:rsidR="00000000" w:rsidRPr="00000000">
        <w:rPr>
          <w:rtl w:val="0"/>
        </w:rPr>
        <w:t xml:space="preserve"> (</w:t>
      </w:r>
      <w:r w:rsidDel="00000000" w:rsidR="00000000" w:rsidRPr="00000000">
        <w:rPr>
          <w:i w:val="1"/>
          <w:rtl w:val="0"/>
        </w:rPr>
        <w:t xml:space="preserve">datasets</w:t>
      </w:r>
      <w:r w:rsidDel="00000000" w:rsidR="00000000" w:rsidRPr="00000000">
        <w:rPr>
          <w:rtl w:val="0"/>
        </w:rPr>
        <w:t xml:space="preserve">) bien conocidos. Sin embargo, </w:t>
      </w:r>
      <w:r w:rsidDel="00000000" w:rsidR="00000000" w:rsidRPr="00000000">
        <w:rPr>
          <w:i w:val="1"/>
          <w:rtl w:val="0"/>
        </w:rPr>
        <w:t xml:space="preserve">MetaMapa </w:t>
      </w:r>
      <w:r w:rsidDel="00000000" w:rsidR="00000000" w:rsidRPr="00000000">
        <w:rPr>
          <w:rtl w:val="0"/>
        </w:rPr>
        <w:t xml:space="preserve">también permitirá que cualquier persona mayor de edad pueda subir piezas de </w:t>
      </w:r>
      <w:r w:rsidDel="00000000" w:rsidR="00000000" w:rsidRPr="00000000">
        <w:rPr>
          <w:rtl w:val="0"/>
        </w:rPr>
        <w:t xml:space="preserve">información (llamadas </w:t>
      </w:r>
      <w:r w:rsidDel="00000000" w:rsidR="00000000" w:rsidRPr="00000000">
        <w:rPr>
          <w:b w:val="1"/>
          <w:i w:val="1"/>
          <w:rtl w:val="0"/>
        </w:rPr>
        <w:t xml:space="preserve">hechos</w:t>
      </w:r>
      <w:r w:rsidDel="00000000" w:rsidR="00000000" w:rsidRPr="00000000">
        <w:rPr>
          <w:rtl w:val="0"/>
        </w:rPr>
        <w:t xml:space="preserve">), ya sean </w:t>
      </w:r>
      <w:r w:rsidDel="00000000" w:rsidR="00000000" w:rsidRPr="00000000">
        <w:rPr>
          <w:rtl w:val="0"/>
        </w:rPr>
        <w:t xml:space="preserve">descripciones textuales, imágenes, audios o videos. Para esto, </w:t>
      </w:r>
      <w:r w:rsidDel="00000000" w:rsidR="00000000" w:rsidRPr="00000000">
        <w:rPr>
          <w:rtl w:val="0"/>
        </w:rPr>
        <w:t xml:space="preserve">también se desarrollarán fuentes de datos </w:t>
      </w:r>
      <w:r w:rsidDel="00000000" w:rsidR="00000000" w:rsidRPr="00000000">
        <w:rPr>
          <w:b w:val="1"/>
          <w:rtl w:val="0"/>
        </w:rPr>
        <w:t xml:space="preserve">dinámicas</w:t>
      </w:r>
      <w:r w:rsidDel="00000000" w:rsidR="00000000" w:rsidRPr="00000000">
        <w:rPr>
          <w:rtl w:val="0"/>
        </w:rPr>
        <w:t xml:space="preserve">, que permitirán que las personas carguen colaborativamente nuevas piezas de información.</w:t>
      </w:r>
    </w:p>
    <w:p w:rsidR="00000000" w:rsidDel="00000000" w:rsidP="00000000" w:rsidRDefault="00000000" w:rsidRPr="00000000" w14:paraId="00000014">
      <w:pPr>
        <w:spacing w:after="0" w:line="276" w:lineRule="auto"/>
        <w:jc w:val="both"/>
        <w:rPr/>
      </w:pPr>
      <w:r w:rsidDel="00000000" w:rsidR="00000000" w:rsidRPr="00000000">
        <w:rPr>
          <w:rtl w:val="0"/>
        </w:rPr>
      </w:r>
    </w:p>
    <w:p w:rsidR="00000000" w:rsidDel="00000000" w:rsidP="00000000" w:rsidRDefault="00000000" w:rsidRPr="00000000" w14:paraId="00000015">
      <w:pPr>
        <w:spacing w:after="0" w:line="276" w:lineRule="auto"/>
        <w:jc w:val="both"/>
        <w:rPr/>
      </w:pPr>
      <w:r w:rsidDel="00000000" w:rsidR="00000000" w:rsidRPr="00000000">
        <w:rPr>
          <w:rtl w:val="0"/>
        </w:rPr>
        <w:t xml:space="preserve">En este marco, </w:t>
      </w:r>
      <w:r w:rsidDel="00000000" w:rsidR="00000000" w:rsidRPr="00000000">
        <w:rPr>
          <w:rtl w:val="0"/>
        </w:rPr>
        <w:t xml:space="preserve">diseñaremos e implementaremos: </w:t>
      </w:r>
      <w:r w:rsidDel="00000000" w:rsidR="00000000" w:rsidRPr="00000000">
        <w:rPr>
          <w:rtl w:val="0"/>
        </w:rPr>
      </w:r>
    </w:p>
    <w:p w:rsidR="00000000" w:rsidDel="00000000" w:rsidP="00000000" w:rsidRDefault="00000000" w:rsidRPr="00000000" w14:paraId="00000016">
      <w:pPr>
        <w:numPr>
          <w:ilvl w:val="0"/>
          <w:numId w:val="7"/>
        </w:numPr>
        <w:spacing w:after="0" w:line="276" w:lineRule="auto"/>
        <w:ind w:left="720" w:hanging="360"/>
        <w:jc w:val="both"/>
        <w:rPr>
          <w:u w:val="none"/>
        </w:rPr>
      </w:pPr>
      <w:r w:rsidDel="00000000" w:rsidR="00000000" w:rsidRPr="00000000">
        <w:rPr>
          <w:i w:val="1"/>
          <w:rtl w:val="0"/>
        </w:rPr>
        <w:t xml:space="preserve">una</w:t>
      </w:r>
      <w:r w:rsidDel="00000000" w:rsidR="00000000" w:rsidRPr="00000000">
        <w:rPr>
          <w:b w:val="1"/>
          <w:i w:val="1"/>
          <w:rtl w:val="0"/>
        </w:rPr>
        <w:t xml:space="preserve"> fuente estática</w:t>
      </w:r>
      <w:r w:rsidDel="00000000" w:rsidR="00000000" w:rsidRPr="00000000">
        <w:rPr>
          <w:rtl w:val="0"/>
        </w:rPr>
        <w:t xml:space="preserve">: un servicio de solo lectura para publicar información estática, utilizando datasets que provengan de archivos u otras fuentes de datos provistas por otras ONGs,</w:t>
      </w:r>
    </w:p>
    <w:p w:rsidR="00000000" w:rsidDel="00000000" w:rsidP="00000000" w:rsidRDefault="00000000" w:rsidRPr="00000000" w14:paraId="00000017">
      <w:pPr>
        <w:numPr>
          <w:ilvl w:val="0"/>
          <w:numId w:val="7"/>
        </w:numPr>
        <w:ind w:left="720" w:hanging="360"/>
      </w:pPr>
      <w:r w:rsidDel="00000000" w:rsidR="00000000" w:rsidRPr="00000000">
        <w:rPr>
          <w:i w:val="1"/>
          <w:rtl w:val="0"/>
        </w:rPr>
        <w:t xml:space="preserve">una</w:t>
      </w:r>
      <w:r w:rsidDel="00000000" w:rsidR="00000000" w:rsidRPr="00000000">
        <w:rPr>
          <w:b w:val="1"/>
          <w:i w:val="1"/>
          <w:rtl w:val="0"/>
        </w:rPr>
        <w:t xml:space="preserve"> fuente dinámica</w:t>
      </w:r>
      <w:r w:rsidDel="00000000" w:rsidR="00000000" w:rsidRPr="00000000">
        <w:rPr>
          <w:rtl w:val="0"/>
        </w:rPr>
        <w:t xml:space="preserve">: </w:t>
      </w:r>
      <w:r w:rsidDel="00000000" w:rsidR="00000000" w:rsidRPr="00000000">
        <w:rPr>
          <w:rtl w:val="0"/>
        </w:rPr>
        <w:t xml:space="preserve">un servicio propio</w:t>
      </w:r>
      <w:r w:rsidDel="00000000" w:rsidR="00000000" w:rsidRPr="00000000">
        <w:rPr>
          <w:rtl w:val="0"/>
        </w:rPr>
        <w:t xml:space="preserve"> para la subida colaborativa de información, por perfiles anónimos y/o registrados,</w:t>
      </w:r>
    </w:p>
    <w:p w:rsidR="00000000" w:rsidDel="00000000" w:rsidP="00000000" w:rsidRDefault="00000000" w:rsidRPr="00000000" w14:paraId="00000018">
      <w:pPr>
        <w:numPr>
          <w:ilvl w:val="0"/>
          <w:numId w:val="7"/>
        </w:numPr>
        <w:ind w:left="720" w:hanging="360"/>
      </w:pPr>
      <w:r w:rsidDel="00000000" w:rsidR="00000000" w:rsidRPr="00000000">
        <w:rPr>
          <w:i w:val="1"/>
          <w:rtl w:val="0"/>
        </w:rPr>
        <w:t xml:space="preserve">una</w:t>
      </w:r>
      <w:r w:rsidDel="00000000" w:rsidR="00000000" w:rsidRPr="00000000">
        <w:rPr>
          <w:b w:val="1"/>
          <w:i w:val="1"/>
          <w:rtl w:val="0"/>
        </w:rPr>
        <w:t xml:space="preserve"> fuente proxy</w:t>
      </w:r>
      <w:r w:rsidDel="00000000" w:rsidR="00000000" w:rsidRPr="00000000">
        <w:rPr>
          <w:rtl w:val="0"/>
        </w:rPr>
        <w:t xml:space="preserve">: integraciones con servicios de </w:t>
      </w:r>
      <w:r w:rsidDel="00000000" w:rsidR="00000000" w:rsidRPr="00000000">
        <w:rPr>
          <w:b w:val="1"/>
          <w:i w:val="1"/>
          <w:rtl w:val="0"/>
        </w:rPr>
        <w:t xml:space="preserve">fuentes de datos</w:t>
      </w:r>
      <w:r w:rsidDel="00000000" w:rsidR="00000000" w:rsidRPr="00000000">
        <w:rPr>
          <w:rtl w:val="0"/>
        </w:rPr>
        <w:t xml:space="preserve"> y </w:t>
      </w:r>
      <w:r w:rsidDel="00000000" w:rsidR="00000000" w:rsidRPr="00000000">
        <w:rPr>
          <w:b w:val="1"/>
          <w:i w:val="1"/>
          <w:rtl w:val="0"/>
        </w:rPr>
        <w:t xml:space="preserve">datasets </w:t>
      </w:r>
      <w:r w:rsidDel="00000000" w:rsidR="00000000" w:rsidRPr="00000000">
        <w:rPr>
          <w:rtl w:val="0"/>
        </w:rPr>
        <w:t xml:space="preserve">provistos por otras ONGs.</w:t>
      </w:r>
    </w:p>
    <w:p w:rsidR="00000000" w:rsidDel="00000000" w:rsidP="00000000" w:rsidRDefault="00000000" w:rsidRPr="00000000" w14:paraId="00000019">
      <w:pPr>
        <w:numPr>
          <w:ilvl w:val="0"/>
          <w:numId w:val="7"/>
        </w:numPr>
        <w:spacing w:after="0" w:line="276" w:lineRule="auto"/>
        <w:ind w:left="720" w:hanging="360"/>
        <w:jc w:val="both"/>
        <w:rPr>
          <w:u w:val="none"/>
        </w:rPr>
      </w:pPr>
      <w:r w:rsidDel="00000000" w:rsidR="00000000" w:rsidRPr="00000000">
        <w:rPr>
          <w:rtl w:val="0"/>
        </w:rPr>
        <w:t xml:space="preserve">un servicio de </w:t>
      </w:r>
      <w:r w:rsidDel="00000000" w:rsidR="00000000" w:rsidRPr="00000000">
        <w:rPr>
          <w:b w:val="1"/>
          <w:i w:val="1"/>
          <w:rtl w:val="0"/>
        </w:rPr>
        <w:t xml:space="preserve">agregación</w:t>
      </w:r>
      <w:r w:rsidDel="00000000" w:rsidR="00000000" w:rsidRPr="00000000">
        <w:rPr>
          <w:rtl w:val="0"/>
        </w:rPr>
        <w:t xml:space="preserve">, que se encargará de consultar las distintas </w:t>
      </w:r>
      <w:r w:rsidDel="00000000" w:rsidR="00000000" w:rsidRPr="00000000">
        <w:rPr>
          <w:b w:val="1"/>
          <w:i w:val="1"/>
          <w:rtl w:val="0"/>
        </w:rPr>
        <w:t xml:space="preserve">fuentes de datos</w:t>
      </w:r>
      <w:r w:rsidDel="00000000" w:rsidR="00000000" w:rsidRPr="00000000">
        <w:rPr>
          <w:i w:val="1"/>
          <w:rtl w:val="0"/>
        </w:rPr>
        <w:t xml:space="preserve"> y </w:t>
      </w:r>
      <w:r w:rsidDel="00000000" w:rsidR="00000000" w:rsidRPr="00000000">
        <w:rPr>
          <w:rtl w:val="0"/>
        </w:rPr>
        <w:t xml:space="preserve">combinar sus datos</w:t>
      </w:r>
      <w:r w:rsidDel="00000000" w:rsidR="00000000" w:rsidRPr="00000000">
        <w:rPr>
          <w:rtl w:val="0"/>
        </w:rPr>
        <w:t xml:space="preserve">,</w:t>
      </w:r>
    </w:p>
    <w:p w:rsidR="00000000" w:rsidDel="00000000" w:rsidP="00000000" w:rsidRDefault="00000000" w:rsidRPr="00000000" w14:paraId="0000001A">
      <w:pPr>
        <w:numPr>
          <w:ilvl w:val="0"/>
          <w:numId w:val="7"/>
        </w:numPr>
        <w:spacing w:after="0" w:line="276" w:lineRule="auto"/>
        <w:ind w:left="720" w:hanging="360"/>
        <w:jc w:val="both"/>
        <w:rPr>
          <w:u w:val="none"/>
        </w:rPr>
      </w:pPr>
      <w:r w:rsidDel="00000000" w:rsidR="00000000" w:rsidRPr="00000000">
        <w:rPr>
          <w:rtl w:val="0"/>
        </w:rPr>
        <w:t xml:space="preserve">un servicio de </w:t>
      </w:r>
      <w:r w:rsidDel="00000000" w:rsidR="00000000" w:rsidRPr="00000000">
        <w:rPr>
          <w:b w:val="1"/>
          <w:i w:val="1"/>
          <w:rtl w:val="0"/>
        </w:rPr>
        <w:t xml:space="preserve">visualizaciones </w:t>
      </w:r>
      <w:r w:rsidDel="00000000" w:rsidR="00000000" w:rsidRPr="00000000">
        <w:rPr>
          <w:i w:val="1"/>
          <w:rtl w:val="0"/>
        </w:rPr>
        <w:t xml:space="preserve">y</w:t>
      </w:r>
      <w:r w:rsidDel="00000000" w:rsidR="00000000" w:rsidRPr="00000000">
        <w:rPr>
          <w:b w:val="1"/>
          <w:i w:val="1"/>
          <w:rtl w:val="0"/>
        </w:rPr>
        <w:t xml:space="preserve"> estadísticas</w:t>
      </w:r>
      <w:r w:rsidDel="00000000" w:rsidR="00000000" w:rsidRPr="00000000">
        <w:rPr>
          <w:rtl w:val="0"/>
        </w:rPr>
        <w:t xml:space="preserve">, que podrán ser consultadas tanto online a través de una interfaz Web como consumidas por otras ONGs,</w:t>
      </w:r>
    </w:p>
    <w:p w:rsidR="00000000" w:rsidDel="00000000" w:rsidP="00000000" w:rsidRDefault="00000000" w:rsidRPr="00000000" w14:paraId="0000001B">
      <w:pPr>
        <w:numPr>
          <w:ilvl w:val="0"/>
          <w:numId w:val="7"/>
        </w:numPr>
        <w:spacing w:after="0" w:line="276" w:lineRule="auto"/>
        <w:ind w:left="720" w:hanging="360"/>
        <w:jc w:val="both"/>
        <w:rPr>
          <w:u w:val="none"/>
        </w:rPr>
      </w:pPr>
      <w:r w:rsidDel="00000000" w:rsidR="00000000" w:rsidRPr="00000000">
        <w:rPr>
          <w:rtl w:val="0"/>
        </w:rPr>
        <w:t xml:space="preserve">un módulo para la </w:t>
      </w:r>
      <w:r w:rsidDel="00000000" w:rsidR="00000000" w:rsidRPr="00000000">
        <w:rPr>
          <w:b w:val="1"/>
          <w:rtl w:val="0"/>
        </w:rPr>
        <w:t xml:space="preserve">recepción de denuncias</w:t>
      </w:r>
      <w:r w:rsidDel="00000000" w:rsidR="00000000" w:rsidRPr="00000000">
        <w:rPr>
          <w:rtl w:val="0"/>
        </w:rPr>
        <w:t xml:space="preserve"> sobre el contenido y protección de datos personales.</w:t>
      </w:r>
      <w:r w:rsidDel="00000000" w:rsidR="00000000" w:rsidRPr="00000000">
        <w:rPr>
          <w:rtl w:val="0"/>
        </w:rPr>
      </w:r>
    </w:p>
    <w:p w:rsidR="00000000" w:rsidDel="00000000" w:rsidP="00000000" w:rsidRDefault="00000000" w:rsidRPr="00000000" w14:paraId="0000001C">
      <w:pPr>
        <w:spacing w:after="0"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0" w:line="276" w:lineRule="auto"/>
        <w:jc w:val="both"/>
        <w:rPr/>
      </w:pPr>
      <w:r w:rsidDel="00000000" w:rsidR="00000000" w:rsidRPr="00000000">
        <w:rPr>
          <w:rtl w:val="0"/>
        </w:rPr>
        <w:t xml:space="preserve">A modo orientativo, se tiene este diagrama de despliegue (Fig. 1) como contexto general del sistema. </w:t>
      </w:r>
      <w:r w:rsidDel="00000000" w:rsidR="00000000" w:rsidRPr="00000000">
        <w:rPr>
          <w:rtl w:val="0"/>
        </w:rPr>
        <w:t xml:space="preserve">El mismo no es definitivo y sufrirá modificaciones conforme avance el desarrollo del sistema. Además, no todas las instituciones tendrán por qué seguir esta misma estructura de despliegue, ya que la podrán ajustar a sus necesidades y a las de sus comunidades. Por ejemplo, algunas instituciones podrían exponer múltiples fuentes estáticas o consumir múltiples datasets, o sólo exponer una fuente dinámica. </w:t>
      </w:r>
    </w:p>
    <w:p w:rsidR="00000000" w:rsidDel="00000000" w:rsidP="00000000" w:rsidRDefault="00000000" w:rsidRPr="00000000" w14:paraId="0000001E">
      <w:pPr>
        <w:spacing w:after="0" w:line="276" w:lineRule="auto"/>
        <w:jc w:val="both"/>
        <w:rPr/>
      </w:pPr>
      <w:r w:rsidDel="00000000" w:rsidR="00000000" w:rsidRPr="00000000">
        <w:rPr>
          <w:rtl w:val="0"/>
        </w:rPr>
      </w:r>
    </w:p>
    <w:p w:rsidR="00000000" w:rsidDel="00000000" w:rsidP="00000000" w:rsidRDefault="00000000" w:rsidRPr="00000000" w14:paraId="0000001F">
      <w:pPr>
        <w:widowControl w:val="0"/>
        <w:jc w:val="left"/>
        <w:rPr/>
      </w:pPr>
      <w:r w:rsidDel="00000000" w:rsidR="00000000" w:rsidRPr="00000000">
        <w:rPr>
          <w:b w:val="1"/>
        </w:rPr>
        <w:drawing>
          <wp:inline distB="114300" distT="114300" distL="114300" distR="114300">
            <wp:extent cx="6648450" cy="5799818"/>
            <wp:effectExtent b="12700" l="12700" r="12700" t="12700"/>
            <wp:docPr id="4" name="image3.png"/>
            <a:graphic>
              <a:graphicData uri="http://schemas.openxmlformats.org/drawingml/2006/picture">
                <pic:pic>
                  <pic:nvPicPr>
                    <pic:cNvPr id="0" name="image3.png"/>
                    <pic:cNvPicPr preferRelativeResize="0"/>
                  </pic:nvPicPr>
                  <pic:blipFill>
                    <a:blip r:embed="rId8"/>
                    <a:srcRect b="1312" l="0" r="0" t="0"/>
                    <a:stretch>
                      <a:fillRect/>
                    </a:stretch>
                  </pic:blipFill>
                  <pic:spPr>
                    <a:xfrm>
                      <a:off x="0" y="0"/>
                      <a:ext cx="6648450" cy="57998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widowControl w:val="0"/>
        <w:jc w:val="center"/>
        <w:rPr/>
      </w:pPr>
      <w:r w:rsidDel="00000000" w:rsidR="00000000" w:rsidRPr="00000000">
        <w:rPr>
          <w:rtl w:val="0"/>
        </w:rPr>
        <w:t xml:space="preserve">Figura 1 - Diagrama de Despliegue Inicial.</w:t>
      </w:r>
      <w:r w:rsidDel="00000000" w:rsidR="00000000" w:rsidRPr="00000000">
        <w:rPr>
          <w:rtl w:val="0"/>
        </w:rPr>
      </w:r>
    </w:p>
    <w:p w:rsidR="00000000" w:rsidDel="00000000" w:rsidP="00000000" w:rsidRDefault="00000000" w:rsidRPr="00000000" w14:paraId="00000021">
      <w:pPr>
        <w:pStyle w:val="Subtitle"/>
        <w:spacing w:line="276" w:lineRule="auto"/>
        <w:jc w:val="both"/>
        <w:rPr/>
      </w:pPr>
      <w:bookmarkStart w:colFirst="0" w:colLast="0" w:name="_mon9v3tjqa1s" w:id="3"/>
      <w:bookmarkEnd w:id="3"/>
      <w:r w:rsidDel="00000000" w:rsidR="00000000" w:rsidRPr="00000000">
        <w:br w:type="page"/>
      </w:r>
      <w:r w:rsidDel="00000000" w:rsidR="00000000" w:rsidRPr="00000000">
        <w:rPr>
          <w:rtl w:val="0"/>
        </w:rPr>
      </w:r>
    </w:p>
    <w:p w:rsidR="00000000" w:rsidDel="00000000" w:rsidP="00000000" w:rsidRDefault="00000000" w:rsidRPr="00000000" w14:paraId="00000022">
      <w:pPr>
        <w:pStyle w:val="Subtitle"/>
        <w:spacing w:line="276" w:lineRule="auto"/>
        <w:jc w:val="both"/>
        <w:rPr/>
      </w:pPr>
      <w:bookmarkStart w:colFirst="0" w:colLast="0" w:name="_i94e7akdxzc9" w:id="4"/>
      <w:bookmarkEnd w:id="4"/>
      <w:r w:rsidDel="00000000" w:rsidR="00000000" w:rsidRPr="00000000">
        <w:rPr>
          <w:rtl w:val="0"/>
        </w:rPr>
        <w:t xml:space="preserve">Entregas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tl w:val="0"/>
        </w:rPr>
        <w:t xml:space="preserve">El trabajo se encuentra estructurado en 6 entregas, algunas orientadas específicamente a la inclusión de funcionalidades, mientras que otras se </w:t>
      </w:r>
      <w:r w:rsidDel="00000000" w:rsidR="00000000" w:rsidRPr="00000000">
        <w:rPr>
          <w:rtl w:val="0"/>
        </w:rPr>
        <w:t xml:space="preserve">abocarán</w:t>
      </w:r>
      <w:r w:rsidDel="00000000" w:rsidR="00000000" w:rsidRPr="00000000">
        <w:rPr>
          <w:rtl w:val="0"/>
        </w:rPr>
        <w:t xml:space="preserve"> a la inclusión de algunos aspectos del diseño y herramientas tecnológicas para la implementación del mismo.</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b w:val="1"/>
          <w:i w:val="1"/>
        </w:rPr>
      </w:pPr>
      <w:r w:rsidDel="00000000" w:rsidR="00000000" w:rsidRPr="00000000">
        <w:rPr>
          <w:rtl w:val="0"/>
        </w:rPr>
        <w:t xml:space="preserve">Las entregas previstas se muestran a continuación, aunque pueden sufrir algunas modificaciones en su alcance o fechas: (*)</w:t>
      </w:r>
      <w:r w:rsidDel="00000000" w:rsidR="00000000" w:rsidRPr="00000000">
        <w:rPr>
          <w:rtl w:val="0"/>
        </w:rPr>
      </w:r>
    </w:p>
    <w:tbl>
      <w:tblPr>
        <w:tblStyle w:val="Table1"/>
        <w:tblW w:w="102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0"/>
        <w:gridCol w:w="6030"/>
        <w:gridCol w:w="3330"/>
        <w:tblGridChange w:id="0">
          <w:tblGrid>
            <w:gridCol w:w="840"/>
            <w:gridCol w:w="6030"/>
            <w:gridCol w:w="3330"/>
          </w:tblGrid>
        </w:tblGridChange>
      </w:tblGrid>
      <w:tr>
        <w:trPr>
          <w:cantSplit w:val="0"/>
          <w:tblHeader w:val="0"/>
        </w:trPr>
        <w:tc>
          <w:tcPr/>
          <w:p w:rsidR="00000000" w:rsidDel="00000000" w:rsidP="00000000" w:rsidRDefault="00000000" w:rsidRPr="00000000" w14:paraId="00000025">
            <w:pPr>
              <w:spacing w:line="276" w:lineRule="auto"/>
              <w:rPr>
                <w:b w:val="1"/>
              </w:rPr>
            </w:pPr>
            <w:r w:rsidDel="00000000" w:rsidR="00000000" w:rsidRPr="00000000">
              <w:rPr>
                <w:b w:val="1"/>
                <w:rtl w:val="0"/>
              </w:rPr>
              <w:t xml:space="preserve">Nro.</w:t>
            </w:r>
          </w:p>
        </w:tc>
        <w:tc>
          <w:tcPr/>
          <w:p w:rsidR="00000000" w:rsidDel="00000000" w:rsidP="00000000" w:rsidRDefault="00000000" w:rsidRPr="00000000" w14:paraId="00000026">
            <w:pPr>
              <w:spacing w:line="276" w:lineRule="auto"/>
              <w:rPr>
                <w:b w:val="1"/>
              </w:rPr>
            </w:pPr>
            <w:r w:rsidDel="00000000" w:rsidR="00000000" w:rsidRPr="00000000">
              <w:rPr>
                <w:b w:val="1"/>
                <w:rtl w:val="0"/>
              </w:rPr>
              <w:t xml:space="preserve">Título</w:t>
            </w:r>
          </w:p>
        </w:tc>
        <w:tc>
          <w:tcPr/>
          <w:p w:rsidR="00000000" w:rsidDel="00000000" w:rsidP="00000000" w:rsidRDefault="00000000" w:rsidRPr="00000000" w14:paraId="00000027">
            <w:pPr>
              <w:spacing w:line="276" w:lineRule="auto"/>
              <w:rPr>
                <w:b w:val="1"/>
              </w:rPr>
            </w:pPr>
            <w:r w:rsidDel="00000000" w:rsidR="00000000" w:rsidRPr="00000000">
              <w:rPr>
                <w:b w:val="1"/>
                <w:rtl w:val="0"/>
              </w:rPr>
              <w:t xml:space="preserve">Semana de entrega propuesta</w:t>
            </w:r>
          </w:p>
        </w:tc>
      </w:tr>
      <w:tr>
        <w:trPr>
          <w:cantSplit w:val="0"/>
          <w:tblHeader w:val="0"/>
        </w:trPr>
        <w:tc>
          <w:tcPr/>
          <w:p w:rsidR="00000000" w:rsidDel="00000000" w:rsidP="00000000" w:rsidRDefault="00000000" w:rsidRPr="00000000" w14:paraId="00000028">
            <w:pPr>
              <w:spacing w:line="276" w:lineRule="auto"/>
              <w:rPr>
                <w:b w:val="1"/>
              </w:rPr>
            </w:pPr>
            <w:r w:rsidDel="00000000" w:rsidR="00000000" w:rsidRPr="00000000">
              <w:rPr>
                <w:b w:val="1"/>
                <w:rtl w:val="0"/>
              </w:rPr>
              <w:t xml:space="preserve">1</w:t>
            </w:r>
          </w:p>
        </w:tc>
        <w:tc>
          <w:tcPr/>
          <w:p w:rsidR="00000000" w:rsidDel="00000000" w:rsidP="00000000" w:rsidRDefault="00000000" w:rsidRPr="00000000" w14:paraId="00000029">
            <w:pPr>
              <w:spacing w:line="276" w:lineRule="auto"/>
              <w:rPr/>
            </w:pPr>
            <w:r w:rsidDel="00000000" w:rsidR="00000000" w:rsidRPr="00000000">
              <w:rPr>
                <w:rtl w:val="0"/>
              </w:rPr>
              <w:t xml:space="preserve">Arquitectura y Modelado en Objetos, Parte I</w:t>
            </w:r>
          </w:p>
        </w:tc>
        <w:tc>
          <w:tcPr/>
          <w:p w:rsidR="00000000" w:rsidDel="00000000" w:rsidP="00000000" w:rsidRDefault="00000000" w:rsidRPr="00000000" w14:paraId="0000002A">
            <w:pPr>
              <w:spacing w:line="276" w:lineRule="auto"/>
              <w:rPr/>
            </w:pPr>
            <w:r w:rsidDel="00000000" w:rsidR="00000000" w:rsidRPr="00000000">
              <w:rPr>
                <w:rtl w:val="0"/>
              </w:rPr>
              <w:t xml:space="preserve">Semana del 1 de Mayo</w:t>
            </w:r>
          </w:p>
        </w:tc>
      </w:tr>
      <w:tr>
        <w:trPr>
          <w:cantSplit w:val="0"/>
          <w:tblHeader w:val="0"/>
        </w:trPr>
        <w:tc>
          <w:tcPr/>
          <w:p w:rsidR="00000000" w:rsidDel="00000000" w:rsidP="00000000" w:rsidRDefault="00000000" w:rsidRPr="00000000" w14:paraId="0000002B">
            <w:pPr>
              <w:spacing w:line="276" w:lineRule="auto"/>
              <w:rPr>
                <w:b w:val="1"/>
              </w:rPr>
            </w:pPr>
            <w:r w:rsidDel="00000000" w:rsidR="00000000" w:rsidRPr="00000000">
              <w:rPr>
                <w:b w:val="1"/>
                <w:rtl w:val="0"/>
              </w:rPr>
              <w:t xml:space="preserve">2</w:t>
            </w:r>
          </w:p>
        </w:tc>
        <w:tc>
          <w:tcPr/>
          <w:p w:rsidR="00000000" w:rsidDel="00000000" w:rsidP="00000000" w:rsidRDefault="00000000" w:rsidRPr="00000000" w14:paraId="0000002C">
            <w:pPr>
              <w:spacing w:line="276" w:lineRule="auto"/>
              <w:rPr/>
            </w:pPr>
            <w:r w:rsidDel="00000000" w:rsidR="00000000" w:rsidRPr="00000000">
              <w:rPr>
                <w:rtl w:val="0"/>
              </w:rPr>
              <w:t xml:space="preserve">Arquitectura, y Modelado en Objetos, Parte II</w:t>
            </w:r>
          </w:p>
        </w:tc>
        <w:tc>
          <w:tcPr/>
          <w:p w:rsidR="00000000" w:rsidDel="00000000" w:rsidP="00000000" w:rsidRDefault="00000000" w:rsidRPr="00000000" w14:paraId="0000002D">
            <w:pPr>
              <w:spacing w:line="276" w:lineRule="auto"/>
              <w:rPr/>
            </w:pPr>
            <w:r w:rsidDel="00000000" w:rsidR="00000000" w:rsidRPr="00000000">
              <w:rPr>
                <w:rtl w:val="0"/>
              </w:rPr>
              <w:t xml:space="preserve">Semana del 1 de Junio</w:t>
            </w:r>
          </w:p>
        </w:tc>
      </w:tr>
      <w:tr>
        <w:trPr>
          <w:cantSplit w:val="0"/>
          <w:tblHeader w:val="0"/>
        </w:trPr>
        <w:tc>
          <w:tcPr/>
          <w:p w:rsidR="00000000" w:rsidDel="00000000" w:rsidP="00000000" w:rsidRDefault="00000000" w:rsidRPr="00000000" w14:paraId="0000002E">
            <w:pPr>
              <w:spacing w:line="276" w:lineRule="auto"/>
              <w:rPr>
                <w:b w:val="1"/>
              </w:rPr>
            </w:pPr>
            <w:r w:rsidDel="00000000" w:rsidR="00000000" w:rsidRPr="00000000">
              <w:rPr>
                <w:b w:val="1"/>
                <w:rtl w:val="0"/>
              </w:rPr>
              <w:t xml:space="preserve">3</w:t>
            </w:r>
          </w:p>
        </w:tc>
        <w:tc>
          <w:tcPr/>
          <w:p w:rsidR="00000000" w:rsidDel="00000000" w:rsidP="00000000" w:rsidRDefault="00000000" w:rsidRPr="00000000" w14:paraId="0000002F">
            <w:pPr>
              <w:spacing w:line="276" w:lineRule="auto"/>
              <w:rPr/>
            </w:pPr>
            <w:r w:rsidDel="00000000" w:rsidR="00000000" w:rsidRPr="00000000">
              <w:rPr>
                <w:rtl w:val="0"/>
              </w:rPr>
              <w:t xml:space="preserve">Integración, y Modelado en Objetos, Parte III</w:t>
            </w:r>
          </w:p>
        </w:tc>
        <w:tc>
          <w:tcPr/>
          <w:p w:rsidR="00000000" w:rsidDel="00000000" w:rsidP="00000000" w:rsidRDefault="00000000" w:rsidRPr="00000000" w14:paraId="00000030">
            <w:pPr>
              <w:spacing w:line="276" w:lineRule="auto"/>
              <w:rPr/>
            </w:pPr>
            <w:r w:rsidDel="00000000" w:rsidR="00000000" w:rsidRPr="00000000">
              <w:rPr>
                <w:rtl w:val="0"/>
              </w:rPr>
              <w:t xml:space="preserve">Semana del 7 de Julio</w:t>
            </w:r>
          </w:p>
        </w:tc>
      </w:tr>
      <w:tr>
        <w:trPr>
          <w:cantSplit w:val="0"/>
          <w:tblHeader w:val="0"/>
        </w:trPr>
        <w:tc>
          <w:tcPr/>
          <w:p w:rsidR="00000000" w:rsidDel="00000000" w:rsidP="00000000" w:rsidRDefault="00000000" w:rsidRPr="00000000" w14:paraId="00000031">
            <w:pPr>
              <w:spacing w:line="276" w:lineRule="auto"/>
              <w:rPr>
                <w:b w:val="1"/>
              </w:rPr>
            </w:pPr>
            <w:r w:rsidDel="00000000" w:rsidR="00000000" w:rsidRPr="00000000">
              <w:rPr>
                <w:b w:val="1"/>
                <w:rtl w:val="0"/>
              </w:rPr>
              <w:t xml:space="preserve">4</w:t>
            </w:r>
          </w:p>
        </w:tc>
        <w:tc>
          <w:tcPr/>
          <w:p w:rsidR="00000000" w:rsidDel="00000000" w:rsidP="00000000" w:rsidRDefault="00000000" w:rsidRPr="00000000" w14:paraId="00000032">
            <w:pPr>
              <w:spacing w:line="276" w:lineRule="auto"/>
              <w:rPr/>
            </w:pPr>
            <w:r w:rsidDel="00000000" w:rsidR="00000000" w:rsidRPr="00000000">
              <w:rPr>
                <w:rtl w:val="0"/>
              </w:rPr>
              <w:t xml:space="preserve">Persistencia y Análisis de Datos</w:t>
            </w:r>
          </w:p>
        </w:tc>
        <w:tc>
          <w:tcPr/>
          <w:p w:rsidR="00000000" w:rsidDel="00000000" w:rsidP="00000000" w:rsidRDefault="00000000" w:rsidRPr="00000000" w14:paraId="00000033">
            <w:pPr>
              <w:spacing w:line="276" w:lineRule="auto"/>
              <w:rPr/>
            </w:pPr>
            <w:r w:rsidDel="00000000" w:rsidR="00000000" w:rsidRPr="00000000">
              <w:rPr>
                <w:rtl w:val="0"/>
              </w:rPr>
              <w:t xml:space="preserve">Semana del 14 de Septiembre</w:t>
            </w:r>
          </w:p>
        </w:tc>
      </w:tr>
      <w:tr>
        <w:trPr>
          <w:cantSplit w:val="0"/>
          <w:trHeight w:val="305.92529296875006" w:hRule="atLeast"/>
          <w:tblHeader w:val="0"/>
        </w:trPr>
        <w:tc>
          <w:tcPr/>
          <w:p w:rsidR="00000000" w:rsidDel="00000000" w:rsidP="00000000" w:rsidRDefault="00000000" w:rsidRPr="00000000" w14:paraId="00000034">
            <w:pPr>
              <w:spacing w:line="276" w:lineRule="auto"/>
              <w:rPr>
                <w:b w:val="1"/>
              </w:rPr>
            </w:pPr>
            <w:r w:rsidDel="00000000" w:rsidR="00000000" w:rsidRPr="00000000">
              <w:rPr>
                <w:b w:val="1"/>
                <w:rtl w:val="0"/>
              </w:rPr>
              <w:t xml:space="preserve">5</w:t>
            </w:r>
          </w:p>
        </w:tc>
        <w:tc>
          <w:tcPr/>
          <w:p w:rsidR="00000000" w:rsidDel="00000000" w:rsidP="00000000" w:rsidRDefault="00000000" w:rsidRPr="00000000" w14:paraId="00000035">
            <w:pPr>
              <w:spacing w:line="276" w:lineRule="auto"/>
              <w:rPr/>
            </w:pPr>
            <w:r w:rsidDel="00000000" w:rsidR="00000000" w:rsidRPr="00000000">
              <w:rPr>
                <w:rtl w:val="0"/>
              </w:rPr>
              <w:t xml:space="preserve">Arquitectura Web MVC y Maquetado de Interfaz de Usuario</w:t>
            </w:r>
          </w:p>
        </w:tc>
        <w:tc>
          <w:tcPr/>
          <w:p w:rsidR="00000000" w:rsidDel="00000000" w:rsidP="00000000" w:rsidRDefault="00000000" w:rsidRPr="00000000" w14:paraId="00000036">
            <w:pPr>
              <w:spacing w:line="276" w:lineRule="auto"/>
              <w:rPr/>
            </w:pPr>
            <w:r w:rsidDel="00000000" w:rsidR="00000000" w:rsidRPr="00000000">
              <w:rPr>
                <w:rtl w:val="0"/>
              </w:rPr>
              <w:t xml:space="preserve">Semana del 21 de Octubre</w:t>
            </w:r>
          </w:p>
        </w:tc>
      </w:tr>
      <w:tr>
        <w:trPr>
          <w:cantSplit w:val="0"/>
          <w:tblHeader w:val="0"/>
        </w:trPr>
        <w:tc>
          <w:tcPr/>
          <w:p w:rsidR="00000000" w:rsidDel="00000000" w:rsidP="00000000" w:rsidRDefault="00000000" w:rsidRPr="00000000" w14:paraId="00000037">
            <w:pPr>
              <w:spacing w:line="276" w:lineRule="auto"/>
              <w:rPr>
                <w:b w:val="1"/>
              </w:rPr>
            </w:pPr>
            <w:r w:rsidDel="00000000" w:rsidR="00000000" w:rsidRPr="00000000">
              <w:rPr>
                <w:b w:val="1"/>
                <w:rtl w:val="0"/>
              </w:rPr>
              <w:t xml:space="preserve">6</w:t>
            </w:r>
          </w:p>
        </w:tc>
        <w:tc>
          <w:tcPr/>
          <w:p w:rsidR="00000000" w:rsidDel="00000000" w:rsidP="00000000" w:rsidRDefault="00000000" w:rsidRPr="00000000" w14:paraId="00000038">
            <w:pPr>
              <w:spacing w:line="276" w:lineRule="auto"/>
              <w:rPr/>
            </w:pPr>
            <w:r w:rsidDel="00000000" w:rsidR="00000000" w:rsidRPr="00000000">
              <w:rPr>
                <w:rtl w:val="0"/>
              </w:rPr>
              <w:t xml:space="preserve">Despliegue, Observabilidad y Seguridad</w:t>
            </w:r>
          </w:p>
        </w:tc>
        <w:tc>
          <w:tcPr/>
          <w:p w:rsidR="00000000" w:rsidDel="00000000" w:rsidP="00000000" w:rsidRDefault="00000000" w:rsidRPr="00000000" w14:paraId="00000039">
            <w:pPr>
              <w:spacing w:line="276" w:lineRule="auto"/>
              <w:rPr/>
            </w:pPr>
            <w:r w:rsidDel="00000000" w:rsidR="00000000" w:rsidRPr="00000000">
              <w:rPr>
                <w:rtl w:val="0"/>
              </w:rPr>
              <w:t xml:space="preserve">Semana del 28 de Noviembre</w:t>
            </w:r>
          </w:p>
        </w:tc>
      </w:tr>
    </w:tbl>
    <w:p w:rsidR="00000000" w:rsidDel="00000000" w:rsidP="00000000" w:rsidRDefault="00000000" w:rsidRPr="00000000" w14:paraId="0000003A">
      <w:pPr>
        <w:spacing w:line="276" w:lineRule="auto"/>
        <w:jc w:val="center"/>
        <w:rPr>
          <w:i w:val="1"/>
          <w:sz w:val="20"/>
          <w:szCs w:val="20"/>
        </w:rPr>
      </w:pPr>
      <w:r w:rsidDel="00000000" w:rsidR="00000000" w:rsidRPr="00000000">
        <w:rPr>
          <w:i w:val="1"/>
          <w:sz w:val="20"/>
          <w:szCs w:val="20"/>
          <w:rtl w:val="0"/>
        </w:rPr>
        <w:t xml:space="preserve">(*) - Estas fechas son a modo de referencia, consultar con el cronograma del curso asignado. </w:t>
      </w:r>
    </w:p>
    <w:p w:rsidR="00000000" w:rsidDel="00000000" w:rsidP="00000000" w:rsidRDefault="00000000" w:rsidRPr="00000000" w14:paraId="0000003B">
      <w:pPr>
        <w:pStyle w:val="Subtitle"/>
        <w:rPr/>
      </w:pPr>
      <w:bookmarkStart w:colFirst="0" w:colLast="0" w:name="_kn9hqny091ve" w:id="5"/>
      <w:bookmarkEnd w:id="5"/>
      <w:r w:rsidDel="00000000" w:rsidR="00000000" w:rsidRPr="00000000">
        <w:br w:type="page"/>
      </w:r>
      <w:r w:rsidDel="00000000" w:rsidR="00000000" w:rsidRPr="00000000">
        <w:rPr>
          <w:rtl w:val="0"/>
        </w:rPr>
      </w:r>
    </w:p>
    <w:p w:rsidR="00000000" w:rsidDel="00000000" w:rsidP="00000000" w:rsidRDefault="00000000" w:rsidRPr="00000000" w14:paraId="0000003C">
      <w:pPr>
        <w:pStyle w:val="Subtitle"/>
        <w:rPr/>
      </w:pPr>
      <w:bookmarkStart w:colFirst="0" w:colLast="0" w:name="_585rgx2w84a8" w:id="6"/>
      <w:bookmarkEnd w:id="6"/>
      <w:r w:rsidDel="00000000" w:rsidR="00000000" w:rsidRPr="00000000">
        <w:rPr>
          <w:rtl w:val="0"/>
        </w:rPr>
        <w:t xml:space="preserve">Glosario</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Colecciones</w:t>
      </w:r>
      <w:r w:rsidDel="00000000" w:rsidR="00000000" w:rsidRPr="00000000">
        <w:rPr>
          <w:rtl w:val="0"/>
        </w:rPr>
        <w:t xml:space="preserve">: conjuntos de hechos organizados bajo un título y descripción, creados y gestionados por administradores. Son públicas y no pueden ser editadas ni eliminadas manualmente.</w:t>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Contribuyentes</w:t>
      </w:r>
      <w:r w:rsidDel="00000000" w:rsidR="00000000" w:rsidRPr="00000000">
        <w:rPr>
          <w:rtl w:val="0"/>
        </w:rPr>
        <w:t xml:space="preserve">: personas que suben hechos a la plataforma, ya sean anónimas o registradas con datos personales.</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Dataset</w:t>
      </w:r>
      <w:r w:rsidDel="00000000" w:rsidR="00000000" w:rsidRPr="00000000">
        <w:rPr>
          <w:rtl w:val="0"/>
        </w:rPr>
        <w:t xml:space="preserve">: lote de datos bien conocidos y usualmente en formato de archivo CSV desde el cual la plataforma extrae hechos.</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Datos dinámicos</w:t>
      </w:r>
      <w:r w:rsidDel="00000000" w:rsidR="00000000" w:rsidRPr="00000000">
        <w:rPr>
          <w:rtl w:val="0"/>
        </w:rPr>
        <w:t xml:space="preserve">: información proveniente de contribuciones colaborativas, como descripciones textuales, imágenes, audios o videos, que crece en cantidad a lo largo del tiempo.</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Datos estáticos</w:t>
      </w:r>
      <w:r w:rsidDel="00000000" w:rsidR="00000000" w:rsidRPr="00000000">
        <w:rPr>
          <w:rtl w:val="0"/>
        </w:rPr>
        <w:t xml:space="preserve">: información proveniente de archivos o bases de datos conocidas, que usualmente no cambian a lo largo del tiempo.</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Etiqueta</w:t>
      </w:r>
      <w:r w:rsidDel="00000000" w:rsidR="00000000" w:rsidRPr="00000000">
        <w:rPr>
          <w:rtl w:val="0"/>
        </w:rPr>
        <w:t xml:space="preserve">: metadato asignado a un hecho para facilitar su organización y filtrado.</w:t>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Fuentes de datos:</w:t>
      </w:r>
      <w:r w:rsidDel="00000000" w:rsidR="00000000" w:rsidRPr="00000000">
        <w:rPr>
          <w:rtl w:val="0"/>
        </w:rPr>
        <w:t xml:space="preserve"> orígenes de la información en el sistema, pudiendo ser estáticas (datasets), dinámicas (aportadas por usuarios) o intermediarias (</w:t>
      </w:r>
      <w:r w:rsidDel="00000000" w:rsidR="00000000" w:rsidRPr="00000000">
        <w:rPr>
          <w:b w:val="1"/>
          <w:rtl w:val="0"/>
        </w:rPr>
        <w:t xml:space="preserve">proxy, </w:t>
      </w:r>
      <w:r w:rsidDel="00000000" w:rsidR="00000000" w:rsidRPr="00000000">
        <w:rPr>
          <w:rtl w:val="0"/>
        </w:rPr>
        <w:t xml:space="preserve">integraciones con otras instancias de MetaMapa u otros sistemas) </w:t>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Hecho</w:t>
      </w:r>
      <w:r w:rsidDel="00000000" w:rsidR="00000000" w:rsidRPr="00000000">
        <w:rPr>
          <w:rtl w:val="0"/>
        </w:rPr>
        <w:t xml:space="preserve">: pieza de información registrada en el sistema, con un título, descripción, categoría, ubicación, fecha y origen.</w:t>
      </w:r>
    </w:p>
    <w:p w:rsidR="00000000" w:rsidDel="00000000" w:rsidP="00000000" w:rsidRDefault="00000000" w:rsidRPr="00000000" w14:paraId="00000046">
      <w:pPr>
        <w:numPr>
          <w:ilvl w:val="0"/>
          <w:numId w:val="4"/>
        </w:numPr>
        <w:ind w:left="720" w:hanging="360"/>
      </w:pPr>
      <w:r w:rsidDel="00000000" w:rsidR="00000000" w:rsidRPr="00000000">
        <w:rPr>
          <w:b w:val="1"/>
          <w:rtl w:val="0"/>
        </w:rPr>
        <w:t xml:space="preserve">Instancia</w:t>
      </w:r>
      <w:r w:rsidDel="00000000" w:rsidR="00000000" w:rsidRPr="00000000">
        <w:rPr>
          <w:rtl w:val="0"/>
        </w:rPr>
        <w:t xml:space="preserve">: un caso particular de despliegue de los servicios de MetaMapa en los servidores de una ONG, estado o universidad. Este despliegue podría realizarse a través de uno o más nodos, siguiendo la arquitectura orientativa de la Figura 1, o bien podría seguir otra estructura, según las necesidades de la institución. </w:t>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Nodos</w:t>
      </w:r>
      <w:r w:rsidDel="00000000" w:rsidR="00000000" w:rsidRPr="00000000">
        <w:rPr>
          <w:rtl w:val="0"/>
        </w:rPr>
        <w:t xml:space="preserve">: cada una de las computadoras que procesan, exponen y almacenan información en el sistema.</w:t>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b w:val="1"/>
          <w:rtl w:val="0"/>
        </w:rPr>
        <w:t xml:space="preserve">Servicios</w:t>
      </w:r>
      <w:r w:rsidDel="00000000" w:rsidR="00000000" w:rsidRPr="00000000">
        <w:rPr>
          <w:rtl w:val="0"/>
        </w:rPr>
        <w:t xml:space="preserve">: cada uno de los procesos software que procesan, exponen y almacenan información en el sistema y se ejecutan en un nodo.</w:t>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Pieza de información</w:t>
      </w:r>
      <w:r w:rsidDel="00000000" w:rsidR="00000000" w:rsidRPr="00000000">
        <w:rPr>
          <w:rtl w:val="0"/>
        </w:rPr>
        <w:t xml:space="preserve">: cada una de las unidades discretas de información que una fuente expone (y que en el caso de las fuentes dinámicas se pueden cargar colaborativamente). En MetaMapa, todas las piezas de información representan hechos ubicados en un tiempo y espacio determinado.</w:t>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Servicio de agregación</w:t>
      </w:r>
      <w:r w:rsidDel="00000000" w:rsidR="00000000" w:rsidRPr="00000000">
        <w:rPr>
          <w:rtl w:val="0"/>
        </w:rPr>
        <w:t xml:space="preserve">: servicio encargado de combinar datos de distintas fuentes para generar una visión integrada de la información. Los servicios de agregación exponen la información siguiendo los mismos protocolos y formatos que las demás fuentes, por lo que también pueden ser utilizados como fuentes. </w:t>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Sistema descentralizado</w:t>
      </w:r>
      <w:r w:rsidDel="00000000" w:rsidR="00000000" w:rsidRPr="00000000">
        <w:rPr>
          <w:rtl w:val="0"/>
        </w:rPr>
        <w:t xml:space="preserve">: arquitectura que almacena información en distintos nodos para mejorar la disponibilidad y seguridad de los datos.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4D">
      <w:pPr>
        <w:spacing w:line="276" w:lineRule="auto"/>
        <w:ind w:left="0" w:firstLine="0"/>
        <w:jc w:val="both"/>
        <w:rPr>
          <w:b w:val="1"/>
          <w:i w:val="1"/>
        </w:rPr>
      </w:pPr>
      <w:r w:rsidDel="00000000" w:rsidR="00000000" w:rsidRPr="00000000">
        <w:rPr>
          <w:rtl w:val="0"/>
        </w:rPr>
      </w:r>
    </w:p>
    <w:p w:rsidR="00000000" w:rsidDel="00000000" w:rsidP="00000000" w:rsidRDefault="00000000" w:rsidRPr="00000000" w14:paraId="0000004E">
      <w:pPr>
        <w:pStyle w:val="Title"/>
        <w:rPr>
          <w:sz w:val="32"/>
          <w:szCs w:val="32"/>
        </w:rPr>
      </w:pPr>
      <w:bookmarkStart w:colFirst="0" w:colLast="0" w:name="_gilkqpoa7ykp" w:id="7"/>
      <w:bookmarkEnd w:id="7"/>
      <w:r w:rsidDel="00000000" w:rsidR="00000000" w:rsidRPr="00000000">
        <w:br w:type="page"/>
      </w:r>
      <w:r w:rsidDel="00000000" w:rsidR="00000000" w:rsidRPr="00000000">
        <w:rPr>
          <w:rtl w:val="0"/>
        </w:rPr>
        <w:t xml:space="preserve">ENTREGA 1: Arquitectura y Modelado en Objetos - Parte I</w:t>
      </w:r>
      <w:r w:rsidDel="00000000" w:rsidR="00000000" w:rsidRPr="00000000">
        <w:rPr>
          <w:rtl w:val="0"/>
        </w:rPr>
      </w:r>
    </w:p>
    <w:p w:rsidR="00000000" w:rsidDel="00000000" w:rsidP="00000000" w:rsidRDefault="00000000" w:rsidRPr="00000000" w14:paraId="0000004F">
      <w:pPr>
        <w:pStyle w:val="Subtitle"/>
        <w:rPr>
          <w:color w:val="073763"/>
          <w:sz w:val="26"/>
          <w:szCs w:val="26"/>
        </w:rPr>
      </w:pPr>
      <w:bookmarkStart w:colFirst="0" w:colLast="0" w:name="_1nnlcz4zvz3m" w:id="8"/>
      <w:bookmarkEnd w:id="8"/>
      <w:r w:rsidDel="00000000" w:rsidR="00000000" w:rsidRPr="00000000">
        <w:rPr>
          <w:rtl w:val="0"/>
        </w:rPr>
        <w:t xml:space="preserve">Objetivos de la entrega</w:t>
      </w:r>
      <w:r w:rsidDel="00000000" w:rsidR="00000000" w:rsidRPr="00000000">
        <w:rPr>
          <w:rtl w:val="0"/>
        </w:rPr>
      </w:r>
    </w:p>
    <w:p w:rsidR="00000000" w:rsidDel="00000000" w:rsidP="00000000" w:rsidRDefault="00000000" w:rsidRPr="00000000" w14:paraId="00000050">
      <w:pPr>
        <w:numPr>
          <w:ilvl w:val="0"/>
          <w:numId w:val="3"/>
        </w:numPr>
        <w:spacing w:line="276" w:lineRule="auto"/>
        <w:ind w:left="720" w:hanging="360"/>
        <w:jc w:val="both"/>
        <w:rPr/>
      </w:pPr>
      <w:r w:rsidDel="00000000" w:rsidR="00000000" w:rsidRPr="00000000">
        <w:rPr>
          <w:rtl w:val="0"/>
        </w:rPr>
        <w:t xml:space="preserve">Entrar en contacto con el dominio y sus principales abstracciones.</w:t>
      </w:r>
    </w:p>
    <w:p w:rsidR="00000000" w:rsidDel="00000000" w:rsidP="00000000" w:rsidRDefault="00000000" w:rsidRPr="00000000" w14:paraId="00000051">
      <w:pPr>
        <w:numPr>
          <w:ilvl w:val="0"/>
          <w:numId w:val="3"/>
        </w:numPr>
        <w:spacing w:line="276" w:lineRule="auto"/>
        <w:ind w:left="720" w:hanging="360"/>
        <w:jc w:val="both"/>
        <w:rPr/>
      </w:pPr>
      <w:r w:rsidDel="00000000" w:rsidR="00000000" w:rsidRPr="00000000">
        <w:rPr>
          <w:rtl w:val="0"/>
        </w:rPr>
        <w:t xml:space="preserve">Incorporar de forma paulatina conceptos y principios de Diseño.</w:t>
      </w:r>
    </w:p>
    <w:p w:rsidR="00000000" w:rsidDel="00000000" w:rsidP="00000000" w:rsidRDefault="00000000" w:rsidRPr="00000000" w14:paraId="00000052">
      <w:pPr>
        <w:numPr>
          <w:ilvl w:val="0"/>
          <w:numId w:val="3"/>
        </w:numPr>
        <w:spacing w:line="276" w:lineRule="auto"/>
        <w:ind w:left="720" w:hanging="360"/>
        <w:jc w:val="both"/>
        <w:rPr/>
      </w:pPr>
      <w:r w:rsidDel="00000000" w:rsidR="00000000" w:rsidRPr="00000000">
        <w:rPr>
          <w:rtl w:val="0"/>
        </w:rPr>
        <w:t xml:space="preserve">Familiarizarse con el entorno de desarrollo y las principales tecnologías a ser aplicadas a lo largo del Trabajo Práctico.</w:t>
      </w:r>
    </w:p>
    <w:p w:rsidR="00000000" w:rsidDel="00000000" w:rsidP="00000000" w:rsidRDefault="00000000" w:rsidRPr="00000000" w14:paraId="00000053">
      <w:pPr>
        <w:numPr>
          <w:ilvl w:val="0"/>
          <w:numId w:val="3"/>
        </w:numPr>
        <w:spacing w:line="276" w:lineRule="auto"/>
        <w:ind w:left="720" w:hanging="360"/>
        <w:jc w:val="both"/>
        <w:rPr/>
      </w:pPr>
      <w:r w:rsidDel="00000000" w:rsidR="00000000" w:rsidRPr="00000000">
        <w:rPr>
          <w:rtl w:val="0"/>
        </w:rPr>
        <w:t xml:space="preserve">Familiarizarse con la arquitectura del sistema</w:t>
      </w:r>
      <w:r w:rsidDel="00000000" w:rsidR="00000000" w:rsidRPr="00000000">
        <w:rPr>
          <w:rtl w:val="0"/>
        </w:rPr>
        <w:t xml:space="preserve">.</w:t>
      </w:r>
    </w:p>
    <w:p w:rsidR="00000000" w:rsidDel="00000000" w:rsidP="00000000" w:rsidRDefault="00000000" w:rsidRPr="00000000" w14:paraId="00000054">
      <w:pPr>
        <w:pStyle w:val="Subtitle"/>
        <w:rPr/>
      </w:pPr>
      <w:bookmarkStart w:colFirst="0" w:colLast="0" w:name="_ecx3dglod39b" w:id="9"/>
      <w:bookmarkEnd w:id="9"/>
      <w:r w:rsidDel="00000000" w:rsidR="00000000" w:rsidRPr="00000000">
        <w:rPr>
          <w:rtl w:val="0"/>
        </w:rPr>
        <w:t xml:space="preserve">Unidades del Programa Vinculadas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4"/>
        </w:numPr>
        <w:ind w:left="720" w:hanging="360"/>
        <w:rPr>
          <w:u w:val="none"/>
        </w:rPr>
      </w:pPr>
      <w:r w:rsidDel="00000000" w:rsidR="00000000" w:rsidRPr="00000000">
        <w:rPr>
          <w:rtl w:val="0"/>
        </w:rPr>
        <w:t xml:space="preserve">Unidad 2: Herramientas de Concepción y Comunicación del Diseño</w:t>
      </w:r>
    </w:p>
    <w:p w:rsidR="00000000" w:rsidDel="00000000" w:rsidP="00000000" w:rsidRDefault="00000000" w:rsidRPr="00000000" w14:paraId="00000057">
      <w:pPr>
        <w:numPr>
          <w:ilvl w:val="0"/>
          <w:numId w:val="4"/>
        </w:numPr>
        <w:ind w:left="720" w:hanging="360"/>
        <w:rPr>
          <w:u w:val="none"/>
        </w:rPr>
      </w:pPr>
      <w:r w:rsidDel="00000000" w:rsidR="00000000" w:rsidRPr="00000000">
        <w:rPr>
          <w:rtl w:val="0"/>
        </w:rPr>
        <w:t xml:space="preserve">Unidad 3: Diseño con Objetos</w:t>
      </w:r>
    </w:p>
    <w:p w:rsidR="00000000" w:rsidDel="00000000" w:rsidP="00000000" w:rsidRDefault="00000000" w:rsidRPr="00000000" w14:paraId="00000058">
      <w:pPr>
        <w:numPr>
          <w:ilvl w:val="0"/>
          <w:numId w:val="4"/>
        </w:numPr>
        <w:ind w:left="720" w:hanging="360"/>
        <w:rPr>
          <w:u w:val="none"/>
        </w:rPr>
      </w:pPr>
      <w:r w:rsidDel="00000000" w:rsidR="00000000" w:rsidRPr="00000000">
        <w:rPr>
          <w:rtl w:val="0"/>
        </w:rPr>
        <w:t xml:space="preserve">Unidad 6: Diseño de Arquitectura</w:t>
      </w:r>
    </w:p>
    <w:p w:rsidR="00000000" w:rsidDel="00000000" w:rsidP="00000000" w:rsidRDefault="00000000" w:rsidRPr="00000000" w14:paraId="00000059">
      <w:pPr>
        <w:numPr>
          <w:ilvl w:val="0"/>
          <w:numId w:val="4"/>
        </w:numPr>
        <w:ind w:left="720" w:hanging="360"/>
        <w:rPr>
          <w:u w:val="none"/>
        </w:rPr>
      </w:pPr>
      <w:r w:rsidDel="00000000" w:rsidR="00000000" w:rsidRPr="00000000">
        <w:rPr>
          <w:rtl w:val="0"/>
        </w:rPr>
        <w:t xml:space="preserve">Unidad 8: Validación del Diseño</w:t>
      </w:r>
      <w:r w:rsidDel="00000000" w:rsidR="00000000" w:rsidRPr="00000000">
        <w:rPr>
          <w:rtl w:val="0"/>
        </w:rPr>
      </w:r>
    </w:p>
    <w:p w:rsidR="00000000" w:rsidDel="00000000" w:rsidP="00000000" w:rsidRDefault="00000000" w:rsidRPr="00000000" w14:paraId="0000005A">
      <w:pPr>
        <w:pStyle w:val="Subtitle"/>
        <w:spacing w:line="276" w:lineRule="auto"/>
        <w:jc w:val="both"/>
        <w:rPr>
          <w:sz w:val="26"/>
          <w:szCs w:val="26"/>
        </w:rPr>
      </w:pPr>
      <w:bookmarkStart w:colFirst="0" w:colLast="0" w:name="_8qozo6p45rb7" w:id="10"/>
      <w:bookmarkEnd w:id="10"/>
      <w:r w:rsidDel="00000000" w:rsidR="00000000" w:rsidRPr="00000000">
        <w:rPr>
          <w:sz w:val="26"/>
          <w:szCs w:val="26"/>
          <w:rtl w:val="0"/>
        </w:rPr>
        <w:t xml:space="preserve">Alcance</w:t>
      </w:r>
      <w:r w:rsidDel="00000000" w:rsidR="00000000" w:rsidRPr="00000000">
        <w:rPr>
          <w:rtl w:val="0"/>
        </w:rPr>
      </w:r>
    </w:p>
    <w:p w:rsidR="00000000" w:rsidDel="00000000" w:rsidP="00000000" w:rsidRDefault="00000000" w:rsidRPr="00000000" w14:paraId="0000005B">
      <w:pPr>
        <w:numPr>
          <w:ilvl w:val="0"/>
          <w:numId w:val="6"/>
        </w:numPr>
        <w:spacing w:line="276" w:lineRule="auto"/>
        <w:ind w:left="720" w:hanging="360"/>
        <w:jc w:val="both"/>
        <w:rPr/>
      </w:pPr>
      <w:r w:rsidDel="00000000" w:rsidR="00000000" w:rsidRPr="00000000">
        <w:rPr>
          <w:rtl w:val="0"/>
        </w:rPr>
        <w:t xml:space="preserve">Fuentes estáticas.</w:t>
      </w:r>
    </w:p>
    <w:p w:rsidR="00000000" w:rsidDel="00000000" w:rsidP="00000000" w:rsidRDefault="00000000" w:rsidRPr="00000000" w14:paraId="0000005C">
      <w:pPr>
        <w:numPr>
          <w:ilvl w:val="0"/>
          <w:numId w:val="6"/>
        </w:numPr>
        <w:spacing w:line="276" w:lineRule="auto"/>
        <w:ind w:left="720" w:hanging="360"/>
        <w:jc w:val="both"/>
        <w:rPr/>
      </w:pPr>
      <w:r w:rsidDel="00000000" w:rsidR="00000000" w:rsidRPr="00000000">
        <w:rPr>
          <w:rtl w:val="0"/>
        </w:rPr>
        <w:t xml:space="preserve">Colecciones.</w:t>
      </w:r>
    </w:p>
    <w:p w:rsidR="00000000" w:rsidDel="00000000" w:rsidP="00000000" w:rsidRDefault="00000000" w:rsidRPr="00000000" w14:paraId="0000005D">
      <w:pPr>
        <w:numPr>
          <w:ilvl w:val="0"/>
          <w:numId w:val="6"/>
        </w:numPr>
        <w:spacing w:line="276" w:lineRule="auto"/>
        <w:ind w:left="720" w:hanging="360"/>
        <w:jc w:val="both"/>
        <w:rPr>
          <w:u w:val="none"/>
        </w:rPr>
      </w:pPr>
      <w:r w:rsidDel="00000000" w:rsidR="00000000" w:rsidRPr="00000000">
        <w:rPr>
          <w:rtl w:val="0"/>
        </w:rPr>
        <w:t xml:space="preserve">Hechos: listado, filtrado y búsqueda. </w:t>
      </w:r>
    </w:p>
    <w:p w:rsidR="00000000" w:rsidDel="00000000" w:rsidP="00000000" w:rsidRDefault="00000000" w:rsidRPr="00000000" w14:paraId="0000005E">
      <w:pPr>
        <w:numPr>
          <w:ilvl w:val="0"/>
          <w:numId w:val="6"/>
        </w:numPr>
        <w:spacing w:line="276" w:lineRule="auto"/>
        <w:ind w:left="720" w:hanging="360"/>
      </w:pPr>
      <w:r w:rsidDel="00000000" w:rsidR="00000000" w:rsidRPr="00000000">
        <w:rPr>
          <w:rtl w:val="0"/>
        </w:rPr>
        <w:t xml:space="preserve">Visualizadores y Contribuyentes de hechos.</w:t>
      </w:r>
    </w:p>
    <w:p w:rsidR="00000000" w:rsidDel="00000000" w:rsidP="00000000" w:rsidRDefault="00000000" w:rsidRPr="00000000" w14:paraId="0000005F">
      <w:pPr>
        <w:numPr>
          <w:ilvl w:val="0"/>
          <w:numId w:val="6"/>
        </w:numPr>
        <w:spacing w:line="276" w:lineRule="auto"/>
        <w:ind w:left="720" w:hanging="360"/>
        <w:jc w:val="both"/>
        <w:rPr>
          <w:u w:val="none"/>
        </w:rPr>
      </w:pPr>
      <w:r w:rsidDel="00000000" w:rsidR="00000000" w:rsidRPr="00000000">
        <w:rPr>
          <w:rtl w:val="0"/>
        </w:rPr>
        <w:t xml:space="preserve">Solicitudes de eliminación. </w:t>
      </w:r>
    </w:p>
    <w:p w:rsidR="00000000" w:rsidDel="00000000" w:rsidP="00000000" w:rsidRDefault="00000000" w:rsidRPr="00000000" w14:paraId="00000060">
      <w:pPr>
        <w:pStyle w:val="Subtitle"/>
        <w:rPr/>
      </w:pPr>
      <w:bookmarkStart w:colFirst="0" w:colLast="0" w:name="_vyeqer2l6y32" w:id="11"/>
      <w:bookmarkEnd w:id="11"/>
      <w:r w:rsidDel="00000000" w:rsidR="00000000" w:rsidRPr="00000000">
        <w:rPr>
          <w:rtl w:val="0"/>
        </w:rPr>
        <w:t xml:space="preserve">Dominio</w:t>
      </w:r>
    </w:p>
    <w:p w:rsidR="00000000" w:rsidDel="00000000" w:rsidP="00000000" w:rsidRDefault="00000000" w:rsidRPr="00000000" w14:paraId="00000061">
      <w:pPr>
        <w:pStyle w:val="Heading3"/>
        <w:rPr/>
      </w:pPr>
      <w:bookmarkStart w:colFirst="0" w:colLast="0" w:name="_m99zegxajc1k" w:id="12"/>
      <w:bookmarkEnd w:id="12"/>
      <w:r w:rsidDel="00000000" w:rsidR="00000000" w:rsidRPr="00000000">
        <w:rPr>
          <w:rtl w:val="0"/>
        </w:rPr>
        <w:t xml:space="preserve">Fuentes estáticas</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Tal como se mencionó en el detalle de nuestro sistema, se tienen fuentes de datos de tipo estáticas, provenientes de lotes de datos bien conocidos. Para esta iteración, se requiere diseñar e implementar el componente que posibilite la lectura de estos datasets y que extraiga los hechos de los mismos. En esta primera iteración estaremos incorporando un lote de datos estático de tipo archivo </w:t>
      </w:r>
      <w:r w:rsidDel="00000000" w:rsidR="00000000" w:rsidRPr="00000000">
        <w:rPr>
          <w:i w:val="1"/>
          <w:rtl w:val="0"/>
        </w:rPr>
        <w:t xml:space="preserve">.csv. </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3"/>
        <w:rPr/>
      </w:pPr>
      <w:bookmarkStart w:colFirst="0" w:colLast="0" w:name="_49n8wkx9nae2" w:id="13"/>
      <w:bookmarkEnd w:id="13"/>
      <w:r w:rsidDel="00000000" w:rsidR="00000000" w:rsidRPr="00000000">
        <w:rPr>
          <w:rtl w:val="0"/>
        </w:rPr>
        <w:t xml:space="preserve">Colecciones</w:t>
      </w:r>
    </w:p>
    <w:p w:rsidR="00000000" w:rsidDel="00000000" w:rsidP="00000000" w:rsidRDefault="00000000" w:rsidRPr="00000000" w14:paraId="00000065">
      <w:pPr>
        <w:rPr/>
      </w:pPr>
      <w:r w:rsidDel="00000000" w:rsidR="00000000" w:rsidRPr="00000000">
        <w:rPr>
          <w:rtl w:val="0"/>
        </w:rPr>
        <w:t xml:space="preserve">Las </w:t>
      </w:r>
      <w:r w:rsidDel="00000000" w:rsidR="00000000" w:rsidRPr="00000000">
        <w:rPr>
          <w:b w:val="1"/>
          <w:i w:val="1"/>
          <w:rtl w:val="0"/>
        </w:rPr>
        <w:t xml:space="preserve">colecciones</w:t>
      </w:r>
      <w:r w:rsidDel="00000000" w:rsidR="00000000" w:rsidRPr="00000000">
        <w:rPr>
          <w:rtl w:val="0"/>
        </w:rPr>
        <w:t xml:space="preserve"> representan conjuntos de </w:t>
      </w:r>
      <w:r w:rsidDel="00000000" w:rsidR="00000000" w:rsidRPr="00000000">
        <w:rPr>
          <w:b w:val="1"/>
          <w:i w:val="1"/>
          <w:rtl w:val="0"/>
        </w:rPr>
        <w:t xml:space="preserve">hechos</w:t>
      </w:r>
      <w:r w:rsidDel="00000000" w:rsidR="00000000" w:rsidRPr="00000000">
        <w:rPr>
          <w:rtl w:val="0"/>
        </w:rPr>
        <w:t xml:space="preserve">. Las mismas pueden ser consultadas por cualquier persona, de forma pública, y no pueden ser editadas ni eliminadas manualmente (esto último, con una sola excepción, ver más adelante).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Las </w:t>
      </w:r>
      <w:r w:rsidDel="00000000" w:rsidR="00000000" w:rsidRPr="00000000">
        <w:rPr>
          <w:b w:val="1"/>
          <w:i w:val="1"/>
          <w:rtl w:val="0"/>
        </w:rPr>
        <w:t xml:space="preserve">colecciones</w:t>
      </w:r>
      <w:r w:rsidDel="00000000" w:rsidR="00000000" w:rsidRPr="00000000">
        <w:rPr>
          <w:rtl w:val="0"/>
        </w:rPr>
        <w:t xml:space="preserve"> tienen un título, como por ejemplo “Desapariciones vinculadas a crímenes de odio”, o “Incendios forestales en Argentina 2025” y una descripción. Las personas administradoras pueden crear tantas </w:t>
      </w:r>
      <w:r w:rsidDel="00000000" w:rsidR="00000000" w:rsidRPr="00000000">
        <w:rPr>
          <w:b w:val="1"/>
          <w:i w:val="1"/>
          <w:rtl w:val="0"/>
        </w:rPr>
        <w:t xml:space="preserve">colecciones</w:t>
      </w:r>
      <w:r w:rsidDel="00000000" w:rsidR="00000000" w:rsidRPr="00000000">
        <w:rPr>
          <w:rtl w:val="0"/>
        </w:rPr>
        <w:t xml:space="preserve"> como deseen.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Las </w:t>
      </w:r>
      <w:r w:rsidDel="00000000" w:rsidR="00000000" w:rsidRPr="00000000">
        <w:rPr>
          <w:b w:val="1"/>
          <w:i w:val="1"/>
          <w:rtl w:val="0"/>
        </w:rPr>
        <w:t xml:space="preserve">colecciones</w:t>
      </w:r>
      <w:r w:rsidDel="00000000" w:rsidR="00000000" w:rsidRPr="00000000">
        <w:rPr>
          <w:rtl w:val="0"/>
        </w:rPr>
        <w:t xml:space="preserve"> están asociadas a una </w:t>
      </w:r>
      <w:r w:rsidDel="00000000" w:rsidR="00000000" w:rsidRPr="00000000">
        <w:rPr>
          <w:b w:val="1"/>
          <w:i w:val="1"/>
          <w:rtl w:val="0"/>
        </w:rPr>
        <w:t xml:space="preserve">fuente</w:t>
      </w:r>
      <w:r w:rsidDel="00000000" w:rsidR="00000000" w:rsidRPr="00000000">
        <w:rPr>
          <w:rtl w:val="0"/>
        </w:rPr>
        <w:t xml:space="preserve"> y tomarán los </w:t>
      </w:r>
      <w:r w:rsidDel="00000000" w:rsidR="00000000" w:rsidRPr="00000000">
        <w:rPr>
          <w:b w:val="1"/>
          <w:i w:val="1"/>
          <w:rtl w:val="0"/>
        </w:rPr>
        <w:t xml:space="preserve">hechos</w:t>
      </w:r>
      <w:r w:rsidDel="00000000" w:rsidR="00000000" w:rsidRPr="00000000">
        <w:rPr>
          <w:rtl w:val="0"/>
        </w:rPr>
        <w:t xml:space="preserve"> de las mismas: para esto las colecciones también contarán con un </w:t>
      </w:r>
      <w:r w:rsidDel="00000000" w:rsidR="00000000" w:rsidRPr="00000000">
        <w:rPr>
          <w:b w:val="1"/>
          <w:i w:val="1"/>
          <w:rtl w:val="0"/>
        </w:rPr>
        <w:t xml:space="preserve">criterio de pertenencia </w:t>
      </w:r>
      <w:r w:rsidDel="00000000" w:rsidR="00000000" w:rsidRPr="00000000">
        <w:rPr>
          <w:rtl w:val="0"/>
        </w:rPr>
        <w:t xml:space="preserve">configurable, que dictará si un hecho pertenece o no a las mismas. Por ejemplo, la colección de “Incendios forestales…” deberá incluir automáticamente todos los </w:t>
      </w:r>
      <w:r w:rsidDel="00000000" w:rsidR="00000000" w:rsidRPr="00000000">
        <w:rPr>
          <w:b w:val="1"/>
          <w:i w:val="1"/>
          <w:rtl w:val="0"/>
        </w:rPr>
        <w:t xml:space="preserve">hechos</w:t>
      </w:r>
      <w:r w:rsidDel="00000000" w:rsidR="00000000" w:rsidRPr="00000000">
        <w:rPr>
          <w:rtl w:val="0"/>
        </w:rPr>
        <w:t xml:space="preserve"> de </w:t>
      </w:r>
      <w:r w:rsidDel="00000000" w:rsidR="00000000" w:rsidRPr="00000000">
        <w:rPr>
          <w:b w:val="1"/>
          <w:i w:val="1"/>
          <w:rtl w:val="0"/>
        </w:rPr>
        <w:t xml:space="preserve">categoría</w:t>
      </w:r>
      <w:r w:rsidDel="00000000" w:rsidR="00000000" w:rsidRPr="00000000">
        <w:rPr>
          <w:rtl w:val="0"/>
        </w:rPr>
        <w:t xml:space="preserve"> “Incendio forestal” ocurrido en Argentina, acontecido entre el 1 de enero de 2025 a las 0:00 y el 31 de diciembre de 20205 a las 23:59. </w:t>
      </w:r>
      <w:r w:rsidDel="00000000" w:rsidR="00000000" w:rsidRPr="00000000">
        <w:rPr>
          <w:rtl w:val="0"/>
        </w:rPr>
      </w:r>
    </w:p>
    <w:p w:rsidR="00000000" w:rsidDel="00000000" w:rsidP="00000000" w:rsidRDefault="00000000" w:rsidRPr="00000000" w14:paraId="0000006A">
      <w:pPr>
        <w:pStyle w:val="Heading3"/>
        <w:spacing w:before="320" w:lineRule="auto"/>
        <w:rPr>
          <w:b w:val="0"/>
          <w:color w:val="434343"/>
        </w:rPr>
      </w:pPr>
      <w:bookmarkStart w:colFirst="0" w:colLast="0" w:name="_k6m9zj66qjgo" w:id="14"/>
      <w:bookmarkEnd w:id="14"/>
      <w:r w:rsidDel="00000000" w:rsidR="00000000" w:rsidRPr="00000000">
        <w:rPr>
          <w:b w:val="0"/>
          <w:color w:val="434343"/>
          <w:rtl w:val="0"/>
        </w:rPr>
        <w:t xml:space="preserve">Hechos</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Cada </w:t>
      </w:r>
      <w:r w:rsidDel="00000000" w:rsidR="00000000" w:rsidRPr="00000000">
        <w:rPr>
          <w:b w:val="1"/>
          <w:i w:val="1"/>
          <w:rtl w:val="0"/>
        </w:rPr>
        <w:t xml:space="preserve">hecho</w:t>
      </w:r>
      <w:r w:rsidDel="00000000" w:rsidR="00000000" w:rsidRPr="00000000">
        <w:rPr>
          <w:rtl w:val="0"/>
        </w:rPr>
        <w:t xml:space="preserve"> representa una pieza de información, la cual debe contener mínimamente: título, descripción, categoría, contenido multimedia opcional, lugar y fecha del acontecimiento, fecha de carga y su origen (carga manual, proveniente de un dataset</w:t>
      </w:r>
      <w:r w:rsidDel="00000000" w:rsidR="00000000" w:rsidRPr="00000000">
        <w:rPr>
          <w:i w:val="1"/>
          <w:rtl w:val="0"/>
        </w:rPr>
        <w:t xml:space="preserve"> </w:t>
      </w:r>
      <w:r w:rsidDel="00000000" w:rsidR="00000000" w:rsidRPr="00000000">
        <w:rPr>
          <w:rtl w:val="0"/>
        </w:rPr>
        <w:t xml:space="preserve">o provisto por un </w:t>
      </w:r>
      <w:r w:rsidDel="00000000" w:rsidR="00000000" w:rsidRPr="00000000">
        <w:rPr>
          <w:b w:val="1"/>
          <w:i w:val="1"/>
          <w:rtl w:val="0"/>
        </w:rPr>
        <w:t xml:space="preserve">contribuyente</w:t>
      </w:r>
      <w:r w:rsidDel="00000000" w:rsidR="00000000" w:rsidRPr="00000000">
        <w:rPr>
          <w:rtl w:val="0"/>
        </w:rPr>
        <w:t xml:space="preserve">). Idealmente, todos estos campos podrán ser utilizados por cualquier </w:t>
      </w:r>
      <w:r w:rsidDel="00000000" w:rsidR="00000000" w:rsidRPr="00000000">
        <w:rPr>
          <w:b w:val="1"/>
          <w:i w:val="1"/>
          <w:rtl w:val="0"/>
        </w:rPr>
        <w:t xml:space="preserve">visitante</w:t>
      </w:r>
      <w:r w:rsidDel="00000000" w:rsidR="00000000" w:rsidRPr="00000000">
        <w:rPr>
          <w:rtl w:val="0"/>
        </w:rPr>
        <w:t xml:space="preserve"> como filtros de búsqueda desde la interfaz gráfica y como </w:t>
      </w:r>
      <w:r w:rsidDel="00000000" w:rsidR="00000000" w:rsidRPr="00000000">
        <w:rPr>
          <w:b w:val="1"/>
          <w:i w:val="1"/>
          <w:rtl w:val="0"/>
        </w:rPr>
        <w:t xml:space="preserve">criterios</w:t>
      </w:r>
      <w:r w:rsidDel="00000000" w:rsidR="00000000" w:rsidRPr="00000000">
        <w:rPr>
          <w:rtl w:val="0"/>
        </w:rPr>
        <w:t xml:space="preserve"> </w:t>
      </w:r>
      <w:r w:rsidDel="00000000" w:rsidR="00000000" w:rsidRPr="00000000">
        <w:rPr>
          <w:b w:val="1"/>
          <w:i w:val="1"/>
          <w:rtl w:val="0"/>
        </w:rPr>
        <w:t xml:space="preserve">de pertenencia</w:t>
      </w:r>
      <w:r w:rsidDel="00000000" w:rsidR="00000000" w:rsidRPr="00000000">
        <w:rPr>
          <w:rtl w:val="0"/>
        </w:rPr>
        <w:t xml:space="preserve"> a una colección.</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Hasta el momento, existen dos tipos de hechos: de texto y con soporte para contenido multimedia. Para esta primera iteración, </w:t>
      </w:r>
      <w:r w:rsidDel="00000000" w:rsidR="00000000" w:rsidRPr="00000000">
        <w:rPr>
          <w:rtl w:val="0"/>
        </w:rPr>
        <w:t xml:space="preserve">solo</w:t>
      </w:r>
      <w:r w:rsidDel="00000000" w:rsidR="00000000" w:rsidRPr="00000000">
        <w:rPr>
          <w:rtl w:val="0"/>
        </w:rPr>
        <w:t xml:space="preserve"> se requerirá dar soporte al primero, pero es importante contemplarlo en el diseño de la plataforma.</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Cualquier </w:t>
      </w:r>
      <w:r w:rsidDel="00000000" w:rsidR="00000000" w:rsidRPr="00000000">
        <w:rPr>
          <w:b w:val="1"/>
          <w:i w:val="1"/>
          <w:rtl w:val="0"/>
        </w:rPr>
        <w:t xml:space="preserve">hecho</w:t>
      </w:r>
      <w:r w:rsidDel="00000000" w:rsidR="00000000" w:rsidRPr="00000000">
        <w:rPr>
          <w:rtl w:val="0"/>
        </w:rPr>
        <w:t xml:space="preserve"> provisto por </w:t>
      </w:r>
      <w:r w:rsidDel="00000000" w:rsidR="00000000" w:rsidRPr="00000000">
        <w:rPr>
          <w:b w:val="1"/>
          <w:i w:val="1"/>
          <w:rtl w:val="0"/>
        </w:rPr>
        <w:t xml:space="preserve">contribuyentes</w:t>
      </w:r>
      <w:r w:rsidDel="00000000" w:rsidR="00000000" w:rsidRPr="00000000">
        <w:rPr>
          <w:rtl w:val="0"/>
        </w:rPr>
        <w:t xml:space="preserve"> de la plataforma podrá ser sometido a etapas de etiquetado y revisión manual por parte de las personas administradoras (lo cual será desarrollado en entregas venideras). </w:t>
      </w:r>
    </w:p>
    <w:p w:rsidR="00000000" w:rsidDel="00000000" w:rsidP="00000000" w:rsidRDefault="00000000" w:rsidRPr="00000000" w14:paraId="00000070">
      <w:pPr>
        <w:pStyle w:val="Heading3"/>
        <w:rPr/>
      </w:pPr>
      <w:bookmarkStart w:colFirst="0" w:colLast="0" w:name="_8gnfazi65wh2" w:id="15"/>
      <w:bookmarkEnd w:id="15"/>
      <w:r w:rsidDel="00000000" w:rsidR="00000000" w:rsidRPr="00000000">
        <w:rPr>
          <w:rtl w:val="0"/>
        </w:rPr>
        <w:t xml:space="preserve">Obtención de hechos en lote por archivos CSV</w:t>
      </w:r>
    </w:p>
    <w:p w:rsidR="00000000" w:rsidDel="00000000" w:rsidP="00000000" w:rsidRDefault="00000000" w:rsidRPr="00000000" w14:paraId="00000071">
      <w:pPr>
        <w:rPr/>
      </w:pPr>
      <w:r w:rsidDel="00000000" w:rsidR="00000000" w:rsidRPr="00000000">
        <w:rPr>
          <w:rtl w:val="0"/>
        </w:rPr>
        <w:t xml:space="preserve">Si bien una </w:t>
      </w:r>
      <w:r w:rsidDel="00000000" w:rsidR="00000000" w:rsidRPr="00000000">
        <w:rPr>
          <w:b w:val="1"/>
          <w:i w:val="1"/>
          <w:rtl w:val="0"/>
        </w:rPr>
        <w:t xml:space="preserve">fuente de datos</w:t>
      </w:r>
      <w:r w:rsidDel="00000000" w:rsidR="00000000" w:rsidRPr="00000000">
        <w:rPr>
          <w:rtl w:val="0"/>
        </w:rPr>
        <w:t xml:space="preserve"> estática podría venir de cualquier tipo de dataset, se pide dar soporte al acceso de hechos mediante archivos </w:t>
      </w:r>
      <w:r w:rsidDel="00000000" w:rsidR="00000000" w:rsidRPr="00000000">
        <w:rPr>
          <w:i w:val="1"/>
          <w:rtl w:val="0"/>
        </w:rPr>
        <w:t xml:space="preserve">.csv</w:t>
      </w:r>
      <w:r w:rsidDel="00000000" w:rsidR="00000000" w:rsidRPr="00000000">
        <w:rPr>
          <w:rtl w:val="0"/>
        </w:rPr>
        <w:t xml:space="preserve">. Las piezas de información provenientes de este tipo de archivos se leerán directamente y no se traerán a memoria. En esta etapa, se considerará que un </w:t>
      </w:r>
      <w:r w:rsidDel="00000000" w:rsidR="00000000" w:rsidRPr="00000000">
        <w:rPr>
          <w:b w:val="1"/>
          <w:i w:val="1"/>
          <w:rtl w:val="0"/>
        </w:rPr>
        <w:t xml:space="preserve">hecho</w:t>
      </w:r>
      <w:r w:rsidDel="00000000" w:rsidR="00000000" w:rsidRPr="00000000">
        <w:rPr>
          <w:rtl w:val="0"/>
        </w:rPr>
        <w:t xml:space="preserve"> está repetido si el “título” es el mismo. De ser así, se pisarán los atributos del existente. La ubicación del hecho vendrá determinada por su latitud y longitud, para poder representarla en un mapa en entregas posteriores.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after="160" w:line="276" w:lineRule="auto"/>
        <w:rPr/>
      </w:pPr>
      <w:r w:rsidDel="00000000" w:rsidR="00000000" w:rsidRPr="00000000">
        <w:rPr>
          <w:rtl w:val="0"/>
        </w:rPr>
        <w:t xml:space="preserve">Se deberá leer este tipo de archivos teniendo en cuenta este formato: </w:t>
      </w:r>
      <w:r w:rsidDel="00000000" w:rsidR="00000000" w:rsidRPr="00000000">
        <w:rPr>
          <w:rtl w:val="0"/>
        </w:rPr>
      </w:r>
    </w:p>
    <w:tbl>
      <w:tblPr>
        <w:tblStyle w:val="Table2"/>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725"/>
        <w:gridCol w:w="1545"/>
        <w:gridCol w:w="1845"/>
        <w:gridCol w:w="1530"/>
        <w:gridCol w:w="2355"/>
        <w:tblGridChange w:id="0">
          <w:tblGrid>
            <w:gridCol w:w="1470"/>
            <w:gridCol w:w="1725"/>
            <w:gridCol w:w="1545"/>
            <w:gridCol w:w="1845"/>
            <w:gridCol w:w="1530"/>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left"/>
              <w:rPr>
                <w:b w:val="1"/>
              </w:rPr>
            </w:pPr>
            <w:r w:rsidDel="00000000" w:rsidR="00000000" w:rsidRPr="00000000">
              <w:rPr>
                <w:b w:val="1"/>
                <w:rtl w:val="0"/>
              </w:rPr>
              <w:t xml:space="preserve">T</w:t>
            </w:r>
            <w:r w:rsidDel="00000000" w:rsidR="00000000" w:rsidRPr="00000000">
              <w:rPr>
                <w:b w:val="1"/>
                <w:rtl w:val="0"/>
              </w:rPr>
              <w:t xml:space="preserve">ítulo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left"/>
              <w:rPr>
                <w:b w:val="1"/>
              </w:rPr>
            </w:pPr>
            <w:r w:rsidDel="00000000" w:rsidR="00000000" w:rsidRPr="00000000">
              <w:rPr>
                <w:b w:val="1"/>
                <w:rtl w:val="0"/>
              </w:rPr>
              <w:t xml:space="preserve">Descripci</w:t>
            </w:r>
            <w:r w:rsidDel="00000000" w:rsidR="00000000" w:rsidRPr="00000000">
              <w:rPr>
                <w:b w:val="1"/>
                <w:rtl w:val="0"/>
              </w:rPr>
              <w:t xml:space="preserve">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left"/>
              <w:rPr>
                <w:b w:val="1"/>
              </w:rPr>
            </w:pPr>
            <w:r w:rsidDel="00000000" w:rsidR="00000000" w:rsidRPr="00000000">
              <w:rPr>
                <w:b w:val="1"/>
                <w:rtl w:val="0"/>
              </w:rPr>
              <w:t xml:space="preserve">Categor</w:t>
            </w:r>
            <w:r w:rsidDel="00000000" w:rsidR="00000000" w:rsidRPr="00000000">
              <w:rPr>
                <w:b w:val="1"/>
                <w:rtl w:val="0"/>
              </w:rPr>
              <w:t xml:space="preserve">ía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left"/>
              <w:rPr>
                <w:b w:val="1"/>
              </w:rPr>
            </w:pPr>
            <w:r w:rsidDel="00000000" w:rsidR="00000000" w:rsidRPr="00000000">
              <w:rPr>
                <w:b w:val="1"/>
                <w:rtl w:val="0"/>
              </w:rPr>
              <w:t xml:space="preserve">Latitud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left"/>
              <w:rPr>
                <w:b w:val="1"/>
              </w:rPr>
            </w:pPr>
            <w:r w:rsidDel="00000000" w:rsidR="00000000" w:rsidRPr="00000000">
              <w:rPr>
                <w:b w:val="1"/>
                <w:rtl w:val="0"/>
              </w:rPr>
              <w:t xml:space="preserve">Longitud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left"/>
              <w:rPr>
                <w:b w:val="1"/>
              </w:rPr>
            </w:pPr>
            <w:r w:rsidDel="00000000" w:rsidR="00000000" w:rsidRPr="00000000">
              <w:rPr>
                <w:b w:val="1"/>
                <w:rtl w:val="0"/>
              </w:rPr>
              <w:t xml:space="preserve">Fecha del hecho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left"/>
              <w:rPr/>
            </w:pPr>
            <w:r w:rsidDel="00000000" w:rsidR="00000000" w:rsidRPr="00000000">
              <w:rPr>
                <w:rtl w:val="0"/>
              </w:rPr>
            </w:r>
          </w:p>
        </w:tc>
      </w:tr>
    </w:tbl>
    <w:p w:rsidR="00000000" w:rsidDel="00000000" w:rsidP="00000000" w:rsidRDefault="00000000" w:rsidRPr="00000000" w14:paraId="00000086">
      <w:pPr>
        <w:widowControl w:val="0"/>
        <w:spacing w:line="240" w:lineRule="auto"/>
        <w:jc w:val="left"/>
        <w:rPr/>
      </w:pPr>
      <w:r w:rsidDel="00000000" w:rsidR="00000000" w:rsidRPr="00000000">
        <w:rPr>
          <w:rtl w:val="0"/>
        </w:rPr>
      </w:r>
    </w:p>
    <w:p w:rsidR="00000000" w:rsidDel="00000000" w:rsidP="00000000" w:rsidRDefault="00000000" w:rsidRPr="00000000" w14:paraId="00000087">
      <w:pPr>
        <w:pStyle w:val="Heading3"/>
        <w:rPr/>
      </w:pPr>
      <w:bookmarkStart w:colFirst="0" w:colLast="0" w:name="_7t4xzhbn4kjv" w:id="16"/>
      <w:bookmarkEnd w:id="16"/>
      <w:r w:rsidDel="00000000" w:rsidR="00000000" w:rsidRPr="00000000">
        <w:rPr>
          <w:rtl w:val="0"/>
        </w:rPr>
        <w:t xml:space="preserve">Visualizadores y contribuyentes de hechos</w:t>
      </w:r>
    </w:p>
    <w:p w:rsidR="00000000" w:rsidDel="00000000" w:rsidP="00000000" w:rsidRDefault="00000000" w:rsidRPr="00000000" w14:paraId="00000088">
      <w:pPr>
        <w:rPr/>
      </w:pPr>
      <w:r w:rsidDel="00000000" w:rsidR="00000000" w:rsidRPr="00000000">
        <w:rPr>
          <w:rtl w:val="0"/>
        </w:rPr>
        <w:t xml:space="preserve">Se considera </w:t>
      </w:r>
      <w:r w:rsidDel="00000000" w:rsidR="00000000" w:rsidRPr="00000000">
        <w:rPr>
          <w:b w:val="1"/>
          <w:rtl w:val="0"/>
        </w:rPr>
        <w:t xml:space="preserve">visualizador </w:t>
      </w:r>
      <w:r w:rsidDel="00000000" w:rsidR="00000000" w:rsidRPr="00000000">
        <w:rPr>
          <w:rtl w:val="0"/>
        </w:rPr>
        <w:t xml:space="preserve">a toda persona humana anónima que desee ingresar a la plataforma para visualizar y utilizar la información disponible en el Sistema. No requerirá identificarse, y podrá subir hechos si así lo quisiera manteniendo su anonimato. No se recopilarán (ni mostrarán) datos personales.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En cambio, si lo desearan podrían darse a conocer y subir hechos a los que se les asocie algunos datos personales, como nombre, apellido y edad. Únicamente el nombre sería el campo obligatorio. En esta etapa, tampoco se mostrarán de forma pública datos personales de las personas identificadas, pero sí se almacenarán y quedarán a disposición de las personas administradoras.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Consideraremos a las personas humanas (ya sean anónimas o identificadas) que han aportado alguna pieza de información como </w:t>
      </w:r>
      <w:r w:rsidDel="00000000" w:rsidR="00000000" w:rsidRPr="00000000">
        <w:rPr>
          <w:b w:val="1"/>
          <w:i w:val="1"/>
          <w:rtl w:val="0"/>
        </w:rPr>
        <w:t xml:space="preserve">contribuyentes</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D">
      <w:pPr>
        <w:pStyle w:val="Heading3"/>
        <w:spacing w:before="320" w:lineRule="auto"/>
        <w:rPr>
          <w:b w:val="0"/>
          <w:color w:val="434343"/>
        </w:rPr>
      </w:pPr>
      <w:bookmarkStart w:colFirst="0" w:colLast="0" w:name="_af7s2h32v07j" w:id="17"/>
      <w:bookmarkEnd w:id="17"/>
      <w:r w:rsidDel="00000000" w:rsidR="00000000" w:rsidRPr="00000000">
        <w:rPr>
          <w:b w:val="0"/>
          <w:color w:val="434343"/>
          <w:rtl w:val="0"/>
        </w:rPr>
        <w:t xml:space="preserve">Solicitudes de eliminación</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w:t>
      </w:r>
      <w:r w:rsidDel="00000000" w:rsidR="00000000" w:rsidRPr="00000000">
        <w:rPr>
          <w:rtl w:val="0"/>
        </w:rPr>
        <w:t xml:space="preserve">ualquier </w:t>
      </w:r>
      <w:r w:rsidDel="00000000" w:rsidR="00000000" w:rsidRPr="00000000">
        <w:rPr>
          <w:b w:val="1"/>
          <w:i w:val="1"/>
          <w:rtl w:val="0"/>
        </w:rPr>
        <w:t xml:space="preserve">hecho</w:t>
      </w:r>
      <w:r w:rsidDel="00000000" w:rsidR="00000000" w:rsidRPr="00000000">
        <w:rPr>
          <w:rtl w:val="0"/>
        </w:rPr>
        <w:t xml:space="preserve"> del sistema debe admitir solicitudes de eliminación, para aquellas situaciones adecuadamente fundadas (por ahora, mediante un texto de al menos 500 caracteres) en que se deba eliminar del sitio la información, aún cuando esté en una fuente.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Cuando estas </w:t>
      </w:r>
      <w:r w:rsidDel="00000000" w:rsidR="00000000" w:rsidRPr="00000000">
        <w:rPr>
          <w:b w:val="1"/>
          <w:i w:val="1"/>
          <w:rtl w:val="0"/>
        </w:rPr>
        <w:t xml:space="preserve">solicitudes</w:t>
      </w:r>
      <w:r w:rsidDel="00000000" w:rsidR="00000000" w:rsidRPr="00000000">
        <w:rPr>
          <w:rtl w:val="0"/>
        </w:rPr>
        <w:t xml:space="preserve"> sean aceptadas, el hecho se mantendrá internamente en el sistema, pero ya no se mostrará en ninguna colección y no se lo incorporará nuevamente si una fuente lo vuelve a retornar.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Naturalmente muchas </w:t>
      </w:r>
      <w:r w:rsidDel="00000000" w:rsidR="00000000" w:rsidRPr="00000000">
        <w:rPr>
          <w:b w:val="1"/>
          <w:i w:val="1"/>
          <w:rtl w:val="0"/>
        </w:rPr>
        <w:t xml:space="preserve">solicitudes</w:t>
      </w:r>
      <w:r w:rsidDel="00000000" w:rsidR="00000000" w:rsidRPr="00000000">
        <w:rPr>
          <w:rtl w:val="0"/>
        </w:rPr>
        <w:t xml:space="preserve"> serán </w:t>
      </w:r>
      <w:r w:rsidDel="00000000" w:rsidR="00000000" w:rsidRPr="00000000">
        <w:rPr>
          <w:i w:val="1"/>
          <w:rtl w:val="0"/>
        </w:rPr>
        <w:t xml:space="preserve">spam</w:t>
      </w:r>
      <w:r w:rsidDel="00000000" w:rsidR="00000000" w:rsidRPr="00000000">
        <w:rPr>
          <w:rtl w:val="0"/>
        </w:rPr>
        <w:t xml:space="preserve">, por lo que las mismas quedarán pendientes hasta que una persona administradora las acepte o rechace (</w:t>
      </w:r>
      <w:r w:rsidDel="00000000" w:rsidR="00000000" w:rsidRPr="00000000">
        <w:rPr>
          <w:rtl w:val="0"/>
        </w:rPr>
        <w:t xml:space="preserve">eliminándose</w:t>
      </w:r>
      <w:r w:rsidDel="00000000" w:rsidR="00000000" w:rsidRPr="00000000">
        <w:rPr>
          <w:rtl w:val="0"/>
        </w:rPr>
        <w:t xml:space="preserve"> por completo). </w:t>
      </w:r>
    </w:p>
    <w:p w:rsidR="00000000" w:rsidDel="00000000" w:rsidP="00000000" w:rsidRDefault="00000000" w:rsidRPr="00000000" w14:paraId="00000093">
      <w:pPr>
        <w:pStyle w:val="Subtitle"/>
        <w:rPr/>
      </w:pPr>
      <w:bookmarkStart w:colFirst="0" w:colLast="0" w:name="_20zhqvfiv1f" w:id="18"/>
      <w:bookmarkEnd w:id="18"/>
      <w:r w:rsidDel="00000000" w:rsidR="00000000" w:rsidRPr="00000000">
        <w:rPr>
          <w:rtl w:val="0"/>
        </w:rPr>
        <w:t xml:space="preserve">Requerimientos</w:t>
      </w:r>
    </w:p>
    <w:p w:rsidR="00000000" w:rsidDel="00000000" w:rsidP="00000000" w:rsidRDefault="00000000" w:rsidRPr="00000000" w14:paraId="00000094">
      <w:pPr>
        <w:rPr>
          <w:i w:val="1"/>
          <w:u w:val="single"/>
        </w:rPr>
      </w:pPr>
      <w:r w:rsidDel="00000000" w:rsidR="00000000" w:rsidRPr="00000000">
        <w:rPr>
          <w:i w:val="1"/>
          <w:u w:val="single"/>
          <w:rtl w:val="0"/>
        </w:rPr>
        <w:t xml:space="preserve">Requerimientos de dominio</w:t>
      </w:r>
    </w:p>
    <w:p w:rsidR="00000000" w:rsidDel="00000000" w:rsidP="00000000" w:rsidRDefault="00000000" w:rsidRPr="00000000" w14:paraId="00000095">
      <w:pPr>
        <w:numPr>
          <w:ilvl w:val="0"/>
          <w:numId w:val="2"/>
        </w:numPr>
        <w:ind w:left="720" w:hanging="360"/>
      </w:pPr>
      <w:r w:rsidDel="00000000" w:rsidR="00000000" w:rsidRPr="00000000">
        <w:rPr>
          <w:rtl w:val="0"/>
        </w:rPr>
        <w:t xml:space="preserve">Como persona </w:t>
      </w:r>
      <w:r w:rsidDel="00000000" w:rsidR="00000000" w:rsidRPr="00000000">
        <w:rPr>
          <w:b w:val="1"/>
          <w:i w:val="1"/>
          <w:rtl w:val="0"/>
        </w:rPr>
        <w:t xml:space="preserve">administradora</w:t>
      </w:r>
      <w:r w:rsidDel="00000000" w:rsidR="00000000" w:rsidRPr="00000000">
        <w:rPr>
          <w:rtl w:val="0"/>
        </w:rPr>
        <w:t xml:space="preserve">, deseo crear una colección.</w:t>
      </w:r>
    </w:p>
    <w:p w:rsidR="00000000" w:rsidDel="00000000" w:rsidP="00000000" w:rsidRDefault="00000000" w:rsidRPr="00000000" w14:paraId="00000096">
      <w:pPr>
        <w:numPr>
          <w:ilvl w:val="0"/>
          <w:numId w:val="2"/>
        </w:numPr>
        <w:ind w:left="720" w:hanging="360"/>
      </w:pPr>
      <w:r w:rsidDel="00000000" w:rsidR="00000000" w:rsidRPr="00000000">
        <w:rPr>
          <w:rtl w:val="0"/>
        </w:rPr>
        <w:t xml:space="preserve">Como persona </w:t>
      </w:r>
      <w:r w:rsidDel="00000000" w:rsidR="00000000" w:rsidRPr="00000000">
        <w:rPr>
          <w:b w:val="1"/>
          <w:i w:val="1"/>
          <w:rtl w:val="0"/>
        </w:rPr>
        <w:t xml:space="preserve">administradora</w:t>
      </w:r>
      <w:r w:rsidDel="00000000" w:rsidR="00000000" w:rsidRPr="00000000">
        <w:rPr>
          <w:rtl w:val="0"/>
        </w:rPr>
        <w:t xml:space="preserve">, deseo poder importar hechos desde un archivo CSV. </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97">
      <w:pPr>
        <w:numPr>
          <w:ilvl w:val="0"/>
          <w:numId w:val="2"/>
        </w:numPr>
        <w:ind w:left="720" w:hanging="360"/>
      </w:pPr>
      <w:r w:rsidDel="00000000" w:rsidR="00000000" w:rsidRPr="00000000">
        <w:rPr>
          <w:rtl w:val="0"/>
        </w:rPr>
        <w:t xml:space="preserve">Como persona </w:t>
      </w:r>
      <w:r w:rsidDel="00000000" w:rsidR="00000000" w:rsidRPr="00000000">
        <w:rPr>
          <w:b w:val="1"/>
          <w:i w:val="1"/>
          <w:rtl w:val="0"/>
        </w:rPr>
        <w:t xml:space="preserve">visualizadora</w:t>
      </w:r>
      <w:r w:rsidDel="00000000" w:rsidR="00000000" w:rsidRPr="00000000">
        <w:rPr>
          <w:rtl w:val="0"/>
        </w:rPr>
        <w:t xml:space="preserve">, deseo navegar todos los hechos disponibles de una colección.</w:t>
      </w:r>
    </w:p>
    <w:p w:rsidR="00000000" w:rsidDel="00000000" w:rsidP="00000000" w:rsidRDefault="00000000" w:rsidRPr="00000000" w14:paraId="00000098">
      <w:pPr>
        <w:numPr>
          <w:ilvl w:val="0"/>
          <w:numId w:val="2"/>
        </w:numPr>
        <w:ind w:left="720" w:hanging="360"/>
      </w:pPr>
      <w:r w:rsidDel="00000000" w:rsidR="00000000" w:rsidRPr="00000000">
        <w:rPr>
          <w:rtl w:val="0"/>
        </w:rPr>
        <w:t xml:space="preserve">Como persona </w:t>
      </w:r>
      <w:r w:rsidDel="00000000" w:rsidR="00000000" w:rsidRPr="00000000">
        <w:rPr>
          <w:b w:val="1"/>
          <w:i w:val="1"/>
          <w:rtl w:val="0"/>
        </w:rPr>
        <w:t xml:space="preserve">visualizadora</w:t>
      </w:r>
      <w:r w:rsidDel="00000000" w:rsidR="00000000" w:rsidRPr="00000000">
        <w:rPr>
          <w:rtl w:val="0"/>
        </w:rPr>
        <w:t xml:space="preserve">, deseo navegar los hechos disponibles de una colección, aplicando filtros.</w:t>
      </w:r>
      <w:r w:rsidDel="00000000" w:rsidR="00000000" w:rsidRPr="00000000">
        <w:rPr>
          <w:rtl w:val="0"/>
        </w:rPr>
      </w:r>
    </w:p>
    <w:p w:rsidR="00000000" w:rsidDel="00000000" w:rsidP="00000000" w:rsidRDefault="00000000" w:rsidRPr="00000000" w14:paraId="00000099">
      <w:pPr>
        <w:numPr>
          <w:ilvl w:val="0"/>
          <w:numId w:val="2"/>
        </w:numPr>
        <w:ind w:left="720" w:hanging="360"/>
      </w:pPr>
      <w:r w:rsidDel="00000000" w:rsidR="00000000" w:rsidRPr="00000000">
        <w:rPr>
          <w:rtl w:val="0"/>
        </w:rPr>
        <w:t xml:space="preserve">Como persona </w:t>
      </w:r>
      <w:r w:rsidDel="00000000" w:rsidR="00000000" w:rsidRPr="00000000">
        <w:rPr>
          <w:b w:val="1"/>
          <w:i w:val="1"/>
          <w:rtl w:val="0"/>
        </w:rPr>
        <w:t xml:space="preserve">contribuyente</w:t>
      </w:r>
      <w:r w:rsidDel="00000000" w:rsidR="00000000" w:rsidRPr="00000000">
        <w:rPr>
          <w:rtl w:val="0"/>
        </w:rPr>
        <w:t xml:space="preserve">, deseo poder solicitar la eliminación de un hecho.</w:t>
      </w:r>
    </w:p>
    <w:p w:rsidR="00000000" w:rsidDel="00000000" w:rsidP="00000000" w:rsidRDefault="00000000" w:rsidRPr="00000000" w14:paraId="0000009A">
      <w:pPr>
        <w:numPr>
          <w:ilvl w:val="0"/>
          <w:numId w:val="2"/>
        </w:numPr>
        <w:ind w:left="720" w:hanging="360"/>
      </w:pPr>
      <w:r w:rsidDel="00000000" w:rsidR="00000000" w:rsidRPr="00000000">
        <w:rPr>
          <w:rtl w:val="0"/>
        </w:rPr>
        <w:t xml:space="preserve">Como persona </w:t>
      </w:r>
      <w:r w:rsidDel="00000000" w:rsidR="00000000" w:rsidRPr="00000000">
        <w:rPr>
          <w:b w:val="1"/>
          <w:i w:val="1"/>
          <w:rtl w:val="0"/>
        </w:rPr>
        <w:t xml:space="preserve">administradora</w:t>
      </w:r>
      <w:r w:rsidDel="00000000" w:rsidR="00000000" w:rsidRPr="00000000">
        <w:rPr>
          <w:rtl w:val="0"/>
        </w:rPr>
        <w:t xml:space="preserve">, deseo poder aceptar o rechazar la solicitud de eliminación de un hecho.</w:t>
      </w:r>
    </w:p>
    <w:p w:rsidR="00000000" w:rsidDel="00000000" w:rsidP="00000000" w:rsidRDefault="00000000" w:rsidRPr="00000000" w14:paraId="0000009B">
      <w:pPr>
        <w:pStyle w:val="Subtitle"/>
        <w:spacing w:line="276" w:lineRule="auto"/>
        <w:jc w:val="both"/>
        <w:rPr/>
      </w:pPr>
      <w:bookmarkStart w:colFirst="0" w:colLast="0" w:name="_oz6jdj8n339a" w:id="19"/>
      <w:bookmarkEnd w:id="19"/>
      <w:r w:rsidDel="00000000" w:rsidR="00000000" w:rsidRPr="00000000">
        <w:rPr>
          <w:rtl w:val="0"/>
        </w:rPr>
        <w:t xml:space="preserve">Entregables</w:t>
      </w:r>
    </w:p>
    <w:p w:rsidR="00000000" w:rsidDel="00000000" w:rsidP="00000000" w:rsidRDefault="00000000" w:rsidRPr="00000000" w14:paraId="0000009C">
      <w:pPr>
        <w:numPr>
          <w:ilvl w:val="0"/>
          <w:numId w:val="1"/>
        </w:numPr>
        <w:spacing w:line="276" w:lineRule="auto"/>
        <w:ind w:left="720" w:hanging="360"/>
        <w:rPr/>
      </w:pPr>
      <w:r w:rsidDel="00000000" w:rsidR="00000000" w:rsidRPr="00000000">
        <w:rPr>
          <w:b w:val="1"/>
          <w:rtl w:val="0"/>
        </w:rPr>
        <w:t xml:space="preserve">Modelo del Dominio:</w:t>
      </w:r>
      <w:r w:rsidDel="00000000" w:rsidR="00000000" w:rsidRPr="00000000">
        <w:rPr>
          <w:rtl w:val="0"/>
        </w:rPr>
        <w:t xml:space="preserve"> diagrama de clases inicial que contemple las funcionalidades requeridas.</w:t>
      </w:r>
    </w:p>
    <w:p w:rsidR="00000000" w:rsidDel="00000000" w:rsidP="00000000" w:rsidRDefault="00000000" w:rsidRPr="00000000" w14:paraId="0000009D">
      <w:pPr>
        <w:numPr>
          <w:ilvl w:val="0"/>
          <w:numId w:val="1"/>
        </w:numPr>
        <w:spacing w:line="276" w:lineRule="auto"/>
        <w:ind w:left="720" w:hanging="360"/>
        <w:rPr/>
      </w:pPr>
      <w:r w:rsidDel="00000000" w:rsidR="00000000" w:rsidRPr="00000000">
        <w:rPr>
          <w:b w:val="1"/>
          <w:rtl w:val="0"/>
        </w:rPr>
        <w:t xml:space="preserve">Diagramas de Arquitectura</w:t>
      </w:r>
      <w:r w:rsidDel="00000000" w:rsidR="00000000" w:rsidRPr="00000000">
        <w:rPr>
          <w:rtl w:val="0"/>
        </w:rPr>
        <w:t xml:space="preserve">: diagrama de despliegue, componentes y/o cualquier otro tipo de diagrama que refleje la arquitectura física y lógica de la entrega actual. </w:t>
      </w:r>
    </w:p>
    <w:p w:rsidR="00000000" w:rsidDel="00000000" w:rsidP="00000000" w:rsidRDefault="00000000" w:rsidRPr="00000000" w14:paraId="0000009E">
      <w:pPr>
        <w:numPr>
          <w:ilvl w:val="0"/>
          <w:numId w:val="1"/>
        </w:numPr>
        <w:spacing w:line="276" w:lineRule="auto"/>
        <w:ind w:left="720" w:hanging="360"/>
        <w:rPr/>
      </w:pPr>
      <w:r w:rsidDel="00000000" w:rsidR="00000000" w:rsidRPr="00000000">
        <w:rPr>
          <w:b w:val="1"/>
          <w:rtl w:val="0"/>
        </w:rPr>
        <w:t xml:space="preserve">Justificaciones de Diseño Iniciales.</w:t>
      </w:r>
      <w:r w:rsidDel="00000000" w:rsidR="00000000" w:rsidRPr="00000000">
        <w:rPr>
          <w:rtl w:val="0"/>
        </w:rPr>
      </w:r>
    </w:p>
    <w:p w:rsidR="00000000" w:rsidDel="00000000" w:rsidP="00000000" w:rsidRDefault="00000000" w:rsidRPr="00000000" w14:paraId="0000009F">
      <w:pPr>
        <w:numPr>
          <w:ilvl w:val="0"/>
          <w:numId w:val="1"/>
        </w:numPr>
        <w:spacing w:line="276" w:lineRule="auto"/>
        <w:ind w:left="720" w:hanging="360"/>
        <w:rPr/>
      </w:pPr>
      <w:r w:rsidDel="00000000" w:rsidR="00000000" w:rsidRPr="00000000">
        <w:rPr>
          <w:b w:val="1"/>
          <w:rtl w:val="0"/>
        </w:rPr>
        <w:t xml:space="preserve">Diagrama General de Casos de Uso.</w:t>
      </w:r>
      <w:r w:rsidDel="00000000" w:rsidR="00000000" w:rsidRPr="00000000">
        <w:rPr>
          <w:rtl w:val="0"/>
        </w:rPr>
      </w:r>
    </w:p>
    <w:p w:rsidR="00000000" w:rsidDel="00000000" w:rsidP="00000000" w:rsidRDefault="00000000" w:rsidRPr="00000000" w14:paraId="000000A0">
      <w:pPr>
        <w:numPr>
          <w:ilvl w:val="0"/>
          <w:numId w:val="1"/>
        </w:numPr>
        <w:spacing w:line="276" w:lineRule="auto"/>
        <w:ind w:left="720" w:hanging="360"/>
        <w:rPr/>
      </w:pPr>
      <w:r w:rsidDel="00000000" w:rsidR="00000000" w:rsidRPr="00000000">
        <w:rPr>
          <w:b w:val="1"/>
          <w:rtl w:val="0"/>
        </w:rPr>
        <w:t xml:space="preserve">Implementación</w:t>
      </w:r>
      <w:r w:rsidDel="00000000" w:rsidR="00000000" w:rsidRPr="00000000">
        <w:rPr>
          <w:rtl w:val="0"/>
        </w:rPr>
        <w:t xml:space="preserve"> de los requerimientos.</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i w:val="1"/>
          <w:color w:val="073763"/>
          <w:sz w:val="26"/>
          <w:szCs w:val="26"/>
        </w:rPr>
      </w:pPr>
      <w:r w:rsidDel="00000000" w:rsidR="00000000" w:rsidRPr="00000000">
        <w:rPr>
          <w:rFonts w:ascii="Arial" w:cs="Arial" w:eastAsia="Arial" w:hAnsi="Arial"/>
          <w:i w:val="1"/>
          <w:color w:val="073763"/>
          <w:sz w:val="26"/>
          <w:szCs w:val="26"/>
          <w:rtl w:val="0"/>
        </w:rPr>
        <w:t xml:space="preserve">Fuentes Ejemplo</w:t>
      </w:r>
    </w:p>
    <w:p w:rsidR="00000000" w:rsidDel="00000000" w:rsidP="00000000" w:rsidRDefault="00000000" w:rsidRPr="00000000" w14:paraId="000000A3">
      <w:pPr>
        <w:widowControl w:val="0"/>
        <w:numPr>
          <w:ilvl w:val="0"/>
          <w:numId w:val="5"/>
        </w:numPr>
        <w:ind w:left="720" w:hanging="360"/>
        <w:jc w:val="left"/>
        <w:rPr>
          <w:rFonts w:ascii="Arial" w:cs="Arial" w:eastAsia="Arial" w:hAnsi="Arial"/>
          <w:i w:val="1"/>
          <w:color w:val="073763"/>
          <w:sz w:val="26"/>
          <w:szCs w:val="26"/>
        </w:rPr>
      </w:pPr>
      <w:hyperlink r:id="rId9">
        <w:r w:rsidDel="00000000" w:rsidR="00000000" w:rsidRPr="00000000">
          <w:rPr>
            <w:color w:val="1155cc"/>
            <w:u w:val="single"/>
            <w:rtl w:val="0"/>
          </w:rPr>
          <w:t xml:space="preserve">Hechos de Desastres Naturales</w:t>
        </w:r>
      </w:hyperlink>
      <w:r w:rsidDel="00000000" w:rsidR="00000000" w:rsidRPr="00000000">
        <w:rPr>
          <w:rtl w:val="0"/>
        </w:rPr>
      </w:r>
    </w:p>
    <w:p w:rsidR="00000000" w:rsidDel="00000000" w:rsidP="00000000" w:rsidRDefault="00000000" w:rsidRPr="00000000" w14:paraId="000000A4">
      <w:pPr>
        <w:widowControl w:val="0"/>
        <w:numPr>
          <w:ilvl w:val="0"/>
          <w:numId w:val="5"/>
        </w:numPr>
        <w:ind w:left="720" w:hanging="360"/>
        <w:jc w:val="left"/>
        <w:rPr>
          <w:rFonts w:ascii="Arial" w:cs="Arial" w:eastAsia="Arial" w:hAnsi="Arial"/>
          <w:i w:val="1"/>
          <w:color w:val="073763"/>
          <w:sz w:val="26"/>
          <w:szCs w:val="26"/>
        </w:rPr>
      </w:pPr>
      <w:hyperlink r:id="rId10">
        <w:r w:rsidDel="00000000" w:rsidR="00000000" w:rsidRPr="00000000">
          <w:rPr>
            <w:color w:val="1155cc"/>
            <w:u w:val="single"/>
            <w:rtl w:val="0"/>
          </w:rPr>
          <w:t xml:space="preserve">Hechos de Incendios Forestales en España</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1"/>
          <w:color w:val="073763"/>
          <w:sz w:val="26"/>
          <w:szCs w:val="26"/>
          <w:u w:val="none"/>
        </w:rPr>
      </w:pPr>
      <w:hyperlink r:id="rId11">
        <w:r w:rsidDel="00000000" w:rsidR="00000000" w:rsidRPr="00000000">
          <w:rPr>
            <w:color w:val="1155cc"/>
            <w:u w:val="single"/>
            <w:rtl w:val="0"/>
          </w:rPr>
          <w:t xml:space="preserve">Hechos y víctimas de muertes viales en la República Argentina</w:t>
        </w:r>
      </w:hyperlink>
      <w:r w:rsidDel="00000000" w:rsidR="00000000" w:rsidRPr="00000000">
        <w:rPr>
          <w:rtl w:val="0"/>
        </w:rPr>
      </w:r>
    </w:p>
    <w:p w:rsidR="00000000" w:rsidDel="00000000" w:rsidP="00000000" w:rsidRDefault="00000000" w:rsidRPr="00000000" w14:paraId="000000A6">
      <w:pPr>
        <w:widowControl w:val="0"/>
        <w:numPr>
          <w:ilvl w:val="0"/>
          <w:numId w:val="5"/>
        </w:numPr>
        <w:ind w:left="720" w:hanging="360"/>
        <w:jc w:val="left"/>
        <w:rPr>
          <w:rFonts w:ascii="Arial" w:cs="Arial" w:eastAsia="Arial" w:hAnsi="Arial"/>
          <w:i w:val="1"/>
          <w:color w:val="073763"/>
          <w:sz w:val="26"/>
          <w:szCs w:val="26"/>
        </w:rPr>
      </w:pPr>
      <w:hyperlink r:id="rId12">
        <w:r w:rsidDel="00000000" w:rsidR="00000000" w:rsidRPr="00000000">
          <w:rPr>
            <w:color w:val="1155cc"/>
            <w:u w:val="single"/>
            <w:rtl w:val="0"/>
          </w:rPr>
          <w:t xml:space="preserve">Hechos de personas asesinadas por el estado en la República Argentina</w:t>
        </w:r>
      </w:hyperlink>
      <w:r w:rsidDel="00000000" w:rsidR="00000000" w:rsidRPr="00000000">
        <w:rPr>
          <w:rtl w:val="0"/>
        </w:rPr>
      </w:r>
    </w:p>
    <w:p w:rsidR="00000000" w:rsidDel="00000000" w:rsidP="00000000" w:rsidRDefault="00000000" w:rsidRPr="00000000" w14:paraId="000000A7">
      <w:pPr>
        <w:widowControl w:val="0"/>
        <w:ind w:left="0" w:firstLine="0"/>
        <w:jc w:val="left"/>
        <w:rPr>
          <w:rFonts w:ascii="Arial" w:cs="Arial" w:eastAsia="Arial" w:hAnsi="Arial"/>
          <w:i w:val="1"/>
          <w:color w:val="073763"/>
          <w:sz w:val="26"/>
          <w:szCs w:val="26"/>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720" w:top="708.6614173228347" w:left="720" w:right="720" w:header="567" w:footer="62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jc w:val="right"/>
      <w:rPr>
        <w:sz w:val="20"/>
        <w:szCs w:val="20"/>
      </w:rPr>
    </w:pPr>
    <w:r w:rsidDel="00000000" w:rsidR="00000000" w:rsidRPr="00000000">
      <w:rPr>
        <w:sz w:val="20"/>
        <w:szCs w:val="20"/>
        <w:rtl w:val="0"/>
      </w:rPr>
      <w:t xml:space="preserve">Página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
    <w:p w:rsidR="00000000" w:rsidDel="00000000" w:rsidP="00000000" w:rsidRDefault="00000000" w:rsidRPr="00000000" w14:paraId="000000B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 debe utilizar una fuente que considere más de 10.000 hechos en cada importación</w:t>
      </w:r>
      <w:r w:rsidDel="00000000" w:rsidR="00000000" w:rsidRPr="00000000">
        <w:rPr>
          <w:sz w:val="20"/>
          <w:szCs w:val="20"/>
          <w:rtl w:val="0"/>
        </w:rPr>
        <w:t xml:space="preserve">. </w:t>
      </w:r>
      <w:r w:rsidDel="00000000" w:rsidR="00000000" w:rsidRPr="00000000">
        <w:rPr>
          <w:sz w:val="20"/>
          <w:szCs w:val="20"/>
          <w:rtl w:val="0"/>
        </w:rPr>
        <w:t xml:space="preserve">Las fuentes propuestas son de ejemplo, se puede proponer una propia.</w:t>
      </w:r>
    </w:p>
  </w:footnote>
  <w:footnote w:id="0">
    <w:p w:rsidR="00000000" w:rsidDel="00000000" w:rsidP="00000000" w:rsidRDefault="00000000" w:rsidRPr="00000000" w14:paraId="000000B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https://www.researchgate.net/publication/221248162_Designing_for_accountability</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pPr>
    <w:r w:rsidDel="00000000" w:rsidR="00000000" w:rsidRPr="00000000">
      <w:rPr>
        <w:rtl w:val="0"/>
      </w:rPr>
      <w:tab/>
      <w:tab/>
      <w:t xml:space="preserve">Trabajo Práctico Anual 2025</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-238124</wp:posOffset>
          </wp:positionV>
          <wp:extent cx="2275799" cy="453375"/>
          <wp:effectExtent b="0" l="0" r="0" t="0"/>
          <wp:wrapNone/>
          <wp:docPr descr="diseño de sistemas de información.png" id="2" name="image1.png"/>
          <a:graphic>
            <a:graphicData uri="http://schemas.openxmlformats.org/drawingml/2006/picture">
              <pic:pic>
                <pic:nvPicPr>
                  <pic:cNvPr descr="diseño de sistemas de información.png" id="0" name="image1.png"/>
                  <pic:cNvPicPr preferRelativeResize="0"/>
                </pic:nvPicPr>
                <pic:blipFill>
                  <a:blip r:embed="rId1"/>
                  <a:srcRect b="0" l="0" r="0" t="0"/>
                  <a:stretch>
                    <a:fillRect/>
                  </a:stretch>
                </pic:blipFill>
                <pic:spPr>
                  <a:xfrm>
                    <a:off x="0" y="0"/>
                    <a:ext cx="2275799" cy="453375"/>
                  </a:xfrm>
                  <a:prstGeom prst="rect"/>
                  <a:ln/>
                </pic:spPr>
              </pic:pic>
            </a:graphicData>
          </a:graphic>
        </wp:anchor>
      </w:drawing>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tabs>
        <w:tab w:val="center" w:leader="none" w:pos="4252"/>
        <w:tab w:val="right" w:leader="none" w:pos="8504"/>
      </w:tabs>
      <w:spacing w:after="0" w:line="240" w:lineRule="auto"/>
      <w:jc w:val="center"/>
      <w:rPr/>
    </w:pPr>
    <w:r w:rsidDel="00000000" w:rsidR="00000000" w:rsidRPr="00000000">
      <w:rPr>
        <w:rtl w:val="0"/>
      </w:rPr>
      <w:tab/>
    </w:r>
    <w:r w:rsidDel="00000000" w:rsidR="00000000" w:rsidRPr="00000000">
      <w:rPr/>
      <w:drawing>
        <wp:inline distB="19050" distT="19050" distL="19050" distR="19050">
          <wp:extent cx="2275799" cy="453375"/>
          <wp:effectExtent b="0" l="0" r="0" t="0"/>
          <wp:docPr descr="diseño de sistemas de información.png" id="3" name="image1.png"/>
          <a:graphic>
            <a:graphicData uri="http://schemas.openxmlformats.org/drawingml/2006/picture">
              <pic:pic>
                <pic:nvPicPr>
                  <pic:cNvPr descr="diseño de sistemas de información.png" id="0" name="image1.png"/>
                  <pic:cNvPicPr preferRelativeResize="0"/>
                </pic:nvPicPr>
                <pic:blipFill>
                  <a:blip r:embed="rId1"/>
                  <a:srcRect b="0" l="0" r="0" t="0"/>
                  <a:stretch>
                    <a:fillRect/>
                  </a:stretch>
                </pic:blipFill>
                <pic:spPr>
                  <a:xfrm>
                    <a:off x="0" y="0"/>
                    <a:ext cx="2275799" cy="453375"/>
                  </a:xfrm>
                  <a:prstGeom prst="rect"/>
                  <a:ln/>
                </pic:spPr>
              </pic:pic>
            </a:graphicData>
          </a:graphic>
        </wp:inline>
      </w:drawing>
    </w:r>
    <w:r w:rsidDel="00000000" w:rsidR="00000000" w:rsidRPr="00000000">
      <w:rPr>
        <w:rtl w:val="0"/>
      </w:rPr>
      <w:tab/>
    </w:r>
  </w:p>
  <w:p w:rsidR="00000000" w:rsidDel="00000000" w:rsidP="00000000" w:rsidRDefault="00000000" w:rsidRPr="00000000" w14:paraId="000000AD">
    <w:pPr>
      <w:tabs>
        <w:tab w:val="center" w:leader="none" w:pos="4252"/>
        <w:tab w:val="right" w:leader="none" w:pos="8504"/>
      </w:tabs>
      <w:spacing w:after="0" w:line="240" w:lineRule="auto"/>
      <w:rPr/>
    </w:pPr>
    <w:r w:rsidDel="00000000" w:rsidR="00000000" w:rsidRPr="00000000">
      <w:rPr>
        <w:rtl w:val="0"/>
      </w:rPr>
    </w:r>
  </w:p>
  <w:p w:rsidR="00000000" w:rsidDel="00000000" w:rsidP="00000000" w:rsidRDefault="00000000" w:rsidRPr="00000000" w14:paraId="000000AE">
    <w:pPr>
      <w:tabs>
        <w:tab w:val="center" w:leader="none" w:pos="4252"/>
        <w:tab w:val="right" w:leader="none" w:pos="8504"/>
      </w:tabs>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s-AR"/>
      </w:rPr>
    </w:rPrDefault>
    <w:pPrDefault>
      <w:pPr>
        <w:spacing w:line="276"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320" w:lineRule="auto"/>
    </w:pPr>
    <w:rPr>
      <w:color w:val="43434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276" w:lineRule="auto"/>
      <w:jc w:val="center"/>
    </w:pPr>
    <w:rPr>
      <w:rFonts w:ascii="Arial" w:cs="Arial" w:eastAsia="Arial" w:hAnsi="Arial"/>
      <w:b w:val="1"/>
      <w:sz w:val="32"/>
      <w:szCs w:val="32"/>
    </w:rPr>
  </w:style>
  <w:style w:type="paragraph" w:styleId="Subtitle">
    <w:name w:val="Subtitle"/>
    <w:basedOn w:val="Normal"/>
    <w:next w:val="Normal"/>
    <w:pPr>
      <w:keepNext w:val="1"/>
      <w:keepLines w:val="1"/>
      <w:spacing w:after="80" w:before="360" w:line="276" w:lineRule="auto"/>
      <w:jc w:val="both"/>
    </w:pPr>
    <w:rPr>
      <w:rFonts w:ascii="Arial" w:cs="Arial" w:eastAsia="Arial" w:hAnsi="Arial"/>
      <w:i w:val="1"/>
      <w:color w:val="073763"/>
      <w:sz w:val="26"/>
      <w:szCs w:val="26"/>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datos.gob.ar/dataset/seguridad-muertes-viales-sistema-alerta-temprana-estadisticas-criminales-republica-argentina/archivo/seguridad_7.2" TargetMode="External"/><Relationship Id="rId10" Type="http://schemas.openxmlformats.org/officeDocument/2006/relationships/hyperlink" Target="https://datos.civio.es/dataset/todos-los-incendios-forestales/" TargetMode="External"/><Relationship Id="rId13" Type="http://schemas.openxmlformats.org/officeDocument/2006/relationships/header" Target="header1.xml"/><Relationship Id="rId12" Type="http://schemas.openxmlformats.org/officeDocument/2006/relationships/hyperlink" Target="https://drive.google.com/drive/folders/1LAPzT7NFQ3ayiSwRKDoilUcyDidNcqo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oc.emdat.be/" TargetMode="External"/><Relationship Id="rId15" Type="http://schemas.openxmlformats.org/officeDocument/2006/relationships/footer" Target="footer1.xml"/><Relationship Id="rId14" Type="http://schemas.openxmlformats.org/officeDocument/2006/relationships/header" Target="header2.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researchgate.net/publication/221248162_Designing_for_accountabilit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