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sz w:val="22"/>
        </w:rPr>
        <w:t>Bitácora del uso de IA</w:t>
      </w:r>
    </w:p>
    <w:p>
      <w:r>
        <w:rPr>
          <w:rFonts w:ascii="Arial" w:hAnsi="Arial"/>
          <w:sz w:val="22"/>
        </w:rPr>
        <w:t>Durante el desarrollo del proyecto se utilizó inteligencia artificial como herramienta de apoyo para revisar algunos aspectos del diseño y de la implementación. Las propuestas fueron revisadas por el equipo antes de ser aceptadas o rechazadas.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Qué propuso la IA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Qué decidió el equipo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Argumento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Revisar el diagrama UML y compararlo con la estructura del código.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Aceptada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Se utilizó la revisión como apoyo para detectar posibles diferencias entre el código y el diagrama.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Mantener una interfaz genérica ISerializador&lt;T&gt; para representar la serialización.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Aceptada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Permitía mantener una abstracción común sin agregar elementos innecesarios al diagrama.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Agregar diferentes elementos al UML para representar con mayor detalle las implementaciones de infraestructura.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Rechazada parcialmente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El equipo consideró que agregar demasiados elementos podía hacer el diagrama menos legible y decidió conservar únicamente la información relevante.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Revisar las dependencias entre Controllers, servicios, interfaces e infraestructura.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Aceptada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Sirvió como apoyo para comprobar que las dependencias principales del rediseño fueran coherentes.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Considerar la creación de una abstracción adicional para el contexto de ejecución.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Rechazada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El equipo determinó que no era necesaria para cumplir con los objetivos del rediseño y que agregaría complejidad innecesaria.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Revisar la implementación final para detectar posibles inconsistencias antes de probar el sistema.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Aceptada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Se utilizó como una revisión adicional, pero las decisiones y modificaciones fueron realizadas por el equipo.</w:t>
            </w:r>
          </w:p>
        </w:tc>
      </w:tr>
    </w:tbl>
    <w:p/>
    <w:p>
      <w:pPr>
        <w:pStyle w:val="Heading2"/>
      </w:pPr>
      <w:r>
        <w:rPr>
          <w:rFonts w:ascii="Arial" w:hAnsi="Arial"/>
          <w:sz w:val="22"/>
        </w:rPr>
        <w:t>Conclusión</w:t>
      </w:r>
    </w:p>
    <w:p>
      <w:r>
        <w:rPr>
          <w:rFonts w:ascii="Arial" w:hAnsi="Arial"/>
          <w:sz w:val="22"/>
        </w:rPr>
        <w:t>La inteligencia artificial se utilizó como herramienta de apoyo para revisar el código, contrastar elementos del diseño y plantear alternativas. Las propuestas fueron analizadas por el equipo antes de ser aceptadas o rechazadas. La implementación final, las decisiones de arquitectura y la validación del funcionamiento fueron responsabilidad del equipo.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