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B985" w14:textId="77777777" w:rsidR="000A04A0" w:rsidRPr="00C778B1" w:rsidRDefault="00000000">
      <w:pPr>
        <w:spacing w:after="60"/>
        <w:jc w:val="center"/>
        <w:rPr>
          <w:rFonts w:ascii="Times New Roman" w:hAnsi="Times New Roman" w:cs="Times New Roman"/>
          <w:b/>
          <w:bCs/>
        </w:rPr>
      </w:pPr>
      <w:r>
        <w:rPr>
          <w:rFonts w:ascii="Times New Roman" w:hAnsi="Times New Roman" w:cs="Times New Roman"/>
          <w:b/>
          <w:bCs/>
        </w:rPr>
        <w:t>Fase 3 — Diseño arquitectónico propuesto (TO-BE)</w:t>
      </w:r>
    </w:p>
    <w:p w14:paraId="44261CA4" w14:textId="77777777" w:rsidR="00C778B1" w:rsidRPr="00C778B1" w:rsidRDefault="00C778B1">
      <w:pPr>
        <w:spacing w:after="60"/>
        <w:jc w:val="center"/>
        <w:rPr>
          <w:rFonts w:ascii="Times New Roman" w:hAnsi="Times New Roman" w:cs="Times New Roman"/>
        </w:rPr>
      </w:pPr>
    </w:p>
    <w:p w14:paraId="09EC6E19" w14:textId="4E486795" w:rsidR="00E15276" w:rsidRPr="00C778B1" w:rsidRDefault="00E15276" w:rsidP="00A313F6">
      <w:pPr>
        <w:pStyle w:val="Fuerte1"/>
        <w:numPr>
          <w:ilvl w:val="0"/>
          <w:numId w:val="2"/>
        </w:numPr>
        <w:rPr>
          <w:rFonts w:ascii="Times New Roman" w:hAnsi="Times New Roman" w:cs="Times New Roman"/>
        </w:rPr>
      </w:pPr>
      <w:r>
        <w:rPr>
          <w:rFonts w:ascii="Times New Roman" w:hAnsi="Times New Roman" w:cs="Times New Roman"/>
        </w:rPr>
        <w:t>Diagrama UML en notación extendida</w:t>
      </w:r>
    </w:p>
    <w:p w14:paraId="1F5DDA7A" w14:textId="0381653E" w:rsidR="00E15276" w:rsidRDefault="00E15276" w:rsidP="00E15276">
      <w:pPr>
        <w:spacing w:after="140" w:line="268" w:lineRule="auto"/>
        <w:jc w:val="both"/>
        <w:rPr>
          <w:rFonts w:ascii="Times New Roman" w:hAnsi="Times New Roman" w:cs="Times New Roman"/>
        </w:rPr>
      </w:pPr>
      <w:r>
        <w:rPr>
          <w:rFonts w:ascii="Times New Roman" w:hAnsi="Times New Roman" w:cs="Times New Roman"/>
        </w:rPr>
        <w:t>Se adjunta el diagrama en archivo puml y svg en el zip llamado Hacienda_TO-BE</w:t>
      </w:r>
    </w:p>
    <w:p w14:paraId="5D795841" w14:textId="77777777" w:rsidR="00A313F6" w:rsidRDefault="00A313F6" w:rsidP="00E15276">
      <w:pPr>
        <w:spacing w:after="140" w:line="268" w:lineRule="auto"/>
        <w:jc w:val="both"/>
        <w:rPr>
          <w:rFonts w:ascii="Times New Roman" w:hAnsi="Times New Roman" w:cs="Times New Roman"/>
        </w:rPr>
      </w:pPr>
    </w:p>
    <w:p w14:paraId="73847290" w14:textId="6D8BD2A4" w:rsidR="00A313F6" w:rsidRPr="00C778B1" w:rsidRDefault="00A313F6" w:rsidP="00E15276">
      <w:pPr>
        <w:spacing w:after="140" w:line="268" w:lineRule="auto"/>
        <w:jc w:val="both"/>
        <w:rPr>
          <w:rFonts w:ascii="Times New Roman" w:hAnsi="Times New Roman" w:cs="Times New Roman"/>
        </w:rPr>
      </w:pPr>
      <w:r w:rsidRPr="00A313F6">
        <w:rPr>
          <w:rFonts w:ascii="Times New Roman" w:hAnsi="Times New Roman" w:cs="Times New Roman"/>
        </w:rPr>
        <w:drawing>
          <wp:inline distT="0" distB="0" distL="0" distR="0" wp14:anchorId="0A3460E6" wp14:editId="013F6358">
            <wp:extent cx="6400800" cy="1392555"/>
            <wp:effectExtent l="0" t="0" r="0" b="0"/>
            <wp:docPr id="139483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8778" name=""/>
                    <pic:cNvPicPr/>
                  </pic:nvPicPr>
                  <pic:blipFill>
                    <a:blip r:embed="rId5"/>
                    <a:stretch>
                      <a:fillRect/>
                    </a:stretch>
                  </pic:blipFill>
                  <pic:spPr>
                    <a:xfrm>
                      <a:off x="0" y="0"/>
                      <a:ext cx="6400800" cy="1392555"/>
                    </a:xfrm>
                    <a:prstGeom prst="rect">
                      <a:avLst/>
                    </a:prstGeom>
                  </pic:spPr>
                </pic:pic>
              </a:graphicData>
            </a:graphic>
          </wp:inline>
        </w:drawing>
      </w:r>
      <w:r>
        <w:rPr>
          <w:rFonts w:ascii="Times New Roman" w:hAnsi="Times New Roman" w:cs="Times New Roman"/>
        </w:rPr>
        <w:br/>
        <w:t>(.puml adjunto en los archivos)</w:t>
      </w:r>
    </w:p>
    <w:p w14:paraId="7EFF9090" w14:textId="56CFB8EA" w:rsidR="000A04A0" w:rsidRPr="00C778B1" w:rsidRDefault="00000000" w:rsidP="00A313F6">
      <w:pPr>
        <w:pStyle w:val="Fuerte1"/>
        <w:numPr>
          <w:ilvl w:val="0"/>
          <w:numId w:val="2"/>
        </w:numPr>
        <w:rPr>
          <w:rFonts w:ascii="Times New Roman" w:hAnsi="Times New Roman" w:cs="Times New Roman"/>
        </w:rPr>
      </w:pPr>
      <w:r>
        <w:rPr>
          <w:rFonts w:ascii="Times New Roman" w:hAnsi="Times New Roman" w:cs="Times New Roman"/>
        </w:rPr>
        <w:t>Registro de decisiones de arquitectura (ADR)</w:t>
      </w:r>
    </w:p>
    <w:p w14:paraId="2D59DD67" w14:textId="77777777" w:rsidR="000A04A0" w:rsidRPr="00C778B1" w:rsidRDefault="00000000">
      <w:pPr>
        <w:spacing w:after="140" w:line="268" w:lineRule="auto"/>
        <w:jc w:val="both"/>
        <w:rPr>
          <w:rFonts w:ascii="Times New Roman" w:hAnsi="Times New Roman" w:cs="Times New Roman"/>
        </w:rPr>
      </w:pPr>
      <w:r>
        <w:rPr>
          <w:rFonts w:ascii="Times New Roman" w:hAnsi="Times New Roman" w:cs="Times New Roman"/>
        </w:rPr>
        <w:t>Se documentan cinco ADR, uno por cada decisión estructural relevante, cada uno trazable a hallazgos de la Fase 1 y, cuando aplica, a una solicitud de la Fase 2.</w:t>
      </w:r>
    </w:p>
    <w:p w14:paraId="6B8F70FD"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ADR-1: Preservación de la jerarquía Res/Ternero/Cebon/Novillo con corrección del contrato de Edad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064F4CAE"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8EE7911"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FA7756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LSP</w:t>
            </w:r>
          </w:p>
        </w:tc>
      </w:tr>
      <w:tr w:rsidR="000A04A0" w:rsidRPr="00C778B1" w14:paraId="6ECF14F1"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2B3D707A"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F10B3D0"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La Fase 1 (H-08) identificó que Edad validaba contra un rango distinto por subtipo y lanzaba excepción al asignarse, fortaleciendo la precondición heredada de Res y rompiendo la sustituibilidad exigida por LSP; H-10 muestra el síntoma derivado: Publishers y aplicar_vacuna verificaban is Ternero/is Cebon/is Novillo por no poder confiar en un comportamiento uniforme.</w:t>
            </w:r>
          </w:p>
        </w:tc>
      </w:tr>
      <w:tr w:rsidR="000A04A0" w:rsidRPr="00C778B1" w14:paraId="3512F27D"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9634E6D"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15BD1882" w14:textId="77777777" w:rsidR="00F5336B" w:rsidRPr="00C778B1" w:rsidRDefault="00000000">
            <w:pPr>
              <w:spacing w:after="40"/>
              <w:jc w:val="both"/>
              <w:rPr>
                <w:rFonts w:ascii="Times New Roman" w:hAnsi="Times New Roman" w:cs="Times New Roman"/>
              </w:rPr>
            </w:pPr>
            <w:r>
              <w:rPr>
                <w:rFonts w:ascii="Times New Roman" w:hAnsi="Times New Roman" w:cs="Times New Roman"/>
              </w:rPr>
              <w:t>Se conserva Res (abstract) → Ternero, Cebon, Novillo, con PesoMinimo, PesoRecomendadoVenta, MaxVacunasBacterianas, MaxVacunasVivas y EsEdadValida(edad):bool como miembros abstractos sobrescritos por subtipo.</w:t>
            </w:r>
          </w:p>
          <w:p w14:paraId="549F4DBD" w14:textId="77777777" w:rsidR="00F5336B" w:rsidRPr="00C778B1" w:rsidRDefault="00F5336B">
            <w:pPr>
              <w:spacing w:after="40"/>
              <w:jc w:val="both"/>
              <w:rPr>
                <w:rFonts w:ascii="Times New Roman" w:hAnsi="Times New Roman" w:cs="Times New Roman"/>
              </w:rPr>
            </w:pPr>
          </w:p>
          <w:p w14:paraId="11C45C3B" w14:textId="7E762592" w:rsidR="000A04A0" w:rsidRPr="00C778B1" w:rsidRDefault="00000000">
            <w:pPr>
              <w:spacing w:after="40"/>
              <w:jc w:val="both"/>
              <w:rPr>
                <w:rFonts w:ascii="Times New Roman" w:hAnsi="Times New Roman" w:cs="Times New Roman"/>
              </w:rPr>
            </w:pPr>
            <w:r>
              <w:rPr>
                <w:rFonts w:ascii="Times New Roman" w:hAnsi="Times New Roman" w:cs="Times New Roman"/>
              </w:rPr>
              <w:t>Edad deja de validar al asignarse; la validez se consulta aparte con EsEdadValida(), invocada por quien crea la res (ServicioPotreros, sobre la res ya construida por la fábrica vía IRegistroFabricasRes). Ninguna subclase impone así una precondición más fuerte que Res.</w:t>
            </w:r>
          </w:p>
        </w:tc>
      </w:tr>
      <w:tr w:rsidR="000A04A0" w:rsidRPr="00C778B1" w14:paraId="38B5FF27"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2ED81F3" w14:textId="77777777" w:rsidR="000A04A0" w:rsidRPr="00C778B1" w:rsidRDefault="00000000">
            <w:pPr>
              <w:rPr>
                <w:rFonts w:ascii="Times New Roman" w:hAnsi="Times New Roman" w:cs="Times New Roman"/>
              </w:rPr>
            </w:pPr>
            <w:r>
              <w:rPr>
                <w:rFonts w:ascii="Times New Roman" w:hAnsi="Times New Roman" w:cs="Times New Roman"/>
                <w:b/>
                <w:bCs/>
              </w:rPr>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C9F0744"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Eliminar la jerarquía y usar una única clase Res con Clasificacion computada: descartado porque el UML final coordina subtipos explícitos con fábricas (IFabricaRes) para que un cuarto tipo se agregue registrando una fábrica nueva, algo que un switch interno no permite sin violar OCP.</w:t>
            </w:r>
          </w:p>
          <w:p w14:paraId="5BE69A30"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Validar en el setter de Edad pero de forma silenciosa: descartado porque oculta un estado inválido en vez de exponerlo como decisión explícita del llamador.</w:t>
            </w:r>
          </w:p>
        </w:tc>
      </w:tr>
      <w:tr w:rsidR="000A04A0" w:rsidRPr="00C778B1" w14:paraId="07937B0F"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90A3B3B" w14:textId="77777777" w:rsidR="000A04A0" w:rsidRPr="00C778B1" w:rsidRDefault="00000000">
            <w:pPr>
              <w:rPr>
                <w:rFonts w:ascii="Times New Roman" w:hAnsi="Times New Roman" w:cs="Times New Roman"/>
              </w:rPr>
            </w:pPr>
            <w:r>
              <w:rPr>
                <w:rFonts w:ascii="Times New Roman" w:hAnsi="Times New Roman" w:cs="Times New Roman"/>
                <w:b/>
                <w:bCs/>
              </w:rPr>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88F2BE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El tipo concreto de Res ya no lo decide el compilador sino una clave de texto (Tipo_potrero) resuelta en tiempo de ejecución por RegistroFabricasRes; un error de tecleo solo se detecta al ejecutar.</w:t>
            </w:r>
          </w:p>
        </w:tc>
      </w:tr>
      <w:tr w:rsidR="000A04A0" w:rsidRPr="00C778B1" w14:paraId="424C380A"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FE4AEE3"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43161C65"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 xml:space="preserve">Los Publishers coloreados y ServicioVacunacion dejan de necesitar is-checks (corrige H-10 como efecto derivado). Que cada subtipo siga teniendo rangos de edad distintos </w:t>
            </w:r>
            <w:r>
              <w:rPr>
                <w:rFonts w:ascii="Times New Roman" w:hAnsi="Times New Roman" w:cs="Times New Roman"/>
              </w:rPr>
              <w:lastRenderedPageBreak/>
              <w:t>no viola LSP: es una regla de negocio consultable por el llamador, no un efecto secundario impuesto sobre la mutación heredada.</w:t>
            </w:r>
          </w:p>
        </w:tc>
      </w:tr>
      <w:tr w:rsidR="000A04A0" w:rsidRPr="00C778B1" w14:paraId="1421203C"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10EC050" w14:textId="77777777" w:rsidR="000A04A0" w:rsidRPr="00C778B1" w:rsidRDefault="00000000">
            <w:pPr>
              <w:rPr>
                <w:rFonts w:ascii="Times New Roman" w:hAnsi="Times New Roman" w:cs="Times New Roman"/>
              </w:rPr>
            </w:pPr>
            <w:r>
              <w:rPr>
                <w:rFonts w:ascii="Times New Roman" w:hAnsi="Times New Roman" w:cs="Times New Roman"/>
                <w:b/>
                <w:bCs/>
              </w:rPr>
              <w:lastRenderedPageBreak/>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2DF46706"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H-08, H-10. Relevante para SC-3: una futura historia clínica que dependa de Edad se beneficia de un contrato uniforme entre subtipos.</w:t>
            </w:r>
          </w:p>
        </w:tc>
      </w:tr>
    </w:tbl>
    <w:p w14:paraId="55DE4E9D" w14:textId="77777777" w:rsidR="000A04A0" w:rsidRPr="00C778B1" w:rsidRDefault="000A04A0">
      <w:pPr>
        <w:spacing w:after="180"/>
        <w:rPr>
          <w:rFonts w:ascii="Times New Roman" w:hAnsi="Times New Roman" w:cs="Times New Roman"/>
        </w:rPr>
      </w:pPr>
    </w:p>
    <w:p w14:paraId="4C7AB0B1" w14:textId="77777777" w:rsidR="000A04A0" w:rsidRPr="00C778B1" w:rsidRDefault="00000000" w:rsidP="00F5336B">
      <w:pPr>
        <w:jc w:val="both"/>
        <w:rPr>
          <w:rFonts w:ascii="Times New Roman" w:hAnsi="Times New Roman" w:cs="Times New Roman"/>
        </w:rPr>
      </w:pPr>
      <w:r>
        <w:rPr>
          <w:rFonts w:ascii="Times New Roman" w:hAnsi="Times New Roman" w:cs="Times New Roman"/>
          <w:b/>
        </w:rPr>
        <w:t>Verificación de LSP en la herencia de Res</w:t>
      </w:r>
    </w:p>
    <w:p w14:paraId="194DB210" w14:textId="7CF93F9C" w:rsidR="000A04A0" w:rsidRDefault="00000000" w:rsidP="00F5336B">
      <w:pPr>
        <w:jc w:val="both"/>
        <w:rPr>
          <w:rFonts w:ascii="Times New Roman" w:hAnsi="Times New Roman" w:cs="Times New Roman"/>
        </w:rPr>
      </w:pPr>
      <w:r>
        <w:rPr>
          <w:rFonts w:ascii="Times New Roman" w:hAnsi="Times New Roman" w:cs="Times New Roman"/>
        </w:rPr>
        <w:t>En el diseño se decidió mantener la relación entre Res y sus tipos Ternero, Cebon y Novillo, porque cada uno tiene reglas propias y estas diferencias hacen parte del negocio. Sin embargo, en el sistema anterior había un problema: la propiedad Edad podía lanzar una excepción dependiendo del tipo de res. Esto hacía que una subclase se comportara de una manera diferente a la clase Res.</w:t>
      </w:r>
      <w:r>
        <w:rPr>
          <w:rFonts w:ascii="Times New Roman" w:hAnsi="Times New Roman" w:cs="Times New Roman"/>
        </w:rPr>
        <w:br/>
        <w:t>Por eso se cambió la forma en que se valida la edad. Ahora Edad puede asignarse y la validación se consulta mediante EsEdadValida(). De esta manera, quien usa una Res no tiene que conocer si realmente es un Ternero, Cebon o Novillo.</w:t>
      </w:r>
      <w:r>
        <w:rPr>
          <w:rFonts w:ascii="Times New Roman" w:hAnsi="Times New Roman" w:cs="Times New Roman"/>
        </w:rPr>
        <w:br/>
      </w:r>
      <w:r>
        <w:rPr>
          <w:rFonts w:ascii="Times New Roman" w:hAnsi="Times New Roman" w:cs="Times New Roman"/>
        </w:rPr>
        <w:br/>
        <w:t>Con esta modificación, cualquier parte del programa que trabaje con una Res puede recibir también un Ternero, Cebon o Novillo sin tener que comprobar el tipo. La diferencia entre ellos se mantiene en sus reglas propias, como la edad válida, el peso mínimo o el máximo de vacunas.</w:t>
      </w:r>
      <w:r>
        <w:rPr>
          <w:rFonts w:ascii="Times New Roman" w:hAnsi="Times New Roman" w:cs="Times New Roman"/>
        </w:rPr>
        <w:br/>
        <w:t>Por esta razón consideramos que la jerarquía sigue siendo útil y que las subclases pueden reemplazar a Res sin cambiar la forma básica en que el resto del programa trabaja con ellas.</w:t>
      </w:r>
      <w:r>
        <w:rPr>
          <w:rFonts w:ascii="Times New Roman" w:hAnsi="Times New Roman" w:cs="Times New Roman"/>
        </w:rPr>
        <w:br/>
      </w:r>
      <w:r>
        <w:rPr>
          <w:rFonts w:ascii="Times New Roman" w:hAnsi="Times New Roman" w:cs="Times New Roman"/>
        </w:rPr>
        <w:br/>
        <w:t>También se consideró eliminar la herencia y tener una sola clase Res con un atributo que indicara el tipo. Esta opción se descartó porque cada nuevo tipo obligaría a modificar la misma clase y posiblemente agregar más condiciones. Con la jerarquía actual, un nuevo tipo puede agregarse mediante una nueva clase y su fábrica correspondiente.</w:t>
      </w:r>
    </w:p>
    <w:p w14:paraId="5FF70F64" w14:textId="77777777" w:rsidR="00C778B1" w:rsidRPr="00C778B1" w:rsidRDefault="00C778B1" w:rsidP="00F5336B">
      <w:pPr>
        <w:jc w:val="both"/>
        <w:rPr>
          <w:rFonts w:ascii="Times New Roman" w:hAnsi="Times New Roman" w:cs="Times New Roman"/>
        </w:rPr>
      </w:pPr>
    </w:p>
    <w:p w14:paraId="54B4C95B"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ADR-2: Eliminación de Hacienda y distribución de responsabilidades en seis servicios de aplicación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2F6A3C79"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69D9515"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66D051E"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SRP</w:t>
            </w:r>
          </w:p>
        </w:tc>
      </w:tr>
      <w:tr w:rsidR="000A04A0" w:rsidRPr="00C778B1" w14:paraId="2F2906FC"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99EA901"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76C643EE"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H-06 documentó que Hacienda concentraba potreros, ventas, alimentación, creación y aplicación de vacunas, con al menos cinco motivos de cambio independientes; H-02/H-03/H-04 muestran que esas responsabilidades compartían colecciones y estado mutable en la misma instancia.</w:t>
            </w:r>
          </w:p>
        </w:tc>
      </w:tr>
      <w:tr w:rsidR="000A04A0" w:rsidRPr="00C778B1" w14:paraId="691C2619"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53FDBF65"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48A47B54"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Hacienda se elimina; sus responsabilidades pasan a ServicioPotreros, ServicioVentas, ServicioAlimentacion, ServicioVacunacion, ServicioInventarioVacunas y ServicioAutenticacion, cada uno con dependencias propias inyectadas por constructor (repositorio(s), fábricas o publishers según corresponda).</w:t>
            </w:r>
          </w:p>
        </w:tc>
      </w:tr>
      <w:tr w:rsidR="000A04A0" w:rsidRPr="00C778B1" w14:paraId="36561C12"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7EE6C17" w14:textId="77777777" w:rsidR="000A04A0" w:rsidRPr="00C778B1" w:rsidRDefault="00000000">
            <w:pPr>
              <w:rPr>
                <w:rFonts w:ascii="Times New Roman" w:hAnsi="Times New Roman" w:cs="Times New Roman"/>
              </w:rPr>
            </w:pPr>
            <w:r>
              <w:rPr>
                <w:rFonts w:ascii="Times New Roman" w:hAnsi="Times New Roman" w:cs="Times New Roman"/>
                <w:b/>
                <w:bCs/>
              </w:rPr>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10B5947C"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Dividir en tres clases más grandes (potreros, comercial, veterinaria): descartado porque alimentación y ventas responden a motivos de cambio distintos, y creación/aplicación de vacunas tienen ciclos de error distintos (un lote vencido bloquea la creación, no la aplicación de una vacuna ya disponible).</w:t>
            </w:r>
          </w:p>
          <w:p w14:paraId="210E22B4"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Dividir por capas técnicas (lectura/escritura): descartado porque no refleja quién solicita el cambio en la práctica.</w:t>
            </w:r>
          </w:p>
        </w:tc>
      </w:tr>
      <w:tr w:rsidR="000A04A0" w:rsidRPr="00C778B1" w14:paraId="518F7751"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207FBFB9" w14:textId="77777777" w:rsidR="000A04A0" w:rsidRPr="00C778B1" w:rsidRDefault="00000000">
            <w:pPr>
              <w:rPr>
                <w:rFonts w:ascii="Times New Roman" w:hAnsi="Times New Roman" w:cs="Times New Roman"/>
              </w:rPr>
            </w:pPr>
            <w:r>
              <w:rPr>
                <w:rFonts w:ascii="Times New Roman" w:hAnsi="Times New Roman" w:cs="Times New Roman"/>
                <w:b/>
                <w:bCs/>
              </w:rPr>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FEAE63C"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El número de clases de aplicación pasa de 1 a 6; el Composition Root debe ensamblar seis grafos de dependencias en vez de uno.</w:t>
            </w:r>
          </w:p>
        </w:tc>
      </w:tr>
      <w:tr w:rsidR="000A04A0" w:rsidRPr="00C778B1" w14:paraId="69147FA2"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7E1515F"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9FB4F0C"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Un cambio en vacunación no afecta ventas ni potreros; un futuro problema de suscripción de eventos queda acotado al servicio dueño del evento, no a las seis áreas.</w:t>
            </w:r>
          </w:p>
        </w:tc>
      </w:tr>
      <w:tr w:rsidR="000A04A0" w:rsidRPr="00C778B1" w14:paraId="4E38899D"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527168DB" w14:textId="77777777" w:rsidR="000A04A0" w:rsidRPr="00C778B1" w:rsidRDefault="00000000">
            <w:pPr>
              <w:rPr>
                <w:rFonts w:ascii="Times New Roman" w:hAnsi="Times New Roman" w:cs="Times New Roman"/>
              </w:rPr>
            </w:pPr>
            <w:r>
              <w:rPr>
                <w:rFonts w:ascii="Times New Roman" w:hAnsi="Times New Roman" w:cs="Times New Roman"/>
                <w:b/>
                <w:bCs/>
              </w:rPr>
              <w:lastRenderedPageBreak/>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3D06ED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H-06, H-02, H-03, H-04. Relevante para SC-1/SC-2/SC-3: cada solicitud futura toca como máximo uno o dos servicios, no todo el dominio de aplicación.</w:t>
            </w:r>
          </w:p>
        </w:tc>
      </w:tr>
    </w:tbl>
    <w:p w14:paraId="6A043AA1" w14:textId="77777777" w:rsidR="000A04A0" w:rsidRPr="00C778B1" w:rsidRDefault="000A04A0">
      <w:pPr>
        <w:spacing w:after="180"/>
        <w:rPr>
          <w:rFonts w:ascii="Times New Roman" w:hAnsi="Times New Roman" w:cs="Times New Roman"/>
        </w:rPr>
      </w:pPr>
    </w:p>
    <w:p w14:paraId="3F4A1039"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ADR-3: Segregación de IValidadorRes, IValidadorPotrero, IValidadorVacuna e IValidadorVenta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30FD63C9"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75D3D77"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F0BC124"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ISP</w:t>
            </w:r>
          </w:p>
        </w:tc>
      </w:tr>
      <w:tr w:rsidR="000A04A0" w:rsidRPr="00C778B1" w14:paraId="5BED847B"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3E9EA78"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3FD4A5E8"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H-12: los cuatro validadores implementaban una única IValidarInformacion de 4 métodos, relanzando NotImplementedException en los 3 que no les correspondían.</w:t>
            </w:r>
          </w:p>
        </w:tc>
      </w:tr>
      <w:tr w:rsidR="000A04A0" w:rsidRPr="00C778B1" w14:paraId="4FD9C26A"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42003C4C"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1E1612BE"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IValidarInformacion se elimina y se reemplaza por cuatro interfaces de un solo método (IValidadorRes, IValidadorPotrero, IValidadorVacuna, IValidadorVenta), cada una implementada solo por su validador correspondiente. La superclase abstracta Validacion se elimina por no aportar comportamiento común.</w:t>
            </w:r>
          </w:p>
        </w:tc>
      </w:tr>
      <w:tr w:rsidR="000A04A0" w:rsidRPr="00C778B1" w14:paraId="176590DF"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004299B" w14:textId="77777777" w:rsidR="000A04A0" w:rsidRPr="00C778B1" w:rsidRDefault="00000000">
            <w:pPr>
              <w:rPr>
                <w:rFonts w:ascii="Times New Roman" w:hAnsi="Times New Roman" w:cs="Times New Roman"/>
              </w:rPr>
            </w:pPr>
            <w:r>
              <w:rPr>
                <w:rFonts w:ascii="Times New Roman" w:hAnsi="Times New Roman" w:cs="Times New Roman"/>
                <w:b/>
                <w:bCs/>
              </w:rPr>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ABD1BFD" w14:textId="2DC492F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Conservar IValidarInformacion con implementaciones vacías en vez de excepciones: descartado porque no resuelve el problema de fondo y lo empeora una implementación vacía falla en silencio.</w:t>
            </w:r>
          </w:p>
          <w:p w14:paraId="73E79C56"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Reemplazar las cuatro interfaces por una genérica IValidador&lt;T&gt;: descartado porque el UML final mantiene contratos nombrados, consistentes con el mismo patrón ya usado en los repositorios.</w:t>
            </w:r>
          </w:p>
        </w:tc>
      </w:tr>
      <w:tr w:rsidR="000A04A0" w:rsidRPr="00C778B1" w14:paraId="5166E076"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2E7377C8" w14:textId="77777777" w:rsidR="000A04A0" w:rsidRPr="00C778B1" w:rsidRDefault="00000000">
            <w:pPr>
              <w:rPr>
                <w:rFonts w:ascii="Times New Roman" w:hAnsi="Times New Roman" w:cs="Times New Roman"/>
              </w:rPr>
            </w:pPr>
            <w:r>
              <w:rPr>
                <w:rFonts w:ascii="Times New Roman" w:hAnsi="Times New Roman" w:cs="Times New Roman"/>
                <w:b/>
                <w:bCs/>
              </w:rPr>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1EC6F30C"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Se pasa de una interfaz a cuatro sin superclase común; más contratos e implementaciones que mantener.</w:t>
            </w:r>
          </w:p>
        </w:tc>
      </w:tr>
      <w:tr w:rsidR="000A04A0" w:rsidRPr="00C778B1" w14:paraId="0ADB733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2BDE52F"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7A0E1F80"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InterceptorValidarInformacion no requiere cambios (opera por reflexión sobre IInvocation). Agregar una quinta entidad a validar (relevante para SC-3) no toca las cuatro interfaces existentes.</w:t>
            </w:r>
          </w:p>
        </w:tc>
      </w:tr>
      <w:tr w:rsidR="000A04A0" w:rsidRPr="00C778B1" w14:paraId="54E3C210"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FDF558E" w14:textId="77777777" w:rsidR="000A04A0" w:rsidRPr="00C778B1" w:rsidRDefault="00000000">
            <w:pPr>
              <w:rPr>
                <w:rFonts w:ascii="Times New Roman" w:hAnsi="Times New Roman" w:cs="Times New Roman"/>
              </w:rPr>
            </w:pPr>
            <w:r>
              <w:rPr>
                <w:rFonts w:ascii="Times New Roman" w:hAnsi="Times New Roman" w:cs="Times New Roman"/>
                <w:b/>
                <w:bCs/>
              </w:rPr>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5E1DCE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H-12. Relevante para SC-3.</w:t>
            </w:r>
          </w:p>
        </w:tc>
      </w:tr>
    </w:tbl>
    <w:p w14:paraId="4098B23C" w14:textId="77777777" w:rsidR="000A04A0" w:rsidRPr="00C778B1" w:rsidRDefault="000A04A0">
      <w:pPr>
        <w:spacing w:after="180"/>
        <w:rPr>
          <w:rFonts w:ascii="Times New Roman" w:hAnsi="Times New Roman" w:cs="Times New Roman"/>
        </w:rPr>
      </w:pPr>
    </w:p>
    <w:p w14:paraId="3CFA7A25"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ADR-4: Inversión de dependencias en repositorios, fábricas, hashing y permisos, resuelta en el Composition Root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6FE2C79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02CA8D1"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7C554FC9"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DIP</w:t>
            </w:r>
          </w:p>
        </w:tc>
      </w:tr>
      <w:tr w:rsidR="000A04A0" w:rsidRPr="00C778B1" w14:paraId="44C7ABAF"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A0F78D1"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E9AD419"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H-02/H-03/H-04 (persistencia embebida en clases de negocio), H-09/H-13 (lista estática mutable de usuarios con contraseñas en texto plano) y H-11 (instanciación condicional de fábricas y hashing sin abstracción).</w:t>
            </w:r>
          </w:p>
        </w:tc>
      </w:tr>
      <w:tr w:rsidR="000A04A0" w:rsidRPr="00C778B1" w14:paraId="10E96428"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B1221EE"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41AC7AA2"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Los seis servicios de aplicación dependen solo de abstracciones (IRepositorioPotreros/Ventas/Vacunas/Usuarios, IRegistroFabricasRes/IFabricaRes, IFabricaVacunaBacteriana/Viva, IServicioHash, IProveedorPermisos); las implementaciones concretas viven en Infraestructura (o Aplicacion, las fábricas) y se registran solo en Program.cs, que actúa como Composition Root.</w:t>
            </w:r>
          </w:p>
        </w:tc>
      </w:tr>
      <w:tr w:rsidR="000A04A0" w:rsidRPr="00C778B1" w14:paraId="1CCCF2C5"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4B41B0F" w14:textId="77777777" w:rsidR="000A04A0" w:rsidRPr="00C778B1" w:rsidRDefault="00000000">
            <w:pPr>
              <w:rPr>
                <w:rFonts w:ascii="Times New Roman" w:hAnsi="Times New Roman" w:cs="Times New Roman"/>
              </w:rPr>
            </w:pPr>
            <w:r>
              <w:rPr>
                <w:rFonts w:ascii="Times New Roman" w:hAnsi="Times New Roman" w:cs="Times New Roman"/>
                <w:b/>
                <w:bCs/>
              </w:rPr>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C7F080E"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Service Locator: descartado porque oculta las dependencias reales, dificulta pruebas con dobles y no aparece en el UML, que expone dependencias explícitas por constructor.</w:t>
            </w:r>
          </w:p>
          <w:p w14:paraId="6064F9B8"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Método estático Res.Crear(tipo,...) en vez de IFabricaRes/IRegistroFabricasRes: descartado porque un método estático no es sustituible por un doble de prueba y reintroduce la violación de OCP que las fábricas resuelven.</w:t>
            </w:r>
          </w:p>
        </w:tc>
      </w:tr>
      <w:tr w:rsidR="000A04A0" w:rsidRPr="00C778B1" w14:paraId="1DB2CA5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D8A2AC2" w14:textId="77777777" w:rsidR="000A04A0" w:rsidRPr="00C778B1" w:rsidRDefault="00000000">
            <w:pPr>
              <w:rPr>
                <w:rFonts w:ascii="Times New Roman" w:hAnsi="Times New Roman" w:cs="Times New Roman"/>
              </w:rPr>
            </w:pPr>
            <w:r>
              <w:rPr>
                <w:rFonts w:ascii="Times New Roman" w:hAnsi="Times New Roman" w:cs="Times New Roman"/>
                <w:b/>
                <w:bCs/>
              </w:rPr>
              <w:lastRenderedPageBreak/>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38974159"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El Composition Root crece con cada abstracción nueva (hoy registra al menos diez); entender qué implementación concreta atiende una interfaz exige leer Program.cs.</w:t>
            </w:r>
          </w:p>
        </w:tc>
      </w:tr>
      <w:tr w:rsidR="000A04A0" w:rsidRPr="00C778B1" w14:paraId="48E5B5D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F08A791"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3A116894"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Se puede sustituir el origen de datos sin tocar los servicios de aplicación. Límite explícito: ResController ya no depende de Hacienda ni de PersistenciaService, pero sigue dependiendo de las clases concretas ServicioPotreros/ServicioAlimentacion, no de interfaces de esos servicios — el UML final no las define (ver 3.4).</w:t>
            </w:r>
          </w:p>
        </w:tc>
      </w:tr>
      <w:tr w:rsidR="000A04A0" w:rsidRPr="00C778B1" w14:paraId="3F109BE0"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2F7D6B78" w14:textId="77777777" w:rsidR="000A04A0" w:rsidRPr="00C778B1" w:rsidRDefault="00000000">
            <w:pPr>
              <w:rPr>
                <w:rFonts w:ascii="Times New Roman" w:hAnsi="Times New Roman" w:cs="Times New Roman"/>
              </w:rPr>
            </w:pPr>
            <w:r>
              <w:rPr>
                <w:rFonts w:ascii="Times New Roman" w:hAnsi="Times New Roman" w:cs="Times New Roman"/>
                <w:b/>
                <w:bCs/>
              </w:rPr>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7990B22F"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H-01, H-02, H-03, H-04, H-09, H-11, H-13. Relevante para SC-1/SC-2/SC-3: cualquier nuevo origen o servicio externo se conecta agregando una implementación y su registro en el Composition Root.</w:t>
            </w:r>
          </w:p>
        </w:tc>
      </w:tr>
    </w:tbl>
    <w:p w14:paraId="7B38C24E" w14:textId="77777777" w:rsidR="000A04A0" w:rsidRPr="00C778B1" w:rsidRDefault="000A04A0">
      <w:pPr>
        <w:spacing w:after="180"/>
        <w:rPr>
          <w:rFonts w:ascii="Times New Roman" w:hAnsi="Times New Roman" w:cs="Times New Roman"/>
        </w:rPr>
      </w:pPr>
    </w:p>
    <w:p w14:paraId="4B8313AF" w14:textId="77777777" w:rsidR="000A04A0" w:rsidRPr="00C778B1" w:rsidRDefault="00000000" w:rsidP="00F5336B">
      <w:pPr>
        <w:jc w:val="both"/>
        <w:rPr>
          <w:rFonts w:ascii="Times New Roman" w:hAnsi="Times New Roman" w:cs="Times New Roman"/>
        </w:rPr>
      </w:pPr>
      <w:r>
        <w:rPr>
          <w:rFonts w:ascii="Times New Roman" w:hAnsi="Times New Roman" w:cs="Times New Roman"/>
          <w:b/>
        </w:rPr>
        <w:t>Verificación de la inversión de dependencias</w:t>
      </w:r>
    </w:p>
    <w:p w14:paraId="7E970965" w14:textId="77777777" w:rsidR="000A04A0" w:rsidRPr="00C778B1" w:rsidRDefault="00000000" w:rsidP="00F5336B">
      <w:pPr>
        <w:jc w:val="both"/>
        <w:rPr>
          <w:rFonts w:ascii="Times New Roman" w:hAnsi="Times New Roman" w:cs="Times New Roman"/>
        </w:rPr>
      </w:pPr>
      <w:r>
        <w:rPr>
          <w:rFonts w:ascii="Times New Roman" w:hAnsi="Times New Roman" w:cs="Times New Roman"/>
        </w:rPr>
        <w:t>Para aplicar DIP no solo se crearon interfaces. También revisamos quién depende de quién y dónde se crean los objetos.</w:t>
      </w:r>
      <w:r>
        <w:rPr>
          <w:rFonts w:ascii="Times New Roman" w:hAnsi="Times New Roman" w:cs="Times New Roman"/>
        </w:rPr>
        <w:br/>
      </w:r>
      <w:r>
        <w:rPr>
          <w:rFonts w:ascii="Times New Roman" w:hAnsi="Times New Roman" w:cs="Times New Roman"/>
        </w:rPr>
        <w:br/>
        <w:t>La idea principal es que los servicios que contienen las reglas del negocio no tengan que conocer directamente las clases que guardan datos, hacen hashing o manejan permisos. En lugar de eso, trabajan con interfaces.</w:t>
      </w:r>
    </w:p>
    <w:p w14:paraId="5F2069DE" w14:textId="77777777" w:rsidR="00F5336B" w:rsidRPr="00C778B1" w:rsidRDefault="00F5336B">
      <w:pP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17"/>
        <w:gridCol w:w="2519"/>
        <w:gridCol w:w="2514"/>
      </w:tblGrid>
      <w:tr w:rsidR="000A04A0" w:rsidRPr="00C778B1" w14:paraId="2702FF21" w14:textId="77777777" w:rsidTr="00C778B1">
        <w:trPr>
          <w:jc w:val="center"/>
        </w:trPr>
        <w:tc>
          <w:tcPr>
            <w:tcW w:w="2520" w:type="dxa"/>
            <w:shd w:val="clear" w:color="auto" w:fill="D9D9D9" w:themeFill="background1" w:themeFillShade="D9"/>
            <w:vAlign w:val="center"/>
          </w:tcPr>
          <w:p w14:paraId="03506C52" w14:textId="77777777" w:rsidR="000A04A0" w:rsidRPr="00C778B1" w:rsidRDefault="00000000">
            <w:pPr>
              <w:rPr>
                <w:rFonts w:ascii="Times New Roman" w:hAnsi="Times New Roman" w:cs="Times New Roman"/>
              </w:rPr>
            </w:pPr>
            <w:r>
              <w:rPr>
                <w:rFonts w:ascii="Times New Roman" w:hAnsi="Times New Roman" w:cs="Times New Roman"/>
                <w:b/>
              </w:rPr>
              <w:t>Módulo de alto nivel</w:t>
            </w:r>
          </w:p>
        </w:tc>
        <w:tc>
          <w:tcPr>
            <w:tcW w:w="2517" w:type="dxa"/>
            <w:shd w:val="clear" w:color="auto" w:fill="D9D9D9" w:themeFill="background1" w:themeFillShade="D9"/>
            <w:vAlign w:val="center"/>
          </w:tcPr>
          <w:p w14:paraId="3F582662" w14:textId="77777777" w:rsidR="000A04A0" w:rsidRPr="00C778B1" w:rsidRDefault="00000000">
            <w:pPr>
              <w:rPr>
                <w:rFonts w:ascii="Times New Roman" w:hAnsi="Times New Roman" w:cs="Times New Roman"/>
              </w:rPr>
            </w:pPr>
            <w:r>
              <w:rPr>
                <w:rFonts w:ascii="Times New Roman" w:hAnsi="Times New Roman" w:cs="Times New Roman"/>
                <w:b/>
              </w:rPr>
              <w:t>Módulo de bajo nivel</w:t>
            </w:r>
          </w:p>
        </w:tc>
        <w:tc>
          <w:tcPr>
            <w:tcW w:w="2519" w:type="dxa"/>
            <w:shd w:val="clear" w:color="auto" w:fill="D9D9D9" w:themeFill="background1" w:themeFillShade="D9"/>
            <w:vAlign w:val="center"/>
          </w:tcPr>
          <w:p w14:paraId="33C557F8" w14:textId="77777777" w:rsidR="000A04A0" w:rsidRPr="00C778B1" w:rsidRDefault="00000000">
            <w:pPr>
              <w:rPr>
                <w:rFonts w:ascii="Times New Roman" w:hAnsi="Times New Roman" w:cs="Times New Roman"/>
              </w:rPr>
            </w:pPr>
            <w:r>
              <w:rPr>
                <w:rFonts w:ascii="Times New Roman" w:hAnsi="Times New Roman" w:cs="Times New Roman"/>
                <w:b/>
              </w:rPr>
              <w:t>Abstracción</w:t>
            </w:r>
          </w:p>
        </w:tc>
        <w:tc>
          <w:tcPr>
            <w:tcW w:w="2514" w:type="dxa"/>
            <w:shd w:val="clear" w:color="auto" w:fill="D9D9D9" w:themeFill="background1" w:themeFillShade="D9"/>
            <w:vAlign w:val="center"/>
          </w:tcPr>
          <w:p w14:paraId="34CC91D2" w14:textId="77777777" w:rsidR="000A04A0" w:rsidRPr="00C778B1" w:rsidRDefault="00000000">
            <w:pPr>
              <w:rPr>
                <w:rFonts w:ascii="Times New Roman" w:hAnsi="Times New Roman" w:cs="Times New Roman"/>
              </w:rPr>
            </w:pPr>
            <w:r>
              <w:rPr>
                <w:rFonts w:ascii="Times New Roman" w:hAnsi="Times New Roman" w:cs="Times New Roman"/>
                <w:b/>
              </w:rPr>
              <w:t>Dónde se conectan</w:t>
            </w:r>
          </w:p>
        </w:tc>
      </w:tr>
      <w:tr w:rsidR="00F5336B" w:rsidRPr="00C778B1" w14:paraId="5825E555" w14:textId="77777777" w:rsidTr="00C778B1">
        <w:trPr>
          <w:jc w:val="center"/>
        </w:trPr>
        <w:tc>
          <w:tcPr>
            <w:tcW w:w="2520" w:type="dxa"/>
            <w:shd w:val="clear" w:color="auto" w:fill="D9D9D9" w:themeFill="background1" w:themeFillShade="D9"/>
            <w:vAlign w:val="center"/>
          </w:tcPr>
          <w:p w14:paraId="5E90955D" w14:textId="78841735" w:rsidR="00F5336B" w:rsidRPr="00C778B1" w:rsidRDefault="00F5336B">
            <w:pPr>
              <w:rPr>
                <w:rFonts w:ascii="Times New Roman" w:hAnsi="Times New Roman" w:cs="Times New Roman"/>
                <w:b/>
              </w:rPr>
            </w:pPr>
            <w:r>
              <w:rPr>
                <w:rFonts w:ascii="Times New Roman" w:hAnsi="Times New Roman" w:cs="Times New Roman"/>
              </w:rPr>
              <w:t>ServicioPotreros</w:t>
            </w:r>
          </w:p>
        </w:tc>
        <w:tc>
          <w:tcPr>
            <w:tcW w:w="2517" w:type="dxa"/>
            <w:vAlign w:val="center"/>
          </w:tcPr>
          <w:p w14:paraId="6BBF0406" w14:textId="36B8E884" w:rsidR="00F5336B" w:rsidRPr="00C778B1" w:rsidRDefault="00F5336B">
            <w:pPr>
              <w:rPr>
                <w:rFonts w:ascii="Times New Roman" w:hAnsi="Times New Roman" w:cs="Times New Roman"/>
                <w:b/>
              </w:rPr>
            </w:pPr>
            <w:r>
              <w:rPr>
                <w:rFonts w:ascii="Times New Roman" w:hAnsi="Times New Roman" w:cs="Times New Roman"/>
              </w:rPr>
              <w:t>Implementación del repositorio de potreros</w:t>
            </w:r>
          </w:p>
        </w:tc>
        <w:tc>
          <w:tcPr>
            <w:tcW w:w="2519" w:type="dxa"/>
            <w:vAlign w:val="center"/>
          </w:tcPr>
          <w:p w14:paraId="1A0A41F5" w14:textId="6EBCD3C3" w:rsidR="00F5336B" w:rsidRPr="00C778B1" w:rsidRDefault="00F5336B">
            <w:pPr>
              <w:rPr>
                <w:rFonts w:ascii="Times New Roman" w:hAnsi="Times New Roman" w:cs="Times New Roman"/>
                <w:b/>
              </w:rPr>
            </w:pPr>
            <w:r>
              <w:rPr>
                <w:rFonts w:ascii="Times New Roman" w:hAnsi="Times New Roman" w:cs="Times New Roman"/>
              </w:rPr>
              <w:t>IRepositorioPotreros</w:t>
            </w:r>
          </w:p>
        </w:tc>
        <w:tc>
          <w:tcPr>
            <w:tcW w:w="2514" w:type="dxa"/>
            <w:vAlign w:val="center"/>
          </w:tcPr>
          <w:p w14:paraId="16911D83" w14:textId="5D14C870" w:rsidR="00F5336B" w:rsidRPr="00C778B1" w:rsidRDefault="00F5336B">
            <w:pPr>
              <w:rPr>
                <w:rFonts w:ascii="Times New Roman" w:hAnsi="Times New Roman" w:cs="Times New Roman"/>
                <w:b/>
              </w:rPr>
            </w:pPr>
            <w:r>
              <w:rPr>
                <w:rFonts w:ascii="Times New Roman" w:hAnsi="Times New Roman" w:cs="Times New Roman"/>
              </w:rPr>
              <w:t>Program.cs</w:t>
            </w:r>
          </w:p>
        </w:tc>
      </w:tr>
      <w:tr w:rsidR="00F5336B" w:rsidRPr="00C778B1" w14:paraId="77EC628D" w14:textId="77777777" w:rsidTr="00C778B1">
        <w:trPr>
          <w:jc w:val="center"/>
        </w:trPr>
        <w:tc>
          <w:tcPr>
            <w:tcW w:w="2520" w:type="dxa"/>
            <w:shd w:val="clear" w:color="auto" w:fill="D9D9D9" w:themeFill="background1" w:themeFillShade="D9"/>
            <w:vAlign w:val="center"/>
          </w:tcPr>
          <w:p w14:paraId="390266A9" w14:textId="5AD21A98" w:rsidR="00F5336B" w:rsidRPr="00C778B1" w:rsidRDefault="00F5336B">
            <w:pPr>
              <w:rPr>
                <w:rFonts w:ascii="Times New Roman" w:hAnsi="Times New Roman" w:cs="Times New Roman"/>
              </w:rPr>
            </w:pPr>
            <w:r>
              <w:rPr>
                <w:rFonts w:ascii="Times New Roman" w:hAnsi="Times New Roman" w:cs="Times New Roman"/>
              </w:rPr>
              <w:t>ServicioVentas</w:t>
            </w:r>
          </w:p>
        </w:tc>
        <w:tc>
          <w:tcPr>
            <w:tcW w:w="2517" w:type="dxa"/>
            <w:vAlign w:val="center"/>
          </w:tcPr>
          <w:p w14:paraId="2C293AC9" w14:textId="033148F5" w:rsidR="00F5336B" w:rsidRPr="00C778B1" w:rsidRDefault="00F5336B">
            <w:pPr>
              <w:rPr>
                <w:rFonts w:ascii="Times New Roman" w:hAnsi="Times New Roman" w:cs="Times New Roman"/>
              </w:rPr>
            </w:pPr>
            <w:r>
              <w:rPr>
                <w:rFonts w:ascii="Times New Roman" w:hAnsi="Times New Roman" w:cs="Times New Roman"/>
              </w:rPr>
              <w:t>Implementación del repositorio de ventas</w:t>
            </w:r>
          </w:p>
        </w:tc>
        <w:tc>
          <w:tcPr>
            <w:tcW w:w="2519" w:type="dxa"/>
            <w:vAlign w:val="center"/>
          </w:tcPr>
          <w:p w14:paraId="44C0FF3F" w14:textId="6B7AAEF1" w:rsidR="00F5336B" w:rsidRPr="00C778B1" w:rsidRDefault="00F5336B">
            <w:pPr>
              <w:rPr>
                <w:rFonts w:ascii="Times New Roman" w:hAnsi="Times New Roman" w:cs="Times New Roman"/>
              </w:rPr>
            </w:pPr>
            <w:r>
              <w:rPr>
                <w:rFonts w:ascii="Times New Roman" w:hAnsi="Times New Roman" w:cs="Times New Roman"/>
              </w:rPr>
              <w:t>IRepositorioVentas</w:t>
            </w:r>
          </w:p>
        </w:tc>
        <w:tc>
          <w:tcPr>
            <w:tcW w:w="2514" w:type="dxa"/>
            <w:vAlign w:val="center"/>
          </w:tcPr>
          <w:p w14:paraId="3B0CDFA4" w14:textId="0BDA6EA0" w:rsidR="00F5336B" w:rsidRPr="00C778B1" w:rsidRDefault="00F5336B">
            <w:pPr>
              <w:rPr>
                <w:rFonts w:ascii="Times New Roman" w:hAnsi="Times New Roman" w:cs="Times New Roman"/>
              </w:rPr>
            </w:pPr>
            <w:r>
              <w:rPr>
                <w:rFonts w:ascii="Times New Roman" w:hAnsi="Times New Roman" w:cs="Times New Roman"/>
              </w:rPr>
              <w:t>Program.cs</w:t>
            </w:r>
          </w:p>
        </w:tc>
      </w:tr>
      <w:tr w:rsidR="00F5336B" w:rsidRPr="00C778B1" w14:paraId="4AEE9293" w14:textId="77777777" w:rsidTr="00C778B1">
        <w:trPr>
          <w:jc w:val="center"/>
        </w:trPr>
        <w:tc>
          <w:tcPr>
            <w:tcW w:w="2520" w:type="dxa"/>
            <w:shd w:val="clear" w:color="auto" w:fill="D9D9D9" w:themeFill="background1" w:themeFillShade="D9"/>
            <w:vAlign w:val="center"/>
          </w:tcPr>
          <w:p w14:paraId="428DC278" w14:textId="12797ED9" w:rsidR="00F5336B" w:rsidRPr="00C778B1" w:rsidRDefault="00F5336B">
            <w:pPr>
              <w:rPr>
                <w:rFonts w:ascii="Times New Roman" w:hAnsi="Times New Roman" w:cs="Times New Roman"/>
              </w:rPr>
            </w:pPr>
            <w:r>
              <w:rPr>
                <w:rFonts w:ascii="Times New Roman" w:hAnsi="Times New Roman" w:cs="Times New Roman"/>
              </w:rPr>
              <w:t>ServicioVacunacion</w:t>
            </w:r>
          </w:p>
        </w:tc>
        <w:tc>
          <w:tcPr>
            <w:tcW w:w="2517" w:type="dxa"/>
            <w:vAlign w:val="center"/>
          </w:tcPr>
          <w:p w14:paraId="536A4A30" w14:textId="0FC95ADE" w:rsidR="00F5336B" w:rsidRPr="00C778B1" w:rsidRDefault="00F5336B">
            <w:pPr>
              <w:rPr>
                <w:rFonts w:ascii="Times New Roman" w:hAnsi="Times New Roman" w:cs="Times New Roman"/>
              </w:rPr>
            </w:pPr>
            <w:r>
              <w:rPr>
                <w:rFonts w:ascii="Times New Roman" w:hAnsi="Times New Roman" w:cs="Times New Roman"/>
              </w:rPr>
              <w:t>Implementaciones de fábricas y repositorio de vacunas</w:t>
            </w:r>
          </w:p>
        </w:tc>
        <w:tc>
          <w:tcPr>
            <w:tcW w:w="2519" w:type="dxa"/>
            <w:vAlign w:val="center"/>
          </w:tcPr>
          <w:p w14:paraId="2FACF00D" w14:textId="7FD68287" w:rsidR="00F5336B" w:rsidRPr="00C778B1" w:rsidRDefault="00F5336B">
            <w:pPr>
              <w:rPr>
                <w:rFonts w:ascii="Times New Roman" w:hAnsi="Times New Roman" w:cs="Times New Roman"/>
              </w:rPr>
            </w:pPr>
            <w:r>
              <w:rPr>
                <w:rFonts w:ascii="Times New Roman" w:hAnsi="Times New Roman" w:cs="Times New Roman"/>
              </w:rPr>
              <w:t>IFabricaVacunaBacteriana, IFabricaVacunaViva, IRepositorioVacunas</w:t>
            </w:r>
          </w:p>
        </w:tc>
        <w:tc>
          <w:tcPr>
            <w:tcW w:w="2514" w:type="dxa"/>
            <w:vAlign w:val="center"/>
          </w:tcPr>
          <w:p w14:paraId="1881E9AF" w14:textId="1E70B929" w:rsidR="00F5336B" w:rsidRPr="00C778B1" w:rsidRDefault="00F5336B">
            <w:pPr>
              <w:rPr>
                <w:rFonts w:ascii="Times New Roman" w:hAnsi="Times New Roman" w:cs="Times New Roman"/>
              </w:rPr>
            </w:pPr>
            <w:r>
              <w:rPr>
                <w:rFonts w:ascii="Times New Roman" w:hAnsi="Times New Roman" w:cs="Times New Roman"/>
              </w:rPr>
              <w:t>Program.cs</w:t>
            </w:r>
          </w:p>
        </w:tc>
      </w:tr>
      <w:tr w:rsidR="00F5336B" w:rsidRPr="00C778B1" w14:paraId="7C1C8B62" w14:textId="77777777" w:rsidTr="00C778B1">
        <w:trPr>
          <w:jc w:val="center"/>
        </w:trPr>
        <w:tc>
          <w:tcPr>
            <w:tcW w:w="2520" w:type="dxa"/>
            <w:shd w:val="clear" w:color="auto" w:fill="D9D9D9" w:themeFill="background1" w:themeFillShade="D9"/>
            <w:vAlign w:val="center"/>
          </w:tcPr>
          <w:p w14:paraId="3D79ED7D" w14:textId="698D0859" w:rsidR="00F5336B" w:rsidRPr="00C778B1" w:rsidRDefault="00F5336B">
            <w:pPr>
              <w:rPr>
                <w:rFonts w:ascii="Times New Roman" w:hAnsi="Times New Roman" w:cs="Times New Roman"/>
              </w:rPr>
            </w:pPr>
            <w:r>
              <w:rPr>
                <w:rFonts w:ascii="Times New Roman" w:hAnsi="Times New Roman" w:cs="Times New Roman"/>
              </w:rPr>
              <w:t>ServicioInventarioVacunas</w:t>
            </w:r>
          </w:p>
        </w:tc>
        <w:tc>
          <w:tcPr>
            <w:tcW w:w="2517" w:type="dxa"/>
            <w:vAlign w:val="center"/>
          </w:tcPr>
          <w:p w14:paraId="0998B752" w14:textId="62AF6BF8" w:rsidR="00F5336B" w:rsidRPr="00C778B1" w:rsidRDefault="00F5336B">
            <w:pPr>
              <w:rPr>
                <w:rFonts w:ascii="Times New Roman" w:hAnsi="Times New Roman" w:cs="Times New Roman"/>
              </w:rPr>
            </w:pPr>
            <w:r>
              <w:rPr>
                <w:rFonts w:ascii="Times New Roman" w:hAnsi="Times New Roman" w:cs="Times New Roman"/>
              </w:rPr>
              <w:t>Implementación del repositorio de vacunas</w:t>
            </w:r>
          </w:p>
        </w:tc>
        <w:tc>
          <w:tcPr>
            <w:tcW w:w="2519" w:type="dxa"/>
            <w:vAlign w:val="center"/>
          </w:tcPr>
          <w:p w14:paraId="42BD6F46" w14:textId="3B511EF4" w:rsidR="00F5336B" w:rsidRPr="00C778B1" w:rsidRDefault="00F5336B">
            <w:pPr>
              <w:rPr>
                <w:rFonts w:ascii="Times New Roman" w:hAnsi="Times New Roman" w:cs="Times New Roman"/>
              </w:rPr>
            </w:pPr>
            <w:r>
              <w:rPr>
                <w:rFonts w:ascii="Times New Roman" w:hAnsi="Times New Roman" w:cs="Times New Roman"/>
              </w:rPr>
              <w:t>IRepositorioVacunas</w:t>
            </w:r>
          </w:p>
        </w:tc>
        <w:tc>
          <w:tcPr>
            <w:tcW w:w="2514" w:type="dxa"/>
            <w:vAlign w:val="center"/>
          </w:tcPr>
          <w:p w14:paraId="7862A9E4" w14:textId="29D34E4A" w:rsidR="00F5336B" w:rsidRPr="00C778B1" w:rsidRDefault="00F5336B">
            <w:pPr>
              <w:rPr>
                <w:rFonts w:ascii="Times New Roman" w:hAnsi="Times New Roman" w:cs="Times New Roman"/>
              </w:rPr>
            </w:pPr>
            <w:r>
              <w:rPr>
                <w:rFonts w:ascii="Times New Roman" w:hAnsi="Times New Roman" w:cs="Times New Roman"/>
              </w:rPr>
              <w:t>Program.cs</w:t>
            </w:r>
          </w:p>
        </w:tc>
      </w:tr>
      <w:tr w:rsidR="00F5336B" w:rsidRPr="00C778B1" w14:paraId="1A7289AD" w14:textId="77777777" w:rsidTr="00C778B1">
        <w:trPr>
          <w:jc w:val="center"/>
        </w:trPr>
        <w:tc>
          <w:tcPr>
            <w:tcW w:w="2520" w:type="dxa"/>
            <w:shd w:val="clear" w:color="auto" w:fill="D9D9D9" w:themeFill="background1" w:themeFillShade="D9"/>
            <w:vAlign w:val="center"/>
          </w:tcPr>
          <w:p w14:paraId="6E1C1CAB" w14:textId="4FB006C1" w:rsidR="00F5336B" w:rsidRPr="00C778B1" w:rsidRDefault="00F5336B">
            <w:pPr>
              <w:rPr>
                <w:rFonts w:ascii="Times New Roman" w:hAnsi="Times New Roman" w:cs="Times New Roman"/>
              </w:rPr>
            </w:pPr>
            <w:r>
              <w:rPr>
                <w:rFonts w:ascii="Times New Roman" w:hAnsi="Times New Roman" w:cs="Times New Roman"/>
              </w:rPr>
              <w:t>ServicioAutenticacion</w:t>
            </w:r>
          </w:p>
        </w:tc>
        <w:tc>
          <w:tcPr>
            <w:tcW w:w="2517" w:type="dxa"/>
            <w:vAlign w:val="center"/>
          </w:tcPr>
          <w:p w14:paraId="4784C5E1" w14:textId="05C5E940" w:rsidR="00F5336B" w:rsidRPr="00C778B1" w:rsidRDefault="00F5336B">
            <w:pPr>
              <w:rPr>
                <w:rFonts w:ascii="Times New Roman" w:hAnsi="Times New Roman" w:cs="Times New Roman"/>
              </w:rPr>
            </w:pPr>
            <w:r>
              <w:rPr>
                <w:rFonts w:ascii="Times New Roman" w:hAnsi="Times New Roman" w:cs="Times New Roman"/>
              </w:rPr>
              <w:t>Servicio de hashing y proveedor de permisos</w:t>
            </w:r>
          </w:p>
        </w:tc>
        <w:tc>
          <w:tcPr>
            <w:tcW w:w="2519" w:type="dxa"/>
            <w:vAlign w:val="center"/>
          </w:tcPr>
          <w:p w14:paraId="4BA82905" w14:textId="3E97F961" w:rsidR="00F5336B" w:rsidRPr="00C778B1" w:rsidRDefault="00F5336B">
            <w:pPr>
              <w:rPr>
                <w:rFonts w:ascii="Times New Roman" w:hAnsi="Times New Roman" w:cs="Times New Roman"/>
              </w:rPr>
            </w:pPr>
            <w:r>
              <w:rPr>
                <w:rFonts w:ascii="Times New Roman" w:hAnsi="Times New Roman" w:cs="Times New Roman"/>
              </w:rPr>
              <w:t>IServicioHash, IProveedorPermisos</w:t>
            </w:r>
          </w:p>
        </w:tc>
        <w:tc>
          <w:tcPr>
            <w:tcW w:w="2514" w:type="dxa"/>
            <w:vAlign w:val="center"/>
          </w:tcPr>
          <w:p w14:paraId="0D3A8E52" w14:textId="23A88B44" w:rsidR="00F5336B" w:rsidRPr="00C778B1" w:rsidRDefault="00F5336B">
            <w:pPr>
              <w:rPr>
                <w:rFonts w:ascii="Times New Roman" w:hAnsi="Times New Roman" w:cs="Times New Roman"/>
              </w:rPr>
            </w:pPr>
            <w:r>
              <w:rPr>
                <w:rFonts w:ascii="Times New Roman" w:hAnsi="Times New Roman" w:cs="Times New Roman"/>
              </w:rPr>
              <w:t>Program.cs</w:t>
            </w:r>
          </w:p>
        </w:tc>
      </w:tr>
      <w:tr w:rsidR="00F5336B" w:rsidRPr="00C778B1" w14:paraId="26AAC6EF" w14:textId="77777777" w:rsidTr="00C778B1">
        <w:trPr>
          <w:jc w:val="center"/>
        </w:trPr>
        <w:tc>
          <w:tcPr>
            <w:tcW w:w="2520" w:type="dxa"/>
            <w:shd w:val="clear" w:color="auto" w:fill="D9D9D9" w:themeFill="background1" w:themeFillShade="D9"/>
            <w:vAlign w:val="center"/>
          </w:tcPr>
          <w:p w14:paraId="371879EE" w14:textId="2FF33EA3" w:rsidR="00F5336B" w:rsidRPr="00C778B1" w:rsidRDefault="00F5336B">
            <w:pPr>
              <w:rPr>
                <w:rFonts w:ascii="Times New Roman" w:hAnsi="Times New Roman" w:cs="Times New Roman"/>
              </w:rPr>
            </w:pPr>
            <w:r>
              <w:rPr>
                <w:rFonts w:ascii="Times New Roman" w:hAnsi="Times New Roman" w:cs="Times New Roman"/>
              </w:rPr>
              <w:t>Servicios que crean reses</w:t>
            </w:r>
          </w:p>
        </w:tc>
        <w:tc>
          <w:tcPr>
            <w:tcW w:w="2517" w:type="dxa"/>
            <w:vAlign w:val="center"/>
          </w:tcPr>
          <w:p w14:paraId="410A6F43" w14:textId="007D7058" w:rsidR="00F5336B" w:rsidRPr="00C778B1" w:rsidRDefault="00F5336B">
            <w:pPr>
              <w:rPr>
                <w:rFonts w:ascii="Times New Roman" w:hAnsi="Times New Roman" w:cs="Times New Roman"/>
              </w:rPr>
            </w:pPr>
            <w:r>
              <w:rPr>
                <w:rFonts w:ascii="Times New Roman" w:hAnsi="Times New Roman" w:cs="Times New Roman"/>
              </w:rPr>
              <w:t>Fábricas concretas de reses</w:t>
            </w:r>
          </w:p>
        </w:tc>
        <w:tc>
          <w:tcPr>
            <w:tcW w:w="2519" w:type="dxa"/>
            <w:vAlign w:val="center"/>
          </w:tcPr>
          <w:p w14:paraId="485B21F9" w14:textId="5B07FB34" w:rsidR="00F5336B" w:rsidRPr="00C778B1" w:rsidRDefault="00F5336B">
            <w:pPr>
              <w:rPr>
                <w:rFonts w:ascii="Times New Roman" w:hAnsi="Times New Roman" w:cs="Times New Roman"/>
              </w:rPr>
            </w:pPr>
            <w:r>
              <w:rPr>
                <w:rFonts w:ascii="Times New Roman" w:hAnsi="Times New Roman" w:cs="Times New Roman"/>
              </w:rPr>
              <w:t>IFabricaRes, IRegistroFabricasRes</w:t>
            </w:r>
          </w:p>
        </w:tc>
        <w:tc>
          <w:tcPr>
            <w:tcW w:w="2514" w:type="dxa"/>
            <w:vAlign w:val="center"/>
          </w:tcPr>
          <w:p w14:paraId="280BB6A5" w14:textId="77777777" w:rsidR="00F5336B" w:rsidRPr="00C778B1" w:rsidRDefault="00F5336B">
            <w:pPr>
              <w:rPr>
                <w:rFonts w:ascii="Times New Roman" w:hAnsi="Times New Roman" w:cs="Times New Roman"/>
              </w:rPr>
            </w:pPr>
            <w:r>
              <w:rPr>
                <w:rFonts w:ascii="Times New Roman" w:hAnsi="Times New Roman" w:cs="Times New Roman"/>
              </w:rPr>
              <w:t>Program.cs</w:t>
            </w:r>
          </w:p>
          <w:p w14:paraId="6B3335FB" w14:textId="5C3CEAE2" w:rsidR="00F5336B" w:rsidRPr="00C778B1" w:rsidRDefault="00F5336B">
            <w:pPr>
              <w:rPr>
                <w:rFonts w:ascii="Times New Roman" w:hAnsi="Times New Roman" w:cs="Times New Roman"/>
              </w:rPr>
            </w:pPr>
          </w:p>
        </w:tc>
      </w:tr>
    </w:tbl>
    <w:p w14:paraId="7C779325" w14:textId="77777777" w:rsidR="00F5336B" w:rsidRPr="00C778B1" w:rsidRDefault="00F5336B">
      <w:pPr>
        <w:rPr>
          <w:rFonts w:ascii="Times New Roman" w:hAnsi="Times New Roman" w:cs="Times New Roman"/>
        </w:rPr>
      </w:pPr>
    </w:p>
    <w:p w14:paraId="31250EA7" w14:textId="341DF61D" w:rsidR="000A04A0" w:rsidRPr="00C778B1" w:rsidRDefault="00000000" w:rsidP="00F5336B">
      <w:pPr>
        <w:jc w:val="both"/>
        <w:rPr>
          <w:rFonts w:ascii="Times New Roman" w:hAnsi="Times New Roman" w:cs="Times New Roman"/>
        </w:rPr>
      </w:pPr>
      <w:r>
        <w:rPr>
          <w:rFonts w:ascii="Times New Roman" w:hAnsi="Times New Roman" w:cs="Times New Roman"/>
        </w:rPr>
        <w:t>En estos casos, el módulo de alto nivel es el servicio de aplicación, porque allí están las operaciones que representan lo que el sistema necesita hacer. Los módulos de bajo nivel son las clases que realizan tareas más específicas, como guardar información, generar hashes o crear objetos concretos.</w:t>
      </w:r>
      <w:r>
        <w:rPr>
          <w:rFonts w:ascii="Times New Roman" w:hAnsi="Times New Roman" w:cs="Times New Roman"/>
        </w:rPr>
        <w:br/>
      </w:r>
      <w:r>
        <w:rPr>
          <w:rFonts w:ascii="Times New Roman" w:hAnsi="Times New Roman" w:cs="Times New Roman"/>
        </w:rPr>
        <w:br/>
        <w:t>La interfaz queda en el medio. Por ejemplo, ServicioPotreros no necesita saber qué clase concreta guarda los potreros. Solo necesita saber que existe algo que cumple con IRepositorioPotreros.</w:t>
      </w:r>
      <w:r>
        <w:rPr>
          <w:rFonts w:ascii="Times New Roman" w:hAnsi="Times New Roman" w:cs="Times New Roman"/>
        </w:rPr>
        <w:br/>
      </w:r>
      <w:r>
        <w:rPr>
          <w:rFonts w:ascii="Times New Roman" w:hAnsi="Times New Roman" w:cs="Times New Roman"/>
        </w:rPr>
        <w:br/>
        <w:t>El punto donde se decide qué clase concreta se va a utilizar es Program.cs. Este archivo funciona como el Composition Root, porque allí se crean y se conectan las implementaciones con las interfaces.</w:t>
      </w:r>
      <w:r>
        <w:rPr>
          <w:rFonts w:ascii="Times New Roman" w:hAnsi="Times New Roman" w:cs="Times New Roman"/>
        </w:rPr>
        <w:br/>
      </w:r>
      <w:r>
        <w:rPr>
          <w:rFonts w:ascii="Times New Roman" w:hAnsi="Times New Roman" w:cs="Times New Roman"/>
        </w:rPr>
        <w:br/>
        <w:t>Esto permite que, si en el futuro se cambia la forma de guardar los datos, no sea necesario modificar ServicioPotreros, ServicioVentas o los demás servicios. Solo se cambia la implementación que está conectada a la interfaz.</w:t>
      </w:r>
      <w:r>
        <w:rPr>
          <w:rFonts w:ascii="Times New Roman" w:hAnsi="Times New Roman" w:cs="Times New Roman"/>
        </w:rPr>
        <w:br/>
      </w:r>
      <w:r>
        <w:rPr>
          <w:rFonts w:ascii="Times New Roman" w:hAnsi="Times New Roman" w:cs="Times New Roman"/>
        </w:rPr>
        <w:br/>
        <w:t>También se consideraron otras opciones. Una fue utilizar un Service Locator, pero se descartó porque escondería las dependencias y haría más difícil saber qué necesita cada servicio. Otra opción fue utilizar métodos estáticos para crear las reses, pero se descartó porque dificultaría reemplazar esas implementaciones durante las pruebas y volvería a generar problemas con OCP.</w:t>
      </w:r>
      <w:r>
        <w:rPr>
          <w:rFonts w:ascii="Times New Roman" w:hAnsi="Times New Roman" w:cs="Times New Roman"/>
        </w:rPr>
        <w:br/>
      </w:r>
      <w:r>
        <w:rPr>
          <w:rFonts w:ascii="Times New Roman" w:hAnsi="Times New Roman" w:cs="Times New Roman"/>
        </w:rPr>
        <w:lastRenderedPageBreak/>
        <w:br/>
        <w:t>El costo de esta decisión es que Program.cs crece a medida que aparecen nuevas interfaces e implementaciones. A cambio, las clases principales del negocio quedan más separadas de los detalles técnicos y son más fáciles de probar y cambiar.</w:t>
      </w:r>
    </w:p>
    <w:p w14:paraId="5D191647" w14:textId="77777777" w:rsidR="00F5336B" w:rsidRPr="00C778B1" w:rsidRDefault="00F5336B" w:rsidP="00F5336B">
      <w:pPr>
        <w:jc w:val="both"/>
        <w:rPr>
          <w:rFonts w:ascii="Times New Roman" w:hAnsi="Times New Roman" w:cs="Times New Roman"/>
        </w:rPr>
      </w:pPr>
    </w:p>
    <w:p w14:paraId="788D579D" w14:textId="77777777" w:rsidR="00F5336B" w:rsidRPr="00C778B1" w:rsidRDefault="00F5336B" w:rsidP="00F5336B">
      <w:pPr>
        <w:jc w:val="both"/>
        <w:rPr>
          <w:rFonts w:ascii="Times New Roman" w:hAnsi="Times New Roman" w:cs="Times New Roman"/>
        </w:rPr>
      </w:pPr>
    </w:p>
    <w:p w14:paraId="4B4EBEB4" w14:textId="77777777" w:rsidR="00F5336B" w:rsidRPr="00C778B1" w:rsidRDefault="00F5336B" w:rsidP="00F5336B">
      <w:pPr>
        <w:jc w:val="both"/>
        <w:rPr>
          <w:rFonts w:ascii="Times New Roman" w:hAnsi="Times New Roman" w:cs="Times New Roman"/>
        </w:rPr>
      </w:pPr>
    </w:p>
    <w:p w14:paraId="75AFFB00"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ADR-5: ResultadoOperacion como contrato uniforme de IAutenticacion.AutorizarOperacion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26412820"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B3D2323"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7379E488"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LSP</w:t>
            </w:r>
          </w:p>
        </w:tc>
      </w:tr>
      <w:tr w:rsidR="000A04A0" w:rsidRPr="00C778B1" w14:paraId="23872D0B"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2CAD0AB3"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05803BEA"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H-08: AutorizarOperacion comunicaba éxito y rechazo lanzando excepción en ambos casos, y el consumidor (InterceptorAutenticacion) distinguía uno de otro por un símbolo dentro del mensaje. Con un único implementador hoy no hay sustitución observable rota, pero el contrato real no está en la firma: un segundo implementador futuro podría no reproducir ese símbolo sin violar la firma, y aun así romper al consumidor.</w:t>
            </w:r>
          </w:p>
        </w:tc>
      </w:tr>
      <w:tr w:rsidR="000A04A0" w:rsidRPr="00C778B1" w14:paraId="4B9B2B95"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3D7B8D8"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5DAF2A3" w14:textId="16159E71" w:rsidR="000A04A0" w:rsidRPr="00C778B1" w:rsidRDefault="00000000">
            <w:pPr>
              <w:spacing w:after="40"/>
              <w:jc w:val="both"/>
              <w:rPr>
                <w:rFonts w:ascii="Times New Roman" w:hAnsi="Times New Roman" w:cs="Times New Roman"/>
              </w:rPr>
            </w:pPr>
            <w:r>
              <w:rPr>
                <w:rFonts w:ascii="Times New Roman" w:hAnsi="Times New Roman" w:cs="Times New Roman"/>
              </w:rPr>
              <w:t>La firma pasa a AutorizarOperacion(usuario, operacion): ResultadoOperacion, reutilizando la misma clase (Exito:bool, Mensaje:string, Ok()/Fallo() estáticos) que ya usan ICreacionVacuna, IVacunacion e IVentaRes. Mensaje conserva el mismo texto que antes: la salida observable no cambia.</w:t>
            </w:r>
          </w:p>
        </w:tc>
      </w:tr>
      <w:tr w:rsidR="000A04A0" w:rsidRPr="00C778B1" w14:paraId="5FA69330"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AE3E133" w14:textId="77777777" w:rsidR="000A04A0" w:rsidRPr="00C778B1" w:rsidRDefault="00000000">
            <w:pPr>
              <w:rPr>
                <w:rFonts w:ascii="Times New Roman" w:hAnsi="Times New Roman" w:cs="Times New Roman"/>
              </w:rPr>
            </w:pPr>
            <w:r>
              <w:rPr>
                <w:rFonts w:ascii="Times New Roman" w:hAnsi="Times New Roman" w:cs="Times New Roman"/>
                <w:b/>
                <w:bCs/>
              </w:rPr>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334334D9"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Mantener excepciones con mensaje estandarizado: descartado porque no corrige usar un mecanismo excepcional para un resultado de negocio esperado.</w:t>
            </w:r>
          </w:p>
          <w:p w14:paraId="344F4213"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Cambiar la firma a bool puro: descartado porque pierde el mensaje descriptivo que consume InterceptorAutenticacion, violando la restricción de comportamiento observable.</w:t>
            </w:r>
          </w:p>
        </w:tc>
      </w:tr>
      <w:tr w:rsidR="000A04A0" w:rsidRPr="00C778B1" w14:paraId="4F56362B"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46992CC" w14:textId="77777777" w:rsidR="000A04A0" w:rsidRPr="00C778B1" w:rsidRDefault="00000000">
            <w:pPr>
              <w:rPr>
                <w:rFonts w:ascii="Times New Roman" w:hAnsi="Times New Roman" w:cs="Times New Roman"/>
              </w:rPr>
            </w:pPr>
            <w:r>
              <w:rPr>
                <w:rFonts w:ascii="Times New Roman" w:hAnsi="Times New Roman" w:cs="Times New Roman"/>
                <w:b/>
                <w:bCs/>
              </w:rPr>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31316757"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ResultadoOperacion queda compartido entre cuatro contratos del dominio; un cambio futuro a su forma los afecta a los cuatro a la vez.</w:t>
            </w:r>
          </w:p>
        </w:tc>
      </w:tr>
      <w:tr w:rsidR="000A04A0" w:rsidRPr="00C778B1" w14:paraId="23865222"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3968E6FD"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087249CF"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Cualquier implementación futura de IAutenticacion es sustituible por construcción, sin depender del contenido textual de un mensaje — consistente con el mismo mecanismo ya adoptado en el resto del dominio (H-14).</w:t>
            </w:r>
          </w:p>
        </w:tc>
      </w:tr>
      <w:tr w:rsidR="000A04A0" w:rsidRPr="00C778B1" w14:paraId="5DF41F7C"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309A436" w14:textId="77777777" w:rsidR="000A04A0" w:rsidRPr="00C778B1" w:rsidRDefault="00000000">
            <w:pPr>
              <w:rPr>
                <w:rFonts w:ascii="Times New Roman" w:hAnsi="Times New Roman" w:cs="Times New Roman"/>
              </w:rPr>
            </w:pPr>
            <w:r>
              <w:rPr>
                <w:rFonts w:ascii="Times New Roman" w:hAnsi="Times New Roman" w:cs="Times New Roman"/>
                <w:b/>
                <w:bCs/>
              </w:rPr>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53ED9EDB"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H-08, H-14.</w:t>
            </w:r>
          </w:p>
        </w:tc>
      </w:tr>
    </w:tbl>
    <w:p w14:paraId="7968AF69" w14:textId="77777777" w:rsidR="000A04A0" w:rsidRPr="00C778B1" w:rsidRDefault="000A04A0">
      <w:pPr>
        <w:spacing w:after="180"/>
        <w:rPr>
          <w:rFonts w:ascii="Times New Roman" w:hAnsi="Times New Roman" w:cs="Times New Roman"/>
        </w:rPr>
      </w:pPr>
    </w:p>
    <w:p w14:paraId="6A000001" w14:textId="77777777" w:rsidR="000A04A0" w:rsidRPr="00C778B1" w:rsidRDefault="00000000" w:rsidP="00C778B1">
      <w:pPr>
        <w:pStyle w:val="Fuerte1"/>
        <w:rPr>
          <w:rFonts w:ascii="Times New Roman" w:hAnsi="Times New Roman" w:cs="Times New Roman"/>
        </w:rPr>
      </w:pPr>
      <w:r>
        <w:rPr>
          <w:rFonts w:ascii="Times New Roman" w:hAnsi="Times New Roman" w:cs="Times New Roman"/>
        </w:rPr>
        <w:t>ADR-6: Unificación de Autenticacion y UsuarioService en ServicioAutenticacion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7855"/>
      </w:tblGrid>
      <w:tr w:rsidR="000A04A0" w:rsidRPr="00C778B1" w14:paraId="60000001"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02" w14:textId="77777777" w:rsidR="000A04A0" w:rsidRPr="00C778B1" w:rsidRDefault="00000000">
            <w:pPr>
              <w:rPr>
                <w:rFonts w:ascii="Times New Roman" w:hAnsi="Times New Roman" w:cs="Times New Roman"/>
              </w:rPr>
            </w:pPr>
            <w:r>
              <w:rPr>
                <w:rFonts w:ascii="Times New Roman" w:hAnsi="Times New Roman" w:cs="Times New Roman"/>
                <w:b/>
                <w:bCs/>
              </w:rPr>
              <w:t>Principio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0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SRP / DIP</w:t>
            </w:r>
          </w:p>
        </w:tc>
      </w:tr>
      <w:tr w:rsidR="000A04A0" w:rsidRPr="00C778B1" w14:paraId="6000000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05" w14:textId="77777777" w:rsidR="000A04A0" w:rsidRPr="00C778B1" w:rsidRDefault="00000000">
            <w:pPr>
              <w:rPr>
                <w:rFonts w:ascii="Times New Roman" w:hAnsi="Times New Roman" w:cs="Times New Roman"/>
              </w:rPr>
            </w:pPr>
            <w:r>
              <w:rPr>
                <w:rFonts w:ascii="Times New Roman" w:hAnsi="Times New Roman" w:cs="Times New Roman"/>
                <w:b/>
                <w:bCs/>
              </w:rPr>
              <w:t>Contexto y evidencia</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06"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H-16: en el AS-IS coexistían dos mecanismos de autenticación independientes — Autenticacion (implementaba IAutenticacion, pero ningún controller la consumía: quedaba huérfana) y UsuarioService (la que realmente usaban AccountController y UsuarioController para validar credenciales, listar y autorizar). Tener dos rutas para la misma responsabilidad es una fuente de inconsistencia: un cambio en las reglas de autenticación podía aplicarse a una sin tocar la otra.</w:t>
            </w:r>
          </w:p>
        </w:tc>
      </w:tr>
      <w:tr w:rsidR="000A04A0" w:rsidRPr="00C778B1" w14:paraId="60000007"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08" w14:textId="77777777" w:rsidR="000A04A0" w:rsidRPr="00C778B1" w:rsidRDefault="00000000">
            <w:pPr>
              <w:rPr>
                <w:rFonts w:ascii="Times New Roman" w:hAnsi="Times New Roman" w:cs="Times New Roman"/>
              </w:rPr>
            </w:pPr>
            <w:r>
              <w:rPr>
                <w:rFonts w:ascii="Times New Roman" w:hAnsi="Times New Roman" w:cs="Times New Roman"/>
                <w:b/>
                <w:bCs/>
              </w:rPr>
              <w:t>Decisión</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09" w14:textId="16159E71" w:rsidR="000A04A0" w:rsidRPr="00C778B1" w:rsidRDefault="00000000">
            <w:pPr>
              <w:spacing w:after="40"/>
              <w:jc w:val="both"/>
              <w:rPr>
                <w:rFonts w:ascii="Times New Roman" w:hAnsi="Times New Roman" w:cs="Times New Roman"/>
              </w:rPr>
            </w:pPr>
            <w:r>
              <w:rPr>
                <w:rFonts w:ascii="Times New Roman" w:hAnsi="Times New Roman" w:cs="Times New Roman"/>
              </w:rPr>
              <w:t xml:space="preserve">Se elimina esa duplicidad y se consolida todo en ServicioAutenticacion, que depende de IRepositorioUsuarios, IServicioHash e IProveedorPermisos, e implementa IAutenticacion. Es la única puerta de entrada para validar credenciales, consultar usuarios y autorizar operaciones. AccountController y UsuarioController dependen de esta misma clase; la generación del ClaimsPrincipal de la cookie de sesión permanece </w:t>
            </w:r>
            <w:r>
              <w:rPr>
                <w:rFonts w:ascii="Times New Roman" w:hAnsi="Times New Roman" w:cs="Times New Roman"/>
              </w:rPr>
              <w:lastRenderedPageBreak/>
              <w:t>en AccountController porque ClaimsIdentity/ClaimTypes son tipos de infraestructura de ASP.NET Core, no del dominio.</w:t>
            </w:r>
          </w:p>
        </w:tc>
      </w:tr>
      <w:tr w:rsidR="000A04A0" w:rsidRPr="00C778B1" w14:paraId="6000000A"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0B" w14:textId="77777777" w:rsidR="000A04A0" w:rsidRPr="00C778B1" w:rsidRDefault="00000000">
            <w:pPr>
              <w:rPr>
                <w:rFonts w:ascii="Times New Roman" w:hAnsi="Times New Roman" w:cs="Times New Roman"/>
              </w:rPr>
            </w:pPr>
            <w:r>
              <w:rPr>
                <w:rFonts w:ascii="Times New Roman" w:hAnsi="Times New Roman" w:cs="Times New Roman"/>
                <w:b/>
                <w:bCs/>
              </w:rPr>
              <w:lastRenderedPageBreak/>
              <w:t>Alternativas descartadas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0C"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Conservar ambas clases y dejar que cada controller elija cuál usar: descartado porque perpetúa la inconsistencia que originó H-16 y no da una única fuente de verdad sobre quién es un usuario válido.</w:t>
            </w:r>
          </w:p>
          <w:p w14:paraId="6000000D" w14:textId="77777777" w:rsidR="000A04A0" w:rsidRPr="00C778B1" w:rsidRDefault="00000000">
            <w:pPr>
              <w:pStyle w:val="Prrafodelista"/>
              <w:numPr>
                <w:ilvl w:val="0"/>
                <w:numId w:val="1"/>
              </w:numPr>
              <w:spacing w:after="30"/>
              <w:rPr>
                <w:rFonts w:ascii="Times New Roman" w:hAnsi="Times New Roman" w:cs="Times New Roman"/>
              </w:rPr>
            </w:pPr>
            <w:r>
              <w:rPr>
                <w:rFonts w:ascii="Times New Roman" w:hAnsi="Times New Roman" w:cs="Times New Roman"/>
              </w:rPr>
              <w:t>Fusionar solo a nivel de interfaz (IAutenticacion) pero mantener dos implementaciones registradas condicionalmente: descartado porque reintroduce una decisión en tiempo de ejecución sobre cuál usar, sin ganancia real.</w:t>
            </w:r>
          </w:p>
        </w:tc>
      </w:tr>
      <w:tr w:rsidR="000A04A0" w:rsidRPr="00C778B1" w14:paraId="6000000E"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0F" w14:textId="77777777" w:rsidR="000A04A0" w:rsidRPr="00C778B1" w:rsidRDefault="00000000">
            <w:pPr>
              <w:rPr>
                <w:rFonts w:ascii="Times New Roman" w:hAnsi="Times New Roman" w:cs="Times New Roman"/>
              </w:rPr>
            </w:pPr>
            <w:r>
              <w:rPr>
                <w:rFonts w:ascii="Times New Roman" w:hAnsi="Times New Roman" w:cs="Times New Roman"/>
                <w:b/>
                <w:bCs/>
              </w:rPr>
              <w:t>Costo aceptado</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10"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ServicioAutenticacion concentra ahora tres responsabilidades que antes estaban repartidas (autenticar, listar/buscar usuarios, autorizar); si en el futuro cada una cambia por razones distintas, esta clase sería candidata a una nueva división.</w:t>
            </w:r>
          </w:p>
        </w:tc>
      </w:tr>
      <w:tr w:rsidR="000A04A0" w:rsidRPr="00C778B1" w14:paraId="60000011"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12" w14:textId="77777777" w:rsidR="000A04A0" w:rsidRPr="00C778B1" w:rsidRDefault="00000000">
            <w:pPr>
              <w:rPr>
                <w:rFonts w:ascii="Times New Roman" w:hAnsi="Times New Roman" w:cs="Times New Roman"/>
              </w:rPr>
            </w:pPr>
            <w:r>
              <w:rPr>
                <w:rFonts w:ascii="Times New Roman" w:hAnsi="Times New Roman" w:cs="Times New Roman"/>
                <w:b/>
                <w:bCs/>
              </w:rPr>
              <w:t>Consecuencias</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13"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Un solo lugar para razonar sobre autenticación y autorización; AccountController y UsuarioController ya no pueden divergir en cómo validan un usuario. Relacionado con H-09 (ADR-4): la lista estática en Autenticacion desaparece junto con la clase misma.</w:t>
            </w:r>
          </w:p>
        </w:tc>
      </w:tr>
      <w:tr w:rsidR="000A04A0" w:rsidRPr="00C778B1" w14:paraId="60000014" w14:textId="77777777" w:rsidTr="00C778B1">
        <w:tc>
          <w:tcPr>
            <w:tcW w:w="110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0000015" w14:textId="77777777" w:rsidR="000A04A0" w:rsidRPr="00C778B1" w:rsidRDefault="00000000">
            <w:pPr>
              <w:rPr>
                <w:rFonts w:ascii="Times New Roman" w:hAnsi="Times New Roman" w:cs="Times New Roman"/>
              </w:rPr>
            </w:pPr>
            <w:r>
              <w:rPr>
                <w:rFonts w:ascii="Times New Roman" w:hAnsi="Times New Roman" w:cs="Times New Roman"/>
                <w:b/>
                <w:bCs/>
              </w:rPr>
              <w:t>Trazabilidad Fase 1 / Fase 2</w:t>
            </w:r>
          </w:p>
        </w:tc>
        <w:tc>
          <w:tcPr>
            <w:tcW w:w="3900" w:type="pct"/>
            <w:tcBorders>
              <w:top w:val="single" w:sz="4" w:space="0" w:color="AAAAAA"/>
              <w:left w:val="single" w:sz="4" w:space="0" w:color="AAAAAA"/>
              <w:bottom w:val="single" w:sz="4" w:space="0" w:color="AAAAAA"/>
              <w:right w:val="single" w:sz="4" w:space="0" w:color="AAAAAA"/>
            </w:tcBorders>
            <w:tcMar>
              <w:top w:w="70" w:type="dxa"/>
              <w:left w:w="90" w:type="dxa"/>
              <w:bottom w:w="70" w:type="dxa"/>
              <w:right w:w="90" w:type="dxa"/>
            </w:tcMar>
          </w:tcPr>
          <w:p w14:paraId="60000016" w14:textId="77777777" w:rsidR="000A04A0" w:rsidRPr="00C778B1" w:rsidRDefault="00000000">
            <w:pPr>
              <w:spacing w:after="40"/>
              <w:jc w:val="both"/>
              <w:rPr>
                <w:rFonts w:ascii="Times New Roman" w:hAnsi="Times New Roman" w:cs="Times New Roman"/>
              </w:rPr>
            </w:pPr>
            <w:r>
              <w:rPr>
                <w:rFonts w:ascii="Times New Roman" w:hAnsi="Times New Roman" w:cs="Times New Roman"/>
              </w:rPr>
              <w:t>H-16.</w:t>
            </w:r>
          </w:p>
        </w:tc>
      </w:tr>
    </w:tbl>
    <w:p w14:paraId="6A000002" w14:textId="77777777" w:rsidR="000A04A0" w:rsidRPr="00C778B1" w:rsidRDefault="000A04A0">
      <w:pPr>
        <w:spacing w:after="180"/>
        <w:rPr>
          <w:rFonts w:ascii="Times New Roman" w:hAnsi="Times New Roman" w:cs="Times New Roman"/>
        </w:rPr>
      </w:pPr>
    </w:p>
    <w:p w14:paraId="56F2EE63" w14:textId="27B31F3D" w:rsidR="000A04A0" w:rsidRPr="00C778B1" w:rsidRDefault="00000000" w:rsidP="00C778B1">
      <w:pPr>
        <w:pStyle w:val="Fuerte1"/>
        <w:rPr>
          <w:rFonts w:ascii="Times New Roman" w:hAnsi="Times New Roman" w:cs="Times New Roman"/>
        </w:rPr>
      </w:pPr>
      <w:r>
        <w:rPr>
          <w:rFonts w:ascii="Times New Roman" w:hAnsi="Times New Roman" w:cs="Times New Roman"/>
        </w:rPr>
        <w:t xml:space="preserve"> Trazabilidad SOLID</w:t>
      </w:r>
    </w:p>
    <w:p w14:paraId="40B03C6F" w14:textId="77777777" w:rsidR="000A04A0" w:rsidRPr="00C778B1" w:rsidRDefault="00000000">
      <w:pPr>
        <w:spacing w:after="140" w:line="268" w:lineRule="auto"/>
        <w:jc w:val="both"/>
        <w:rPr>
          <w:rFonts w:ascii="Times New Roman" w:hAnsi="Times New Roman" w:cs="Times New Roman"/>
        </w:rPr>
      </w:pPr>
      <w:r>
        <w:rPr>
          <w:rFonts w:ascii="Times New Roman" w:hAnsi="Times New Roman" w:cs="Times New Roman"/>
        </w:rPr>
        <w:t>Resumen de evidencia y beneficio por principio; el desarrollo completo de cada uno está en el ADR correspondiente.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2974"/>
        <w:gridCol w:w="2186"/>
        <w:gridCol w:w="1688"/>
        <w:gridCol w:w="2305"/>
      </w:tblGrid>
      <w:tr w:rsidR="000A04A0" w:rsidRPr="00C778B1" w14:paraId="76CE7BA8" w14:textId="77777777" w:rsidTr="00C778B1">
        <w:tc>
          <w:tcPr>
            <w:tcW w:w="455"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440B3A74" w14:textId="77777777" w:rsidR="000A04A0" w:rsidRPr="00C778B1" w:rsidRDefault="00000000" w:rsidP="00C778B1">
            <w:pPr>
              <w:jc w:val="both"/>
              <w:rPr>
                <w:rFonts w:ascii="Times New Roman" w:hAnsi="Times New Roman" w:cs="Times New Roman"/>
              </w:rPr>
            </w:pPr>
            <w:r>
              <w:rPr>
                <w:rFonts w:ascii="Times New Roman" w:hAnsi="Times New Roman" w:cs="Times New Roman"/>
                <w:b/>
                <w:bCs/>
              </w:rPr>
              <w:t>Principio</w:t>
            </w:r>
          </w:p>
        </w:tc>
        <w:tc>
          <w:tcPr>
            <w:tcW w:w="1477"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7DCE3C98" w14:textId="77777777" w:rsidR="000A04A0" w:rsidRPr="00C778B1" w:rsidRDefault="00000000" w:rsidP="00C778B1">
            <w:pPr>
              <w:jc w:val="both"/>
              <w:rPr>
                <w:rFonts w:ascii="Times New Roman" w:hAnsi="Times New Roman" w:cs="Times New Roman"/>
              </w:rPr>
            </w:pPr>
            <w:r>
              <w:rPr>
                <w:rFonts w:ascii="Times New Roman" w:hAnsi="Times New Roman" w:cs="Times New Roman"/>
                <w:b/>
                <w:bCs/>
              </w:rPr>
              <w:t>Elemento TO-BE</w:t>
            </w:r>
          </w:p>
        </w:tc>
        <w:tc>
          <w:tcPr>
            <w:tcW w:w="1085"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6BF785DB" w14:textId="77777777" w:rsidR="000A04A0" w:rsidRPr="00C778B1" w:rsidRDefault="00000000" w:rsidP="00C778B1">
            <w:pPr>
              <w:jc w:val="both"/>
              <w:rPr>
                <w:rFonts w:ascii="Times New Roman" w:hAnsi="Times New Roman" w:cs="Times New Roman"/>
              </w:rPr>
            </w:pPr>
            <w:r>
              <w:rPr>
                <w:rFonts w:ascii="Times New Roman" w:hAnsi="Times New Roman" w:cs="Times New Roman"/>
                <w:b/>
                <w:bCs/>
              </w:rPr>
              <w:t>Problema AS-IS</w:t>
            </w:r>
          </w:p>
        </w:tc>
        <w:tc>
          <w:tcPr>
            <w:tcW w:w="838"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11D71F78" w14:textId="77777777" w:rsidR="000A04A0" w:rsidRPr="00C778B1" w:rsidRDefault="00000000" w:rsidP="00C778B1">
            <w:pPr>
              <w:jc w:val="both"/>
              <w:rPr>
                <w:rFonts w:ascii="Times New Roman" w:hAnsi="Times New Roman" w:cs="Times New Roman"/>
              </w:rPr>
            </w:pPr>
            <w:r>
              <w:rPr>
                <w:rFonts w:ascii="Times New Roman" w:hAnsi="Times New Roman" w:cs="Times New Roman"/>
                <w:b/>
                <w:bCs/>
              </w:rPr>
              <w:t>Evidencia</w:t>
            </w:r>
          </w:p>
        </w:tc>
        <w:tc>
          <w:tcPr>
            <w:tcW w:w="1144"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4DEEA48" w14:textId="77777777" w:rsidR="000A04A0" w:rsidRPr="00C778B1" w:rsidRDefault="00000000" w:rsidP="00C778B1">
            <w:pPr>
              <w:jc w:val="both"/>
              <w:rPr>
                <w:rFonts w:ascii="Times New Roman" w:hAnsi="Times New Roman" w:cs="Times New Roman"/>
              </w:rPr>
            </w:pPr>
            <w:r>
              <w:rPr>
                <w:rFonts w:ascii="Times New Roman" w:hAnsi="Times New Roman" w:cs="Times New Roman"/>
                <w:b/>
                <w:bCs/>
              </w:rPr>
              <w:t>Beneficio</w:t>
            </w:r>
          </w:p>
        </w:tc>
      </w:tr>
      <w:tr w:rsidR="000A04A0" w:rsidRPr="00C778B1" w14:paraId="00302E41" w14:textId="77777777" w:rsidTr="00C778B1">
        <w:tc>
          <w:tcPr>
            <w:tcW w:w="45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A6AE260" w14:textId="77777777" w:rsidR="000A04A0" w:rsidRPr="00C778B1" w:rsidRDefault="00000000" w:rsidP="00C778B1">
            <w:pPr>
              <w:jc w:val="both"/>
              <w:rPr>
                <w:rFonts w:ascii="Times New Roman" w:hAnsi="Times New Roman" w:cs="Times New Roman"/>
              </w:rPr>
            </w:pPr>
            <w:r>
              <w:rPr>
                <w:rFonts w:ascii="Times New Roman" w:hAnsi="Times New Roman" w:cs="Times New Roman"/>
              </w:rPr>
              <w:t>SRP</w:t>
            </w:r>
          </w:p>
        </w:tc>
        <w:tc>
          <w:tcPr>
            <w:tcW w:w="1477"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17B70F1" w14:textId="77777777" w:rsidR="000A04A0" w:rsidRPr="00C778B1" w:rsidRDefault="00000000" w:rsidP="00C778B1">
            <w:pPr>
              <w:jc w:val="both"/>
              <w:rPr>
                <w:rFonts w:ascii="Times New Roman" w:hAnsi="Times New Roman" w:cs="Times New Roman"/>
              </w:rPr>
            </w:pPr>
            <w:r>
              <w:rPr>
                <w:rFonts w:ascii="Times New Roman" w:hAnsi="Times New Roman" w:cs="Times New Roman"/>
              </w:rPr>
              <w:t>Los seis Servicio* (reemplazan a Hacienda)</w:t>
            </w:r>
          </w:p>
        </w:tc>
        <w:tc>
          <w:tcPr>
            <w:tcW w:w="108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7A88EE4" w14:textId="77777777" w:rsidR="000A04A0" w:rsidRPr="00C778B1" w:rsidRDefault="00000000" w:rsidP="00C778B1">
            <w:pPr>
              <w:jc w:val="both"/>
              <w:rPr>
                <w:rFonts w:ascii="Times New Roman" w:hAnsi="Times New Roman" w:cs="Times New Roman"/>
              </w:rPr>
            </w:pPr>
            <w:r>
              <w:rPr>
                <w:rFonts w:ascii="Times New Roman" w:hAnsi="Times New Roman" w:cs="Times New Roman"/>
              </w:rPr>
              <w:t>Hacienda concentraba 5 responsabilidades sin relación (H-06, H-02–H-04).</w:t>
            </w:r>
          </w:p>
        </w:tc>
        <w:tc>
          <w:tcPr>
            <w:tcW w:w="83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87E834A" w14:textId="77777777" w:rsidR="000A04A0" w:rsidRPr="00C778B1" w:rsidRDefault="00000000" w:rsidP="00C778B1">
            <w:pPr>
              <w:jc w:val="both"/>
              <w:rPr>
                <w:rFonts w:ascii="Times New Roman" w:hAnsi="Times New Roman" w:cs="Times New Roman"/>
              </w:rPr>
            </w:pPr>
            <w:r>
              <w:rPr>
                <w:rFonts w:ascii="Times New Roman" w:hAnsi="Times New Roman" w:cs="Times New Roman"/>
              </w:rPr>
              <w:t>Un servicio por responsabilidad, cada uno con su(s) dependencia(s) propia(s).</w:t>
            </w:r>
          </w:p>
        </w:tc>
        <w:tc>
          <w:tcPr>
            <w:tcW w:w="1144"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87F8C24" w14:textId="77777777" w:rsidR="000A04A0" w:rsidRPr="00C778B1" w:rsidRDefault="00000000" w:rsidP="00C778B1">
            <w:pPr>
              <w:jc w:val="both"/>
              <w:rPr>
                <w:rFonts w:ascii="Times New Roman" w:hAnsi="Times New Roman" w:cs="Times New Roman"/>
              </w:rPr>
            </w:pPr>
            <w:r>
              <w:rPr>
                <w:rFonts w:ascii="Times New Roman" w:hAnsi="Times New Roman" w:cs="Times New Roman"/>
              </w:rPr>
              <w:t>Un cambio en un área no afecta a las demás.</w:t>
            </w:r>
          </w:p>
        </w:tc>
      </w:tr>
      <w:tr w:rsidR="000A04A0" w:rsidRPr="00C778B1" w14:paraId="0AA447DA" w14:textId="77777777" w:rsidTr="00C778B1">
        <w:tc>
          <w:tcPr>
            <w:tcW w:w="45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36B19AD" w14:textId="77777777" w:rsidR="000A04A0" w:rsidRPr="00C778B1" w:rsidRDefault="00000000" w:rsidP="00C778B1">
            <w:pPr>
              <w:jc w:val="both"/>
              <w:rPr>
                <w:rFonts w:ascii="Times New Roman" w:hAnsi="Times New Roman" w:cs="Times New Roman"/>
              </w:rPr>
            </w:pPr>
            <w:r>
              <w:rPr>
                <w:rFonts w:ascii="Times New Roman" w:hAnsi="Times New Roman" w:cs="Times New Roman"/>
              </w:rPr>
              <w:t>OCP</w:t>
            </w:r>
          </w:p>
        </w:tc>
        <w:tc>
          <w:tcPr>
            <w:tcW w:w="1477"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EC4E62D" w14:textId="77777777" w:rsidR="000A04A0" w:rsidRPr="00C778B1" w:rsidRDefault="00000000" w:rsidP="00C778B1">
            <w:pPr>
              <w:jc w:val="both"/>
              <w:rPr>
                <w:rFonts w:ascii="Times New Roman" w:hAnsi="Times New Roman" w:cs="Times New Roman"/>
              </w:rPr>
            </w:pPr>
            <w:r>
              <w:rPr>
                <w:rFonts w:ascii="Times New Roman" w:hAnsi="Times New Roman" w:cs="Times New Roman"/>
              </w:rPr>
              <w:t>IFabricaRes/RegistroFabricasRes, IFabricaVacuna*, IActivoVendible, miembros polimórficos de Res</w:t>
            </w:r>
          </w:p>
        </w:tc>
        <w:tc>
          <w:tcPr>
            <w:tcW w:w="108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2BF3CE3" w14:textId="77777777" w:rsidR="000A04A0" w:rsidRPr="00C778B1" w:rsidRDefault="00000000" w:rsidP="00C778B1">
            <w:pPr>
              <w:jc w:val="both"/>
              <w:rPr>
                <w:rFonts w:ascii="Times New Roman" w:hAnsi="Times New Roman" w:cs="Times New Roman"/>
              </w:rPr>
            </w:pPr>
            <w:r>
              <w:rPr>
                <w:rFonts w:ascii="Times New Roman" w:hAnsi="Times New Roman" w:cs="Times New Roman"/>
              </w:rPr>
              <w:t>Instanciación condicional por tipo; is-checks en Publishers/aplicar_vacuna (H-05, H-07, H-10).</w:t>
            </w:r>
          </w:p>
        </w:tc>
        <w:tc>
          <w:tcPr>
            <w:tcW w:w="83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D8FC9ED" w14:textId="77777777" w:rsidR="000A04A0" w:rsidRPr="00C778B1" w:rsidRDefault="00000000" w:rsidP="00C778B1">
            <w:pPr>
              <w:jc w:val="both"/>
              <w:rPr>
                <w:rFonts w:ascii="Times New Roman" w:hAnsi="Times New Roman" w:cs="Times New Roman"/>
              </w:rPr>
            </w:pPr>
            <w:r>
              <w:rPr>
                <w:rFonts w:ascii="Times New Roman" w:hAnsi="Times New Roman" w:cs="Times New Roman"/>
              </w:rPr>
              <w:t>Fábricas indexadas por clave; Res expone miembros abstractos consultados polimórficamente.</w:t>
            </w:r>
          </w:p>
        </w:tc>
        <w:tc>
          <w:tcPr>
            <w:tcW w:w="1144"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0424D83" w14:textId="77777777" w:rsidR="000A04A0" w:rsidRPr="00C778B1" w:rsidRDefault="00000000" w:rsidP="00C778B1">
            <w:pPr>
              <w:jc w:val="both"/>
              <w:rPr>
                <w:rFonts w:ascii="Times New Roman" w:hAnsi="Times New Roman" w:cs="Times New Roman"/>
              </w:rPr>
            </w:pPr>
            <w:r>
              <w:rPr>
                <w:rFonts w:ascii="Times New Roman" w:hAnsi="Times New Roman" w:cs="Times New Roman"/>
              </w:rPr>
              <w:t>Un tipo nuevo (Res o vacuna) se agrega registrando una clase, sin tocar Potrero/servicios/Publishers.</w:t>
            </w:r>
          </w:p>
        </w:tc>
      </w:tr>
      <w:tr w:rsidR="000A04A0" w:rsidRPr="00C778B1" w14:paraId="0EF7F8F0" w14:textId="77777777" w:rsidTr="00C778B1">
        <w:tc>
          <w:tcPr>
            <w:tcW w:w="45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B651E95" w14:textId="77777777" w:rsidR="000A04A0" w:rsidRPr="00C778B1" w:rsidRDefault="00000000" w:rsidP="00C778B1">
            <w:pPr>
              <w:jc w:val="both"/>
              <w:rPr>
                <w:rFonts w:ascii="Times New Roman" w:hAnsi="Times New Roman" w:cs="Times New Roman"/>
              </w:rPr>
            </w:pPr>
            <w:r>
              <w:rPr>
                <w:rFonts w:ascii="Times New Roman" w:hAnsi="Times New Roman" w:cs="Times New Roman"/>
              </w:rPr>
              <w:t>LSP</w:t>
            </w:r>
          </w:p>
        </w:tc>
        <w:tc>
          <w:tcPr>
            <w:tcW w:w="1477"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1531EAC" w14:textId="77777777" w:rsidR="000A04A0" w:rsidRPr="00C778B1" w:rsidRDefault="00000000" w:rsidP="00C778B1">
            <w:pPr>
              <w:jc w:val="both"/>
              <w:rPr>
                <w:rFonts w:ascii="Times New Roman" w:hAnsi="Times New Roman" w:cs="Times New Roman"/>
              </w:rPr>
            </w:pPr>
            <w:r>
              <w:rPr>
                <w:rFonts w:ascii="Times New Roman" w:hAnsi="Times New Roman" w:cs="Times New Roman"/>
              </w:rPr>
              <w:t>Res/Ternero/Cebon/Novillo (Edad, EsEdadValida); IAutenticacion/ResultadoOperacion</w:t>
            </w:r>
          </w:p>
        </w:tc>
        <w:tc>
          <w:tcPr>
            <w:tcW w:w="108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CCC9442" w14:textId="77777777" w:rsidR="000A04A0" w:rsidRPr="00C778B1" w:rsidRDefault="00000000" w:rsidP="00C778B1">
            <w:pPr>
              <w:jc w:val="both"/>
              <w:rPr>
                <w:rFonts w:ascii="Times New Roman" w:hAnsi="Times New Roman" w:cs="Times New Roman"/>
              </w:rPr>
            </w:pPr>
            <w:r>
              <w:rPr>
                <w:rFonts w:ascii="Times New Roman" w:hAnsi="Times New Roman" w:cs="Times New Roman"/>
              </w:rPr>
              <w:t>Edad lanzaba excepciones distintas por subtipo (H-08); autorización comunicada por texto de excepción.</w:t>
            </w:r>
          </w:p>
        </w:tc>
        <w:tc>
          <w:tcPr>
            <w:tcW w:w="83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F6097C5" w14:textId="77777777" w:rsidR="000A04A0" w:rsidRPr="00C778B1" w:rsidRDefault="00000000" w:rsidP="00C778B1">
            <w:pPr>
              <w:jc w:val="both"/>
              <w:rPr>
                <w:rFonts w:ascii="Times New Roman" w:hAnsi="Times New Roman" w:cs="Times New Roman"/>
              </w:rPr>
            </w:pPr>
            <w:r>
              <w:rPr>
                <w:rFonts w:ascii="Times New Roman" w:hAnsi="Times New Roman" w:cs="Times New Roman"/>
              </w:rPr>
              <w:t>Edad ya no valida al asignarse; AutorizarOperacion retorna ResultadoOperacion tipado.</w:t>
            </w:r>
          </w:p>
        </w:tc>
        <w:tc>
          <w:tcPr>
            <w:tcW w:w="1144"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7AB3AB4" w14:textId="77777777" w:rsidR="000A04A0" w:rsidRPr="00C778B1" w:rsidRDefault="00000000" w:rsidP="00C778B1">
            <w:pPr>
              <w:jc w:val="both"/>
              <w:rPr>
                <w:rFonts w:ascii="Times New Roman" w:hAnsi="Times New Roman" w:cs="Times New Roman"/>
              </w:rPr>
            </w:pPr>
            <w:r>
              <w:rPr>
                <w:rFonts w:ascii="Times New Roman" w:hAnsi="Times New Roman" w:cs="Times New Roman"/>
              </w:rPr>
              <w:t>Subtipos y futuras implementaciones son sustituibles sin sorpresas.</w:t>
            </w:r>
          </w:p>
        </w:tc>
      </w:tr>
      <w:tr w:rsidR="000A04A0" w:rsidRPr="00C778B1" w14:paraId="1A40C3A2" w14:textId="77777777" w:rsidTr="00C778B1">
        <w:tc>
          <w:tcPr>
            <w:tcW w:w="45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A15D817" w14:textId="77777777" w:rsidR="000A04A0" w:rsidRPr="00C778B1" w:rsidRDefault="00000000" w:rsidP="00C778B1">
            <w:pPr>
              <w:jc w:val="both"/>
              <w:rPr>
                <w:rFonts w:ascii="Times New Roman" w:hAnsi="Times New Roman" w:cs="Times New Roman"/>
              </w:rPr>
            </w:pPr>
            <w:r>
              <w:rPr>
                <w:rFonts w:ascii="Times New Roman" w:hAnsi="Times New Roman" w:cs="Times New Roman"/>
              </w:rPr>
              <w:lastRenderedPageBreak/>
              <w:t>ISP</w:t>
            </w:r>
          </w:p>
        </w:tc>
        <w:tc>
          <w:tcPr>
            <w:tcW w:w="1477"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30FE072" w14:textId="77777777" w:rsidR="000A04A0" w:rsidRPr="00C778B1" w:rsidRDefault="00000000" w:rsidP="00C778B1">
            <w:pPr>
              <w:jc w:val="both"/>
              <w:rPr>
                <w:rFonts w:ascii="Times New Roman" w:hAnsi="Times New Roman" w:cs="Times New Roman"/>
              </w:rPr>
            </w:pPr>
            <w:r>
              <w:rPr>
                <w:rFonts w:ascii="Times New Roman" w:hAnsi="Times New Roman" w:cs="Times New Roman"/>
              </w:rPr>
              <w:t>IValidadorRes/Potrero/Vacuna/Venta</w:t>
            </w:r>
          </w:p>
        </w:tc>
        <w:tc>
          <w:tcPr>
            <w:tcW w:w="108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3223314" w14:textId="77777777" w:rsidR="000A04A0" w:rsidRPr="00C778B1" w:rsidRDefault="00000000" w:rsidP="00C778B1">
            <w:pPr>
              <w:jc w:val="both"/>
              <w:rPr>
                <w:rFonts w:ascii="Times New Roman" w:hAnsi="Times New Roman" w:cs="Times New Roman"/>
              </w:rPr>
            </w:pPr>
            <w:r>
              <w:rPr>
                <w:rFonts w:ascii="Times New Roman" w:hAnsi="Times New Roman" w:cs="Times New Roman"/>
              </w:rPr>
              <w:t>4 validadores implementaban 1 interfaz de 4 métodos con NotImplementedException (H-12).</w:t>
            </w:r>
          </w:p>
        </w:tc>
        <w:tc>
          <w:tcPr>
            <w:tcW w:w="83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320E72EA" w14:textId="77777777" w:rsidR="000A04A0" w:rsidRPr="00C778B1" w:rsidRDefault="00000000" w:rsidP="00C778B1">
            <w:pPr>
              <w:jc w:val="both"/>
              <w:rPr>
                <w:rFonts w:ascii="Times New Roman" w:hAnsi="Times New Roman" w:cs="Times New Roman"/>
              </w:rPr>
            </w:pPr>
            <w:r>
              <w:rPr>
                <w:rFonts w:ascii="Times New Roman" w:hAnsi="Times New Roman" w:cs="Times New Roman"/>
              </w:rPr>
              <w:t>Cuatro interfaces de un solo método, 1 a 1 con su validador.</w:t>
            </w:r>
          </w:p>
        </w:tc>
        <w:tc>
          <w:tcPr>
            <w:tcW w:w="1144"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F5B3D04" w14:textId="77777777" w:rsidR="000A04A0" w:rsidRPr="00C778B1" w:rsidRDefault="00000000" w:rsidP="00C778B1">
            <w:pPr>
              <w:jc w:val="both"/>
              <w:rPr>
                <w:rFonts w:ascii="Times New Roman" w:hAnsi="Times New Roman" w:cs="Times New Roman"/>
              </w:rPr>
            </w:pPr>
            <w:r>
              <w:rPr>
                <w:rFonts w:ascii="Times New Roman" w:hAnsi="Times New Roman" w:cs="Times New Roman"/>
              </w:rPr>
              <w:t>Agregar una entidad a validar no toca las existentes.</w:t>
            </w:r>
          </w:p>
        </w:tc>
      </w:tr>
      <w:tr w:rsidR="000A04A0" w:rsidRPr="00C778B1" w14:paraId="1BA44CAA" w14:textId="77777777" w:rsidTr="00C778B1">
        <w:tc>
          <w:tcPr>
            <w:tcW w:w="45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19DD706" w14:textId="77777777" w:rsidR="000A04A0" w:rsidRPr="00C778B1" w:rsidRDefault="00000000" w:rsidP="00C778B1">
            <w:pPr>
              <w:jc w:val="both"/>
              <w:rPr>
                <w:rFonts w:ascii="Times New Roman" w:hAnsi="Times New Roman" w:cs="Times New Roman"/>
              </w:rPr>
            </w:pPr>
            <w:r>
              <w:rPr>
                <w:rFonts w:ascii="Times New Roman" w:hAnsi="Times New Roman" w:cs="Times New Roman"/>
              </w:rPr>
              <w:t>DIP</w:t>
            </w:r>
          </w:p>
        </w:tc>
        <w:tc>
          <w:tcPr>
            <w:tcW w:w="1477"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F4ECB5B" w14:textId="77777777" w:rsidR="000A04A0" w:rsidRPr="00C778B1" w:rsidRDefault="00000000" w:rsidP="00C778B1">
            <w:pPr>
              <w:jc w:val="both"/>
              <w:rPr>
                <w:rFonts w:ascii="Times New Roman" w:hAnsi="Times New Roman" w:cs="Times New Roman"/>
              </w:rPr>
            </w:pPr>
            <w:r>
              <w:rPr>
                <w:rFonts w:ascii="Times New Roman" w:hAnsi="Times New Roman" w:cs="Times New Roman"/>
              </w:rPr>
              <w:t>IRepositorio*, IServicioHash, IProveedorPermisos, Composition Root</w:t>
            </w:r>
          </w:p>
        </w:tc>
        <w:tc>
          <w:tcPr>
            <w:tcW w:w="1085"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CDC5B84" w14:textId="77777777" w:rsidR="000A04A0" w:rsidRPr="00C778B1" w:rsidRDefault="00000000" w:rsidP="00C778B1">
            <w:pPr>
              <w:jc w:val="both"/>
              <w:rPr>
                <w:rFonts w:ascii="Times New Roman" w:hAnsi="Times New Roman" w:cs="Times New Roman"/>
              </w:rPr>
            </w:pPr>
            <w:r>
              <w:rPr>
                <w:rFonts w:ascii="Times New Roman" w:hAnsi="Times New Roman" w:cs="Times New Roman"/>
              </w:rPr>
              <w:t>Alto nivel dependía de detalles concretos (H-02–H-04, H-09, H-11, H-13).</w:t>
            </w:r>
          </w:p>
        </w:tc>
        <w:tc>
          <w:tcPr>
            <w:tcW w:w="83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CAFC1A6" w14:textId="77777777" w:rsidR="000A04A0" w:rsidRPr="00C778B1" w:rsidRDefault="00000000" w:rsidP="00C778B1">
            <w:pPr>
              <w:jc w:val="both"/>
              <w:rPr>
                <w:rFonts w:ascii="Times New Roman" w:hAnsi="Times New Roman" w:cs="Times New Roman"/>
              </w:rPr>
            </w:pPr>
            <w:r>
              <w:rPr>
                <w:rFonts w:ascii="Times New Roman" w:hAnsi="Times New Roman" w:cs="Times New Roman"/>
              </w:rPr>
              <w:t>Abstracciones inyectadas por constructor; implementaciones registradas solo en Program.cs.</w:t>
            </w:r>
          </w:p>
        </w:tc>
        <w:tc>
          <w:tcPr>
            <w:tcW w:w="1144"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5DA4F051" w14:textId="77777777" w:rsidR="000A04A0" w:rsidRPr="00C778B1" w:rsidRDefault="00000000" w:rsidP="00C778B1">
            <w:pPr>
              <w:jc w:val="both"/>
              <w:rPr>
                <w:rFonts w:ascii="Times New Roman" w:hAnsi="Times New Roman" w:cs="Times New Roman"/>
              </w:rPr>
            </w:pPr>
            <w:r>
              <w:rPr>
                <w:rFonts w:ascii="Times New Roman" w:hAnsi="Times New Roman" w:cs="Times New Roman"/>
              </w:rPr>
              <w:t>Se sustituye el origen de datos sin tocar los servicios; se prueba con dobles.</w:t>
            </w:r>
          </w:p>
        </w:tc>
      </w:tr>
    </w:tbl>
    <w:p w14:paraId="3C71D9D4" w14:textId="77777777" w:rsidR="00C778B1" w:rsidRDefault="00C778B1" w:rsidP="00C778B1">
      <w:pPr>
        <w:pStyle w:val="Fuerte1"/>
        <w:rPr>
          <w:rFonts w:ascii="Times New Roman" w:hAnsi="Times New Roman" w:cs="Times New Roman"/>
        </w:rPr>
      </w:pPr>
    </w:p>
    <w:p w14:paraId="56229B74" w14:textId="4DFEA0F6" w:rsidR="000A04A0" w:rsidRPr="00C778B1" w:rsidRDefault="00000000" w:rsidP="00C778B1">
      <w:pPr>
        <w:pStyle w:val="Fuerte1"/>
        <w:rPr>
          <w:rFonts w:ascii="Times New Roman" w:hAnsi="Times New Roman" w:cs="Times New Roman"/>
        </w:rPr>
      </w:pPr>
      <w:r>
        <w:rPr>
          <w:rFonts w:ascii="Times New Roman" w:hAnsi="Times New Roman" w:cs="Times New Roman"/>
        </w:rPr>
        <w:t xml:space="preserve"> Trazabilidad con SC-1, SC-2 y SC-3</w:t>
      </w:r>
    </w:p>
    <w:tbl>
      <w:tblPr>
        <w:tblW w:w="4500" w:type="pct"/>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3824"/>
        <w:gridCol w:w="4227"/>
      </w:tblGrid>
      <w:tr w:rsidR="00C778B1" w:rsidRPr="00C778B1" w14:paraId="2907E6C4" w14:textId="77777777" w:rsidTr="00C778B1">
        <w:tc>
          <w:tcPr>
            <w:tcW w:w="558"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8B282E4" w14:textId="77777777" w:rsidR="00C778B1" w:rsidRPr="00C778B1" w:rsidRDefault="00C778B1">
            <w:pPr>
              <w:rPr>
                <w:rFonts w:ascii="Times New Roman" w:hAnsi="Times New Roman" w:cs="Times New Roman"/>
              </w:rPr>
            </w:pPr>
            <w:r>
              <w:rPr>
                <w:rFonts w:ascii="Times New Roman" w:hAnsi="Times New Roman" w:cs="Times New Roman"/>
                <w:b/>
                <w:bCs/>
              </w:rPr>
              <w:t>Solicitud</w:t>
            </w:r>
          </w:p>
        </w:tc>
        <w:tc>
          <w:tcPr>
            <w:tcW w:w="2110"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43541ED3" w14:textId="77777777" w:rsidR="00C778B1" w:rsidRPr="00C778B1" w:rsidRDefault="00C778B1">
            <w:pPr>
              <w:rPr>
                <w:rFonts w:ascii="Times New Roman" w:hAnsi="Times New Roman" w:cs="Times New Roman"/>
              </w:rPr>
            </w:pPr>
            <w:r>
              <w:rPr>
                <w:rFonts w:ascii="Times New Roman" w:hAnsi="Times New Roman" w:cs="Times New Roman"/>
                <w:b/>
                <w:bCs/>
              </w:rPr>
              <w:t>Problema de Fase 2</w:t>
            </w:r>
          </w:p>
        </w:tc>
        <w:tc>
          <w:tcPr>
            <w:tcW w:w="2332" w:type="pct"/>
            <w:tcBorders>
              <w:top w:val="single" w:sz="4" w:space="0" w:color="AAAAAA"/>
              <w:left w:val="single" w:sz="4" w:space="0" w:color="AAAAAA"/>
              <w:bottom w:val="single" w:sz="4" w:space="0" w:color="AAAAAA"/>
              <w:right w:val="single" w:sz="4" w:space="0" w:color="AAAAAA"/>
            </w:tcBorders>
            <w:shd w:val="clear" w:color="auto" w:fill="D9D9D9" w:themeFill="background1" w:themeFillShade="D9"/>
            <w:tcMar>
              <w:top w:w="70" w:type="dxa"/>
              <w:left w:w="90" w:type="dxa"/>
              <w:bottom w:w="70" w:type="dxa"/>
              <w:right w:w="90" w:type="dxa"/>
            </w:tcMar>
          </w:tcPr>
          <w:p w14:paraId="0D2F4EC3" w14:textId="77777777" w:rsidR="00C778B1" w:rsidRPr="00C778B1" w:rsidRDefault="00C778B1">
            <w:pPr>
              <w:rPr>
                <w:rFonts w:ascii="Times New Roman" w:hAnsi="Times New Roman" w:cs="Times New Roman"/>
              </w:rPr>
            </w:pPr>
            <w:r>
              <w:rPr>
                <w:rFonts w:ascii="Times New Roman" w:hAnsi="Times New Roman" w:cs="Times New Roman"/>
                <w:b/>
                <w:bCs/>
              </w:rPr>
              <w:t>Cómo el TO-BE la prepara</w:t>
            </w:r>
          </w:p>
        </w:tc>
      </w:tr>
      <w:tr w:rsidR="00C778B1" w:rsidRPr="00C778B1" w14:paraId="6DC0CD42" w14:textId="77777777" w:rsidTr="00C778B1">
        <w:tc>
          <w:tcPr>
            <w:tcW w:w="55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2F2CB98E" w14:textId="77777777" w:rsidR="00C778B1" w:rsidRPr="00C778B1" w:rsidRDefault="00C778B1">
            <w:pPr>
              <w:jc w:val="both"/>
              <w:rPr>
                <w:rFonts w:ascii="Times New Roman" w:hAnsi="Times New Roman" w:cs="Times New Roman"/>
              </w:rPr>
            </w:pPr>
            <w:r>
              <w:rPr>
                <w:rFonts w:ascii="Times New Roman" w:hAnsi="Times New Roman" w:cs="Times New Roman"/>
              </w:rPr>
              <w:t>SC-1</w:t>
            </w:r>
          </w:p>
        </w:tc>
        <w:tc>
          <w:tcPr>
            <w:tcW w:w="2110"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61D759F2" w14:textId="77777777" w:rsidR="00C778B1" w:rsidRPr="00C778B1" w:rsidRDefault="00C778B1">
            <w:pPr>
              <w:jc w:val="both"/>
              <w:rPr>
                <w:rFonts w:ascii="Times New Roman" w:hAnsi="Times New Roman" w:cs="Times New Roman"/>
              </w:rPr>
            </w:pPr>
            <w:r>
              <w:rPr>
                <w:rFonts w:ascii="Times New Roman" w:hAnsi="Times New Roman" w:cs="Times New Roman"/>
              </w:rPr>
              <w:t>Vender productos derivados exigiría modificar Venta/ServicioVentas para aceptar un activo distinto de Res.</w:t>
            </w:r>
          </w:p>
        </w:tc>
        <w:tc>
          <w:tcPr>
            <w:tcW w:w="2332"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DA27F32" w14:textId="75898902" w:rsidR="00C778B1" w:rsidRPr="00C778B1" w:rsidRDefault="00C778B1">
            <w:pPr>
              <w:jc w:val="both"/>
              <w:rPr>
                <w:rFonts w:ascii="Times New Roman" w:hAnsi="Times New Roman" w:cs="Times New Roman"/>
              </w:rPr>
            </w:pPr>
            <w:r>
              <w:rPr>
                <w:rFonts w:ascii="Times New Roman" w:hAnsi="Times New Roman" w:cs="Times New Roman"/>
              </w:rPr>
              <w:t>Venta.Activo referencia IActivoVendible, que Res ya implementa; un futuro ProductoDerivado la implementaría sin tocar Venta ni ServicioVentas.</w:t>
            </w:r>
          </w:p>
        </w:tc>
      </w:tr>
      <w:tr w:rsidR="00C778B1" w:rsidRPr="00C778B1" w14:paraId="69446F1E" w14:textId="77777777" w:rsidTr="00C778B1">
        <w:tc>
          <w:tcPr>
            <w:tcW w:w="55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188F431B" w14:textId="77777777" w:rsidR="00C778B1" w:rsidRPr="00C778B1" w:rsidRDefault="00C778B1">
            <w:pPr>
              <w:jc w:val="both"/>
              <w:rPr>
                <w:rFonts w:ascii="Times New Roman" w:hAnsi="Times New Roman" w:cs="Times New Roman"/>
              </w:rPr>
            </w:pPr>
            <w:r>
              <w:rPr>
                <w:rFonts w:ascii="Times New Roman" w:hAnsi="Times New Roman" w:cs="Times New Roman"/>
              </w:rPr>
              <w:t>SC-2</w:t>
            </w:r>
          </w:p>
        </w:tc>
        <w:tc>
          <w:tcPr>
            <w:tcW w:w="2110"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4B0E2C76" w14:textId="77777777" w:rsidR="00C778B1" w:rsidRPr="00C778B1" w:rsidRDefault="00C778B1">
            <w:pPr>
              <w:jc w:val="both"/>
              <w:rPr>
                <w:rFonts w:ascii="Times New Roman" w:hAnsi="Times New Roman" w:cs="Times New Roman"/>
              </w:rPr>
            </w:pPr>
            <w:r>
              <w:rPr>
                <w:rFonts w:ascii="Times New Roman" w:hAnsi="Times New Roman" w:cs="Times New Roman"/>
              </w:rPr>
              <w:t>Geolocalización por chip, si estuviera mezclada con ventas o vacunación, obligaría a tocar servicios sin relación con el ciclo de vida de la res.</w:t>
            </w:r>
          </w:p>
        </w:tc>
        <w:tc>
          <w:tcPr>
            <w:tcW w:w="2332"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79CC99E8" w14:textId="6DCDD0C6" w:rsidR="00C778B1" w:rsidRPr="00C778B1" w:rsidRDefault="00C778B1">
            <w:pPr>
              <w:jc w:val="both"/>
              <w:rPr>
                <w:rFonts w:ascii="Times New Roman" w:hAnsi="Times New Roman" w:cs="Times New Roman"/>
              </w:rPr>
            </w:pPr>
            <w:r>
              <w:rPr>
                <w:rFonts w:ascii="Times New Roman" w:hAnsi="Times New Roman" w:cs="Times New Roman"/>
              </w:rPr>
              <w:t xml:space="preserve">ServicioPotreros está separado de Ventas/Vacunacion/Alimentacion, acotando dónde entraría el cambio. </w:t>
            </w:r>
          </w:p>
        </w:tc>
      </w:tr>
      <w:tr w:rsidR="00C778B1" w:rsidRPr="00C778B1" w14:paraId="109E658F" w14:textId="77777777" w:rsidTr="00C778B1">
        <w:tc>
          <w:tcPr>
            <w:tcW w:w="558"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167C465" w14:textId="77777777" w:rsidR="00C778B1" w:rsidRPr="00C778B1" w:rsidRDefault="00C778B1">
            <w:pPr>
              <w:jc w:val="both"/>
              <w:rPr>
                <w:rFonts w:ascii="Times New Roman" w:hAnsi="Times New Roman" w:cs="Times New Roman"/>
              </w:rPr>
            </w:pPr>
            <w:r>
              <w:rPr>
                <w:rFonts w:ascii="Times New Roman" w:hAnsi="Times New Roman" w:cs="Times New Roman"/>
              </w:rPr>
              <w:t>SC-3</w:t>
            </w:r>
          </w:p>
        </w:tc>
        <w:tc>
          <w:tcPr>
            <w:tcW w:w="2110"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4E5F8CA" w14:textId="77777777" w:rsidR="00C778B1" w:rsidRPr="00C778B1" w:rsidRDefault="00C778B1">
            <w:pPr>
              <w:jc w:val="both"/>
              <w:rPr>
                <w:rFonts w:ascii="Times New Roman" w:hAnsi="Times New Roman" w:cs="Times New Roman"/>
              </w:rPr>
            </w:pPr>
            <w:r>
              <w:rPr>
                <w:rFonts w:ascii="Times New Roman" w:hAnsi="Times New Roman" w:cs="Times New Roman"/>
              </w:rPr>
              <w:t>Historia clínica exigiría un quinto validador y repositorio; si se reutilizaran interfaces genéricas, tocaría las existentes.</w:t>
            </w:r>
          </w:p>
        </w:tc>
        <w:tc>
          <w:tcPr>
            <w:tcW w:w="2332" w:type="pc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tcPr>
          <w:p w14:paraId="0586034D" w14:textId="385A12E7" w:rsidR="00C778B1" w:rsidRPr="00C778B1" w:rsidRDefault="00C778B1">
            <w:pPr>
              <w:jc w:val="both"/>
              <w:rPr>
                <w:rFonts w:ascii="Times New Roman" w:hAnsi="Times New Roman" w:cs="Times New Roman"/>
              </w:rPr>
            </w:pPr>
            <w:r>
              <w:rPr>
                <w:rFonts w:ascii="Times New Roman" w:hAnsi="Times New Roman" w:cs="Times New Roman"/>
              </w:rPr>
              <w:t>"una interfaz por entidad" (validadores y repositorios) da el molde para agregarla sin modificar las cuatro existentes.</w:t>
            </w:r>
          </w:p>
        </w:tc>
      </w:tr>
    </w:tbl>
    <w:p w14:paraId="27AAD2CC" w14:textId="77777777" w:rsidR="00073357" w:rsidRPr="00C778B1" w:rsidRDefault="00073357">
      <w:pPr>
        <w:rPr>
          <w:rFonts w:ascii="Times New Roman" w:hAnsi="Times New Roman" w:cs="Times New Roman"/>
        </w:rPr>
      </w:pPr>
    </w:p>
    <w:sectPr w:rsidR="00073357" w:rsidRPr="00C778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7013"/>
    <w:multiLevelType w:val="hybridMultilevel"/>
    <w:tmpl w:val="D5FE0A02"/>
    <w:lvl w:ilvl="0" w:tplc="35846902">
      <w:start w:val="1"/>
      <w:numFmt w:val="bullet"/>
      <w:lvlText w:val="●"/>
      <w:lvlJc w:val="left"/>
      <w:pPr>
        <w:ind w:left="720" w:hanging="360"/>
      </w:pPr>
    </w:lvl>
    <w:lvl w:ilvl="1" w:tplc="C9D0D068">
      <w:start w:val="1"/>
      <w:numFmt w:val="bullet"/>
      <w:lvlText w:val="○"/>
      <w:lvlJc w:val="left"/>
      <w:pPr>
        <w:ind w:left="1440" w:hanging="360"/>
      </w:pPr>
    </w:lvl>
    <w:lvl w:ilvl="2" w:tplc="C79EB244">
      <w:start w:val="1"/>
      <w:numFmt w:val="bullet"/>
      <w:lvlText w:val="■"/>
      <w:lvlJc w:val="left"/>
      <w:pPr>
        <w:ind w:left="2160" w:hanging="360"/>
      </w:pPr>
    </w:lvl>
    <w:lvl w:ilvl="3" w:tplc="6AD00FDC">
      <w:start w:val="1"/>
      <w:numFmt w:val="bullet"/>
      <w:lvlText w:val="●"/>
      <w:lvlJc w:val="left"/>
      <w:pPr>
        <w:ind w:left="2880" w:hanging="360"/>
      </w:pPr>
    </w:lvl>
    <w:lvl w:ilvl="4" w:tplc="AE9284F4">
      <w:start w:val="1"/>
      <w:numFmt w:val="bullet"/>
      <w:lvlText w:val="○"/>
      <w:lvlJc w:val="left"/>
      <w:pPr>
        <w:ind w:left="3600" w:hanging="360"/>
      </w:pPr>
    </w:lvl>
    <w:lvl w:ilvl="5" w:tplc="0608BFF0">
      <w:start w:val="1"/>
      <w:numFmt w:val="bullet"/>
      <w:lvlText w:val="■"/>
      <w:lvlJc w:val="left"/>
      <w:pPr>
        <w:ind w:left="4320" w:hanging="360"/>
      </w:pPr>
    </w:lvl>
    <w:lvl w:ilvl="6" w:tplc="054C86CE">
      <w:start w:val="1"/>
      <w:numFmt w:val="bullet"/>
      <w:lvlText w:val="●"/>
      <w:lvlJc w:val="left"/>
      <w:pPr>
        <w:ind w:left="5040" w:hanging="360"/>
      </w:pPr>
    </w:lvl>
    <w:lvl w:ilvl="7" w:tplc="034A9C72">
      <w:start w:val="1"/>
      <w:numFmt w:val="bullet"/>
      <w:lvlText w:val="●"/>
      <w:lvlJc w:val="left"/>
      <w:pPr>
        <w:ind w:left="5760" w:hanging="360"/>
      </w:pPr>
    </w:lvl>
    <w:lvl w:ilvl="8" w:tplc="5A062E74">
      <w:start w:val="1"/>
      <w:numFmt w:val="bullet"/>
      <w:lvlText w:val="●"/>
      <w:lvlJc w:val="left"/>
      <w:pPr>
        <w:ind w:left="6480" w:hanging="360"/>
      </w:pPr>
    </w:lvl>
  </w:abstractNum>
  <w:abstractNum w:abstractNumId="1" w15:restartNumberingAfterBreak="0">
    <w:nsid w:val="62814755"/>
    <w:multiLevelType w:val="hybridMultilevel"/>
    <w:tmpl w:val="7892E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43092548">
    <w:abstractNumId w:val="0"/>
    <w:lvlOverride w:ilvl="0">
      <w:startOverride w:val="1"/>
    </w:lvlOverride>
  </w:num>
  <w:num w:numId="2" w16cid:durableId="127559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A0"/>
    <w:rsid w:val="00073357"/>
    <w:rsid w:val="000A04A0"/>
    <w:rsid w:val="007A4361"/>
    <w:rsid w:val="007C34F4"/>
    <w:rsid w:val="00A313F6"/>
    <w:rsid w:val="00C778B1"/>
    <w:rsid w:val="00C81F73"/>
    <w:rsid w:val="00E15276"/>
    <w:rsid w:val="00F533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92AF"/>
  <w15:docId w15:val="{07526FCB-8742-47C1-8E9D-6B718283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276"/>
  </w:style>
  <w:style w:type="paragraph" w:styleId="Ttulo1">
    <w:name w:val="heading 1"/>
    <w:uiPriority w:val="9"/>
    <w:qFormat/>
    <w:pPr>
      <w:spacing w:before="280" w:after="140"/>
      <w:outlineLvl w:val="0"/>
    </w:pPr>
    <w:rPr>
      <w:b/>
      <w:bCs/>
      <w:color w:val="1F3864"/>
      <w:sz w:val="28"/>
      <w:szCs w:val="28"/>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b/>
      <w:bCs/>
      <w:color w:val="2E4A6B"/>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2757</Words>
  <Characters>15167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Polanco Alvarez</cp:lastModifiedBy>
  <cp:revision>3</cp:revision>
  <dcterms:created xsi:type="dcterms:W3CDTF">2026-08-08T16:34:00Z</dcterms:created>
  <dcterms:modified xsi:type="dcterms:W3CDTF">2026-08-10T03:26:00Z</dcterms:modified>
</cp:coreProperties>
</file>