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D802D20" w14:textId="77777777" w:rsidR="00441F78" w:rsidRDefault="00000000">
      <w:pPr>
        <w:spacing w:after="60"/>
      </w:pPr>
      <w:r>
        <w:rPr>
          <w:color w:val="666666"/>
          <w:sz w:val="16"/>
          <w:szCs w:val="16"/>
        </w:rPr>
        <w:t>TÓPICOS DE SISTEMAS DE INFORMACIÓN · TALLER DE DATOS</w:t>
      </w:r>
    </w:p>
    <w:p w14:paraId="494FF8D8" w14:textId="77777777" w:rsidR="00441F78" w:rsidRDefault="00000000">
      <w:pPr>
        <w:spacing w:after="80"/>
      </w:pPr>
      <w:r>
        <w:rPr>
          <w:b/>
          <w:bCs/>
          <w:sz w:val="36"/>
          <w:szCs w:val="36"/>
        </w:rPr>
        <w:t>Entrega 1 · Por qué estos datos</w:t>
      </w:r>
    </w:p>
    <w:p w14:paraId="1C0A569B" w14:textId="77777777" w:rsidR="00441F78" w:rsidRDefault="00000000">
      <w:pPr>
        <w:spacing w:after="240"/>
      </w:pPr>
      <w:r>
        <w:rPr>
          <w:i/>
          <w:iCs/>
          <w:color w:val="444444"/>
          <w:sz w:val="22"/>
          <w:szCs w:val="22"/>
        </w:rPr>
        <w:t>Justificación del lago de datos y de su diccionario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600"/>
        <w:gridCol w:w="6760"/>
      </w:tblGrid>
      <w:tr w:rsidR="00441F78" w14:paraId="6B45D62C" w14:textId="77777777">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shd w:val="clear" w:color="auto" w:fill="EDEDED"/>
            <w:tcMar>
              <w:top w:w="80" w:type="dxa"/>
              <w:left w:w="120" w:type="dxa"/>
              <w:bottom w:w="80" w:type="dxa"/>
              <w:right w:w="120" w:type="dxa"/>
            </w:tcMar>
          </w:tcPr>
          <w:p w14:paraId="53A92D82" w14:textId="77777777" w:rsidR="00441F78" w:rsidRDefault="00000000">
            <w:pPr>
              <w:spacing w:after="40"/>
            </w:pPr>
            <w:r>
              <w:rPr>
                <w:b/>
                <w:bCs/>
              </w:rPr>
              <w:t>Ciudad</w:t>
            </w:r>
          </w:p>
        </w:tc>
        <w:tc>
          <w:tcPr>
            <w:tcW w:w="67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r>
              <w:rPr>
                <w:rFonts w:ascii="Arial" w:hAnsi="Arial"/>
                <w:sz w:val="20"/>
              </w:rPr>
              <w:t>Milán (Milano, Italia)</w:t>
            </w:r>
          </w:p>
        </w:tc>
      </w:tr>
      <w:tr w:rsidR="00441F78" w14:paraId="59F1FCE1" w14:textId="77777777">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shd w:val="clear" w:color="auto" w:fill="EDEDED"/>
            <w:tcMar>
              <w:top w:w="80" w:type="dxa"/>
              <w:left w:w="120" w:type="dxa"/>
              <w:bottom w:w="80" w:type="dxa"/>
              <w:right w:w="120" w:type="dxa"/>
            </w:tcMar>
          </w:tcPr>
          <w:p w14:paraId="71365330" w14:textId="77777777" w:rsidR="00441F78" w:rsidRDefault="00000000">
            <w:pPr>
              <w:spacing w:after="40"/>
            </w:pPr>
            <w:r>
              <w:rPr>
                <w:b/>
                <w:bCs/>
              </w:rPr>
              <w:t>Integrantes</w:t>
            </w:r>
          </w:p>
        </w:tc>
        <w:tc>
          <w:tcPr>
            <w:tcW w:w="67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r>
              <w:rPr>
                <w:rFonts w:ascii="Arial" w:hAnsi="Arial"/>
                <w:sz w:val="20"/>
              </w:rPr>
              <w:t>Alyson Henao, Mateo Sanz, Samuel Arango, Emily Cardona</w:t>
            </w:r>
          </w:p>
        </w:tc>
      </w:tr>
      <w:tr w:rsidR="00441F78" w14:paraId="1287B2C2" w14:textId="77777777">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shd w:val="clear" w:color="auto" w:fill="EDEDED"/>
            <w:tcMar>
              <w:top w:w="80" w:type="dxa"/>
              <w:left w:w="120" w:type="dxa"/>
              <w:bottom w:w="80" w:type="dxa"/>
              <w:right w:w="120" w:type="dxa"/>
            </w:tcMar>
          </w:tcPr>
          <w:p w14:paraId="337F2C30" w14:textId="77777777" w:rsidR="00441F78" w:rsidRDefault="00000000">
            <w:pPr>
              <w:spacing w:after="40"/>
            </w:pPr>
            <w:r>
              <w:rPr>
                <w:b/>
                <w:bCs/>
              </w:rPr>
              <w:t>Enlace al lago o repositorio</w:t>
            </w:r>
          </w:p>
        </w:tc>
        <w:tc>
          <w:tcPr>
            <w:tcW w:w="67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r>
              <w:rPr>
                <w:rFonts w:ascii="Arial" w:hAnsi="Arial"/>
                <w:sz w:val="20"/>
              </w:rPr>
              <w:t>https://github.com/MateoSanzEafit/CerebroMilan</w:t>
            </w:r>
          </w:p>
        </w:tc>
      </w:tr>
      <w:tr w:rsidR="00441F78" w14:paraId="383FFDC7" w14:textId="77777777">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shd w:val="clear" w:color="auto" w:fill="EDEDED"/>
            <w:tcMar>
              <w:top w:w="80" w:type="dxa"/>
              <w:left w:w="120" w:type="dxa"/>
              <w:bottom w:w="80" w:type="dxa"/>
              <w:right w:w="120" w:type="dxa"/>
            </w:tcMar>
          </w:tcPr>
          <w:p w14:paraId="7AE18707" w14:textId="77777777" w:rsidR="00441F78" w:rsidRDefault="00000000">
            <w:pPr>
              <w:spacing w:after="40"/>
            </w:pPr>
            <w:r>
              <w:rPr>
                <w:b/>
                <w:bCs/>
              </w:rPr>
              <w:t>Fecha</w:t>
            </w:r>
          </w:p>
        </w:tc>
        <w:tc>
          <w:tcPr>
            <w:tcW w:w="67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r>
              <w:rPr>
                <w:rFonts w:ascii="Arial" w:hAnsi="Arial"/>
                <w:sz w:val="20"/>
              </w:rPr>
              <w:t>2026-10-06</w:t>
            </w:r>
          </w:p>
        </w:tc>
      </w:tr>
    </w:tbl>
    <w:p w14:paraId="09F789D2" w14:textId="77777777" w:rsidR="00441F78" w:rsidRDefault="00441F78">
      <w:pPr>
        <w:spacing w:after="120"/>
      </w:pPr>
    </w:p>
    <w:p w14:paraId="786EFE8C" w14:textId="77777777" w:rsidR="00441F78" w:rsidRDefault="00000000">
      <w:pPr>
        <w:spacing w:after="240"/>
      </w:pPr>
      <w:r>
        <w:rPr>
          <w:b/>
          <w:bCs/>
        </w:rPr>
        <w:t xml:space="preserve">Cómo responder. </w:t>
      </w:r>
      <w:r>
        <w:t>Este documento acompaña el Excel «Diccionario de datos». Cada respuesta cabe en un párrafo corto; más largo no es mejor. Toda afirmación sobre una fuente debe poder rastrearse a su ID (F01, F02…) en el Excel. Si la respuesta es «no sabemos», escríbanlo y digan qué harían para saberlo.</w:t>
      </w:r>
    </w:p>
    <w:p w14:paraId="55284914" w14:textId="77777777" w:rsidR="00441F78" w:rsidRDefault="00000000">
      <w:pPr>
        <w:spacing w:before="120" w:after="60"/>
      </w:pPr>
      <w:r>
        <w:rPr>
          <w:b/>
          <w:bCs/>
          <w:sz w:val="24"/>
          <w:szCs w:val="24"/>
        </w:rPr>
        <w:t>1. Para quién es su sistema y qué preguntas responde</w:t>
      </w:r>
    </w:p>
    <w:p w14:paraId="058866A6" w14:textId="77777777" w:rsidR="00441F78" w:rsidRDefault="00000000">
      <w:pPr>
        <w:spacing w:after="100"/>
      </w:pPr>
      <w:r>
        <w:rPr>
          <w:color w:val="444444"/>
        </w:rPr>
        <w:t>Nombren a quién le sirve (una secretaría, un concejal, un vecino, un inversionista…) y escriban dos o tres preguntas concretas que su lago permite contestar. Son las mismas de la última columna del diccionario.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360"/>
      </w:tblGrid>
      <w:tr w:rsidR="00441F78" w14:paraId="30A53BDB" w14:textId="77777777">
        <w:tblPrEx>
          <w:tblCellMar>
            <w:top w:w="0" w:type="dxa"/>
            <w:bottom w:w="0" w:type="dxa"/>
          </w:tblCellMar>
        </w:tblPrEx>
        <w:tc>
          <w:tcPr>
            <w:tcW w:w="9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r>
              <w:rPr>
                <w:rFonts w:ascii="Arial" w:hAnsi="Arial"/>
                <w:sz w:val="20"/>
              </w:rPr>
              <w:t>Nuestro sistema está diseñado para la Dirección de Planificación y Resiliencia Urbana del Comune di Milano, los concejales del área metropolitana y los urbanistas encargados del Plan General del Territorio (PGT 2030), así como veedurías ciudadanas enfocadas en movilidad activa y transición ecológica. A partir de los datos consolidados en el lago, el sistema responde tres preguntas centrales:</w:t>
              <w:br/>
              <w:t>1. ¿Cómo se distribuye la presión demográfica y la estructura de hogares entre los 88 barrios (NIL) y 9 municipios de la ciudad? Respondida con el histórico de familias residentes en lago/demografia.json (F02).</w:t>
              <w:br/>
              <w:t>2. ¿Cuál es el panorama de seguridad vial y dónde se concentran las colisiones y lesionados en la trama urbana? Respondida con las estadísticas forenses de la Polizia Locale en lago/seguridad.json (F03).</w:t>
              <w:br/>
              <w:t>3. ¿Cuál es la exposición diaria a contaminantes críticos como el dióxido de nitrógeno (NO2) y material particulado PM10 en las estaciones fijas de monitoreo? Respondida mediante las lecturas de ARPA Lombardia en lago/ambiente.json (F06).</w:t>
              <w:br/>
              <w:br/>
              <w:t>De forma complementaria, el sistema evalúa la cobertura territorial de micromovilidad pública cruzando los 88 polígonos barriales (territorio/nil.geojson, F01) con las 325 estaciones de BikeMi (territorio/bikemi.geojson, F04) y mide la proyección internacional en Wikipedia (lago/escucha.json, F09).</w:t>
            </w:r>
          </w:p>
        </w:tc>
      </w:tr>
    </w:tbl>
    <w:p w14:paraId="4DF6105B" w14:textId="77777777" w:rsidR="00441F78" w:rsidRDefault="00000000">
      <w:pPr>
        <w:spacing w:before="120" w:after="60"/>
      </w:pPr>
      <w:r>
        <w:rPr>
          <w:b/>
          <w:bCs/>
          <w:sz w:val="24"/>
          <w:szCs w:val="24"/>
        </w:rPr>
        <w:t>2. Las fuentes que sostienen el lago</w:t>
      </w:r>
    </w:p>
    <w:p w14:paraId="73DE5E0E" w14:textId="77777777" w:rsidR="00441F78" w:rsidRDefault="00000000">
      <w:pPr>
        <w:spacing w:after="100"/>
      </w:pPr>
      <w:r>
        <w:rPr>
          <w:color w:val="444444"/>
        </w:rPr>
        <w:t xml:space="preserve">De todas las fuentes que integraron, escojan las tres más importantes. Para cada una: qué aporta que ninguna otra aporta, y por qué confían en ella (quién la </w:t>
      </w:r>
      <w:proofErr w:type="spellStart"/>
      <w:r>
        <w:rPr>
          <w:color w:val="444444"/>
        </w:rPr>
        <w:t>publica</w:t>
      </w:r>
      <w:proofErr w:type="spellEnd"/>
      <w:r>
        <w:rPr>
          <w:color w:val="444444"/>
        </w:rPr>
        <w:t>, qué tan al día está, qué licencia tiene).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360"/>
      </w:tblGrid>
      <w:tr w:rsidR="00441F78" w14:paraId="2B536892" w14:textId="77777777">
        <w:tblPrEx>
          <w:tblCellMar>
            <w:top w:w="0" w:type="dxa"/>
            <w:bottom w:w="0" w:type="dxa"/>
          </w:tblCellMar>
        </w:tblPrEx>
        <w:tc>
          <w:tcPr>
            <w:tcW w:w="9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r>
              <w:rPr>
                <w:rFonts w:ascii="Arial" w:hAnsi="Arial"/>
                <w:sz w:val="20"/>
              </w:rPr>
              <w:t>Las tres fuentes maestras que sostienen el lago son:</w:t>
              <w:br/>
              <w:t>1. F01 (Nuclei d'Identità Locale - NIL VIGENTI PGT 2030 - Comune di Milano): Aporta la malla cartográfica oficial y centroides WGS84 de los 88 núcleos barriales. Confiamos en ella porque es la cartografía normativa oficial aprobada por el Consejo Comunal bajo licencia abierta IODL 2.0 (probada el 2026-10-06 en formato GeoJSON y CSV).</w:t>
              <w:br/>
              <w:t>2. F02 (Famiglie anagrafiche residenti per NIL - Servizi Demografici): Aporta la serie histórica demográfica de hogares (1999-2025). Confiamos en ella por provenir del padrón censal oficial del Comune di Milano, actualizado anualmente y sin datos personales (solo conteos agrupados por zona bajo licencia CC-BY 4.0, probada el 2026-10-06).</w:t>
              <w:br/>
              <w:t>3. F03 (Mobilità: incidenti stradali e persone infortunate - Polizia Locale): Aporta la estadística forense de colisiones, lesionados y víctimas fatales (2001-2024). Garantiza trazabilidad institucional bajo licencia abierta CC-BY 4.0 (probada el 2026-10-06).</w:t>
            </w:r>
          </w:p>
        </w:tc>
      </w:tr>
    </w:tbl>
    <w:p w14:paraId="39DF80EE" w14:textId="77777777" w:rsidR="00441F78" w:rsidRDefault="00000000">
      <w:pPr>
        <w:spacing w:before="120" w:after="60"/>
      </w:pPr>
      <w:r>
        <w:rPr>
          <w:b/>
          <w:bCs/>
          <w:sz w:val="24"/>
          <w:szCs w:val="24"/>
        </w:rPr>
        <w:t>3. Lo que dejaron por fuera</w:t>
      </w:r>
    </w:p>
    <w:p w14:paraId="4E6206C6" w14:textId="77777777" w:rsidR="00441F78" w:rsidRDefault="00000000">
      <w:pPr>
        <w:spacing w:after="100"/>
      </w:pPr>
      <w:r>
        <w:rPr>
          <w:color w:val="444444"/>
        </w:rPr>
        <w:t>Escojan una fuente que descartaron o dejaron como candidata y expliquen la razón: licencia, datos personales, dato viejo, portal caído, formato imposible. ¿Qué perdió el sistema al dejarla?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360"/>
      </w:tblGrid>
      <w:tr w:rsidR="00441F78" w14:paraId="2FD39530" w14:textId="77777777">
        <w:tblPrEx>
          <w:tblCellMar>
            <w:top w:w="0" w:type="dxa"/>
            <w:bottom w:w="0" w:type="dxa"/>
          </w:tblCellMar>
        </w:tblPrEx>
        <w:tc>
          <w:tcPr>
            <w:tcW w:w="9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r>
              <w:rPr>
                <w:rFonts w:ascii="Arial" w:hAnsi="Arial"/>
                <w:sz w:val="20"/>
              </w:rPr>
              <w:t>Descartamos categóricamente la fuente F10 (Registro Anagrafico delle Associazioni del Municipio 9 - ds1341). A pesar de estar publicada en el portal de datos abiertos del Comune, el archivo contiene nombres propios de representantes legales, direcciones exactas de sedes, teléfonos celulares y correos electrónicos personales directos (@psicologoalparco.it). La descartamos bajo el principio de minimización del RGPD europeo (Reglamento UE 2016/679) y la Ley 1581 de 2012: integrarla violaría la privacidad de personas naturales sin aportar valor a las preguntas del sistema. El sistema perdió el detalle de organizaciones comunitarias vecinales, pero garantizó cero exposición de datos sensibles. Asimismo, registramos como caída la fuente F11 (Servicio WFS/ATOM histórico de NIL) cuyo subdominio geoportale.comune.milano.it no resolvió en DNS (error getaddrinfo failed), sustituyéndola exitosamente por F01.</w:t>
            </w:r>
          </w:p>
        </w:tc>
      </w:tr>
    </w:tbl>
    <w:p w14:paraId="630F1040" w14:textId="77777777" w:rsidR="00441F78" w:rsidRDefault="00000000">
      <w:pPr>
        <w:spacing w:before="120" w:after="60"/>
      </w:pPr>
      <w:r>
        <w:rPr>
          <w:b/>
          <w:bCs/>
          <w:sz w:val="24"/>
          <w:szCs w:val="24"/>
        </w:rPr>
        <w:lastRenderedPageBreak/>
        <w:t>4. La IA en la búsqueda</w:t>
      </w:r>
    </w:p>
    <w:p w14:paraId="53EF61D5" w14:textId="77777777" w:rsidR="00441F78" w:rsidRDefault="00000000">
      <w:pPr>
        <w:spacing w:after="100"/>
      </w:pPr>
      <w:r>
        <w:rPr>
          <w:color w:val="444444"/>
        </w:rPr>
        <w:t>Cuenten un caso en que la IA les ayudó de verdad y uno en que se equivocó: una fuente que no existía, un enlace roto, una cifra que no cuadraba, una licencia mal dicha. ¿Cómo se dieron cuenta? Remitan a la fila de la Bitácora IA.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360"/>
      </w:tblGrid>
      <w:tr w:rsidR="00441F78" w14:paraId="6DE8CCB0" w14:textId="77777777">
        <w:tblPrEx>
          <w:tblCellMar>
            <w:top w:w="0" w:type="dxa"/>
            <w:bottom w:w="0" w:type="dxa"/>
          </w:tblCellMar>
        </w:tblPrEx>
        <w:tc>
          <w:tcPr>
            <w:tcW w:w="9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r>
              <w:rPr>
                <w:rFonts w:ascii="Arial" w:hAnsi="Arial"/>
                <w:sz w:val="20"/>
              </w:rPr>
              <w:t>1. Acierto comprobado (Bitácora IA #2, F01): La IA nos ayudó a identificar la escala territorial adecuada para Milán al orientarnos a buscar por los 'NIL' (Nuclei di Identità Locale) y no por distritos genéricos, lo que permitió localizar de inmediato las 88 zonas oficiales aprobadas en el PGT 2030 y descargar la geometría vectorial en GeoJSON.</w:t>
              <w:br/>
              <w:br/>
              <w:t>2. Error y alucinación técnica (Bitácora IA #3, F06): La IA inventó un endpoint REST ficticio de monitoreo ambiental ('https://dati.comune.milano.it/api/v1/airquality/stations.json'). Al auditarlo en terminal con curl obtuvimos error HTTP 404 Not Found. Nos dimos cuenta rastreando directamente el catálogo CKAN oficial hasta dar con el conjunto real ds2969 (calidad del aire 2026). Asimismo, en la verificación (Bitácora IA #5, F10) la IA propuso un regex de celulares válido solo para Colombia (3\d{9}); lo corregimos manualmente para incluir la numeración móvil italiana ((?:\+39\s?)?3\d{8,9}).</w:t>
            </w:r>
          </w:p>
        </w:tc>
      </w:tr>
    </w:tbl>
    <w:p w14:paraId="1701618C" w14:textId="77777777" w:rsidR="00441F78" w:rsidRDefault="00000000">
      <w:pPr>
        <w:spacing w:before="120" w:after="60"/>
      </w:pPr>
      <w:r>
        <w:rPr>
          <w:b/>
          <w:bCs/>
          <w:sz w:val="24"/>
          <w:szCs w:val="24"/>
        </w:rPr>
        <w:t>5. El dato que podría hacer daño</w:t>
      </w:r>
    </w:p>
    <w:p w14:paraId="2B07E797" w14:textId="77777777" w:rsidR="00441F78" w:rsidRDefault="00000000">
      <w:pPr>
        <w:spacing w:after="100"/>
      </w:pPr>
      <w:r>
        <w:rPr>
          <w:color w:val="444444"/>
        </w:rPr>
        <w:t>Identifiquen el campo de su diccionario más delicado, aunque sea público, y expliquen cómo podría usarse para perjudicar a alguien si se cruza con otro. ¿Qué decidieron: quitarlo, agregarlo por zona o protegerlo?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360"/>
      </w:tblGrid>
      <w:tr w:rsidR="00441F78" w14:paraId="1B263F4F" w14:textId="77777777">
        <w:tblPrEx>
          <w:tblCellMar>
            <w:top w:w="0" w:type="dxa"/>
            <w:bottom w:w="0" w:type="dxa"/>
          </w:tblCellMar>
        </w:tblPrEx>
        <w:tc>
          <w:tcPr>
            <w:tcW w:w="9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r>
              <w:rPr>
                <w:rFonts w:ascii="Arial" w:hAnsi="Arial"/>
                <w:sz w:val="20"/>
              </w:rPr>
              <w:t>El dato más delicado identificado corresponde a las víctimas y personas lesionadas en siniestros viales de la fuente F03 (Polizia Locale). Aunque la estadística vial es pública, si se publicara con la coordenada geográfica exacta del impacto, hora precisa y tipología de vehículo, podría cruzarse con reportes de prensa local o redes sociales para identificar a víctimas concretas o estigmatizar cruces específicos perjudicando a vecinos y comercios.</w:t>
              <w:br/>
              <w:br/>
              <w:t>Decisión adoptada: Proteger el dato mediante agregación territorial obligatoria: no se publica la coordenada submétrica del choque, sino el total agregado por Municipio y año, eliminando cualquier identificador que facilite la reidentificación. Además, para prevenir cualquier filtración inadvertida, el script verificar.py audita activamente el lago con expresiones regulares que bloquean correos y números telefónicos italianos.</w:t>
            </w:r>
          </w:p>
        </w:tc>
      </w:tr>
    </w:tbl>
    <w:p w14:paraId="2557739F" w14:textId="77777777" w:rsidR="00441F78" w:rsidRDefault="00000000">
      <w:pPr>
        <w:spacing w:before="120" w:after="60"/>
      </w:pPr>
      <w:r>
        <w:rPr>
          <w:b/>
          <w:bCs/>
          <w:sz w:val="24"/>
          <w:szCs w:val="24"/>
        </w:rPr>
        <w:t>6. Lo que no encontraron</w:t>
      </w:r>
    </w:p>
    <w:p w14:paraId="26FB5DE6" w14:textId="77777777" w:rsidR="00441F78" w:rsidRDefault="00000000">
      <w:pPr>
        <w:spacing w:after="100"/>
      </w:pPr>
      <w:r>
        <w:rPr>
          <w:color w:val="444444"/>
        </w:rPr>
        <w:t>¿Qué dato necesitaban y no existe, no es abierto o no está a la escala de su ciudad? ¿Cómo lo reemplazaron, o qué pregunta dejaron sin responder por esa razón?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360"/>
      </w:tblGrid>
      <w:tr w:rsidR="00441F78" w14:paraId="44FE9857" w14:textId="77777777">
        <w:tblPrEx>
          <w:tblCellMar>
            <w:top w:w="0" w:type="dxa"/>
            <w:bottom w:w="0" w:type="dxa"/>
          </w:tblCellMar>
        </w:tblPrEx>
        <w:tc>
          <w:tcPr>
            <w:tcW w:w="9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r>
              <w:rPr>
                <w:rFonts w:ascii="Arial" w:hAnsi="Arial"/>
                <w:sz w:val="20"/>
              </w:rPr>
              <w:t>Buscábamos la telemetría de consumo eléctrico y gas en tiempo real por cada uno de los 88 NIL para medir la presión energética barrial (equivalente al caso de Miraflores en Lima). Este dato no existe de forma abierta ni gratuita en Milán: el operador metropolitano (A2A y distribuidoras de red) lo considera información comercial reservada o infraestructura crítica protegida bajo la Directiva NIS2.</w:t>
              <w:br/>
              <w:br/>
              <w:t>Cómo se resolvió: Reemplazamos este vacío asociando dos fuentes sustitutas (proxies indirectos): los puntos de control vehicular de la Zona de Bajas Emisiones Área B (F07) y las concentraciones diarias continuas de dióxido de nitrógeno (NO2) de las estaciones de ARPA (F06), que reflejan indirectamente la intensidad de combustión y actividad urbana. Documentamos explícitamente esta decisión en la sección de 'Huecos' del sistema.</w:t>
            </w:r>
          </w:p>
        </w:tc>
      </w:tr>
    </w:tbl>
    <w:p w14:paraId="5C612C52" w14:textId="77777777" w:rsidR="005D5DF2" w:rsidRDefault="005D5DF2" w:rsidP="007560FE">
      <w:pPr>
        <w:spacing w:after="200"/>
      </w:pPr>
    </w:p>
    <w:sectPr w:rsidR="005D5DF2">
      <w:pgSz w:w="12240" w:h="15840"/>
      <w:pgMar w:top="1300" w:right="1440" w:bottom="130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54E46B98"/>
    <w:multiLevelType w:val="hybridMultilevel"/>
    <w:tmpl w:val="D9B0BE68"/>
    <w:lvl w:ilvl="0" w:tplc="3C1C513C" w:tentative="1">
      <w:start w:val="1"/>
      <w:numFmt w:val="bullet"/>
      <w:lvlText w:val="●"/>
      <w:lvlJc w:val="left"/>
      <w:pPr>
        <w:ind w:left="720" w:hanging="360"/>
      </w:pPr>
    </w:lvl>
    <w:lvl w:ilvl="1" w:tplc="BBFAF160" w:tentative="1">
      <w:start w:val="1"/>
      <w:numFmt w:val="bullet"/>
      <w:lvlText w:val="○"/>
      <w:lvlJc w:val="left"/>
      <w:pPr>
        <w:ind w:left="1440" w:hanging="360"/>
      </w:pPr>
    </w:lvl>
    <w:lvl w:ilvl="2" w:tplc="B704C090" w:tentative="1">
      <w:start w:val="1"/>
      <w:numFmt w:val="bullet"/>
      <w:lvlText w:val="■"/>
      <w:lvlJc w:val="left"/>
      <w:pPr>
        <w:ind w:left="2160" w:hanging="360"/>
      </w:pPr>
    </w:lvl>
    <w:lvl w:ilvl="3" w:tplc="DF36B424" w:tentative="1">
      <w:start w:val="1"/>
      <w:numFmt w:val="bullet"/>
      <w:lvlText w:val="●"/>
      <w:lvlJc w:val="left"/>
      <w:pPr>
        <w:ind w:left="2880" w:hanging="360"/>
      </w:pPr>
    </w:lvl>
    <w:lvl w:ilvl="4" w:tplc="3C68CF10" w:tentative="1">
      <w:start w:val="1"/>
      <w:numFmt w:val="bullet"/>
      <w:lvlText w:val="○"/>
      <w:lvlJc w:val="left"/>
      <w:pPr>
        <w:ind w:left="3600" w:hanging="360"/>
      </w:pPr>
    </w:lvl>
    <w:lvl w:ilvl="5" w:tplc="54E07352" w:tentative="1">
      <w:start w:val="1"/>
      <w:numFmt w:val="bullet"/>
      <w:lvlText w:val="■"/>
      <w:lvlJc w:val="left"/>
      <w:pPr>
        <w:ind w:left="4320" w:hanging="360"/>
      </w:pPr>
    </w:lvl>
    <w:lvl w:ilvl="6" w:tplc="862A7B2E" w:tentative="1">
      <w:start w:val="1"/>
      <w:numFmt w:val="bullet"/>
      <w:lvlText w:val="●"/>
      <w:lvlJc w:val="left"/>
      <w:pPr>
        <w:ind w:left="5040" w:hanging="360"/>
      </w:pPr>
    </w:lvl>
    <w:lvl w:ilvl="7" w:tplc="F5A07B76" w:tentative="1">
      <w:start w:val="1"/>
      <w:numFmt w:val="bullet"/>
      <w:lvlText w:val="●"/>
      <w:lvlJc w:val="left"/>
      <w:pPr>
        <w:ind w:left="5760" w:hanging="360"/>
      </w:pPr>
    </w:lvl>
    <w:lvl w:ilvl="8" w:tplc="D2303278" w:tentative="1">
      <w:start w:val="1"/>
      <w:numFmt w:val="bullet"/>
      <w:lvlText w:val="●"/>
      <w:lvlJc w:val="left"/>
      <w:pPr>
        <w:ind w:left="6480" w:hanging="360"/>
      </w:pPr>
    </w:lvl>
  </w:abstractNum>
  <w:num w:numId="1" w16cid:durableId="1279605021">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41F78"/>
    <w:rsid w:val="00303D1B"/>
    <w:rsid w:val="00441F78"/>
    <w:rsid w:val="005D5DF2"/>
    <w:rsid w:val="007560FE"/>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ecimalSymbol w:val=","/>
  <w:listSeparator w:val=";"/>
  <w14:docId w14:val="228583FC"/>
  <w15:docId w15:val="{0EE3A45D-8EEB-FC4A-8F99-4D58AD56AD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sz w:val="21"/>
        <w:szCs w:val="21"/>
        <w:lang w:val="es-CO" w:eastAsia="es-ES_trad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outlineLvl w:val="0"/>
    </w:pPr>
    <w:rPr>
      <w:color w:val="2E74B5"/>
      <w:sz w:val="32"/>
      <w:szCs w:val="32"/>
    </w:rPr>
  </w:style>
  <w:style w:type="paragraph" w:styleId="Ttulo2">
    <w:name w:val="heading 2"/>
    <w:basedOn w:val="Normal"/>
    <w:next w:val="Normal"/>
    <w:uiPriority w:val="9"/>
    <w:semiHidden/>
    <w:unhideWhenUsed/>
    <w:qFormat/>
    <w:pPr>
      <w:outlineLvl w:val="1"/>
    </w:pPr>
    <w:rPr>
      <w:color w:val="2E74B5"/>
      <w:sz w:val="26"/>
      <w:szCs w:val="26"/>
    </w:rPr>
  </w:style>
  <w:style w:type="paragraph" w:styleId="Ttulo3">
    <w:name w:val="heading 3"/>
    <w:basedOn w:val="Normal"/>
    <w:next w:val="Normal"/>
    <w:uiPriority w:val="9"/>
    <w:semiHidden/>
    <w:unhideWhenUsed/>
    <w:qFormat/>
    <w:pPr>
      <w:outlineLvl w:val="2"/>
    </w:pPr>
    <w:rPr>
      <w:color w:val="1F4D78"/>
      <w:sz w:val="24"/>
      <w:szCs w:val="24"/>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uerte1">
    <w:name w:val="Fuerte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2</Pages>
  <Words>338</Words>
  <Characters>1660</Characters>
  <Application>Microsoft Office Word</Application>
  <DocSecurity>0</DocSecurity>
  <Lines>25</Lines>
  <Paragraphs>6</Paragraphs>
  <ScaleCrop>false</ScaleCrop>
  <Company/>
  <LinksUpToDate>false</LinksUpToDate>
  <CharactersWithSpaces>1992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Santiago Jimenez Londono</cp:lastModifiedBy>
  <cp:revision>2</cp:revision>
  <dcterms:created xsi:type="dcterms:W3CDTF">2026-09-28T11:23:00Z</dcterms:created>
  <dcterms:modified xsi:type="dcterms:W3CDTF">2026-09-28T11:38:00Z</dcterms:modified>
</cp:coreProperties>
</file>