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/>
      </w:pPr>
      <w:r>
        <w:rPr>
          <w:b/>
          <w:color w:val="1E3A8A"/>
          <w:sz w:val="32"/>
        </w:rPr>
        <w:t>TÓPICOS DE SISTEMAS DE INFORMACIÓN – TALLER DE DATOS</w:t>
        <w:br/>
        <w:t>Entrega 2 – Visualización, Gobernanza y Auditoría Territorial</w:t>
      </w:r>
    </w:p>
    <w:p>
      <w:pPr>
        <w:spacing w:after="280"/>
      </w:pPr>
      <w:r>
        <w:rPr>
          <w:i/>
          <w:sz w:val="24"/>
        </w:rPr>
        <w:t>Justificación del lago de datos, diccionario ampliado y auditoría cartográfica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Ciudad</w:t>
            </w:r>
          </w:p>
        </w:tc>
        <w:tc>
          <w:tcPr>
            <w:tcW w:type="dxa" w:w="4320"/>
          </w:tcPr>
          <w:p>
            <w:r>
              <w:t>Milán (Milano, Italia)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Integrantes</w:t>
            </w:r>
          </w:p>
        </w:tc>
        <w:tc>
          <w:tcPr>
            <w:tcW w:type="dxa" w:w="4320"/>
          </w:tcPr>
          <w:p>
            <w:r>
              <w:t>Alyson Henao, Mateo Santiago Sanz, Samuel Arango, Emily Cardona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Enlace al sistema y repositorio</w:t>
            </w:r>
          </w:p>
        </w:tc>
        <w:tc>
          <w:tcPr>
            <w:tcW w:type="dxa" w:w="4320"/>
          </w:tcPr>
          <w:p>
            <w:r>
              <w:t>Web: https://cerebro-milan.vercel.app | Repo: https://github.com/MateoSanzEafit/CerebroMilan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Fecha de actualización</w:t>
            </w:r>
          </w:p>
        </w:tc>
        <w:tc>
          <w:tcPr>
            <w:tcW w:type="dxa" w:w="4320"/>
          </w:tcPr>
          <w:p>
            <w:r>
              <w:t>2026-10-26 (Entrega 2 · Visualización y Auditoría Cartográfica)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Profesor</w:t>
            </w:r>
          </w:p>
        </w:tc>
        <w:tc>
          <w:tcPr>
            <w:tcW w:type="dxa" w:w="4320"/>
          </w:tcPr>
          <w:p>
            <w:r>
              <w:t>Santiago Jiménez Londoño</w:t>
            </w:r>
          </w:p>
        </w:tc>
      </w:tr>
    </w:tbl>
    <w:p>
      <w:pPr>
        <w:spacing w:after="240"/>
      </w:pPr>
    </w:p>
    <w:p>
      <w:pPr>
        <w:spacing w:before="280" w:after="80"/>
      </w:pPr>
      <w:r>
        <w:rPr>
          <w:b/>
          <w:color w:val="0F172A"/>
          <w:sz w:val="26"/>
        </w:rPr>
        <w:t>1. Para quién es su sistema y qué preguntas responde</w:t>
      </w:r>
    </w:p>
    <w:p>
      <w:pPr>
        <w:spacing w:after="200" w:line="276" w:lineRule="auto"/>
      </w:pPr>
      <w:r>
        <w:rPr>
          <w:sz w:val="21"/>
        </w:rPr>
        <w:t>Nuestro sistema está diseñado para la Dirección de Planificación y Resiliencia Urbana del Comune di Milano, los concejales del área metropolitana, los urbanistas encargados del Plan General del Territorio (PGT 2030) y las veedurías ciudadanas enfocadas en movilidad activa y transición ecológica.</w:t>
        <w:br/>
        <w:br/>
        <w:t>A partir de los datos consolidados y verificados en el lago, el sistema responde seis preguntas estratégicas:</w:t>
        <w:br/>
        <w:t>1) ¿Cómo se distribuye la presión demográfica y la densidad habitacional entre los 88 barrios (NIL) y 9 municipios? (Respondida con familias y residentes en lago/demografia.json y territorio/nil.geojson, F02 y F12).</w:t>
        <w:br/>
        <w:t>2) ¿Cuál es el panorama forense de seguridad vial y dónde se concentran las colisiones y lesionados? (Respondida con las estadísticas de la Polizia Locale en lago/seguridad.json, F03).</w:t>
        <w:br/>
        <w:t>3) ¿Cuál es la exposición diaria continua a contaminantes críticos como el dióxido de nitrógeno (NO2) y material particulado (PM10)? (Respondida mediante las lecturas de ARPA Lombardia en lago/ambiente.json, F06).</w:t>
        <w:br/>
        <w:t>4) ¿Cómo se articula la red de movilidad activa y qué cobertura ofrece la micromovilidad compartida frente a la zona de bajas emisiones? (Cruzando los 88 NIL con 325 estaciones de BikeMi en territorio/bikemi.geojson, 312.4 km de ciclovías en territorio/ciclabili.geojson y 188 cámaras de control ambiental de Área B en territorio/varchi.geojson, F01, F04, F05 y F07).</w:t>
        <w:br/>
        <w:t>5) ¿Cuál es la presión turística y la capacidad hotelera barrial? (Respondida con el censo del Settore Turismo en lago/turismo.json, F08).</w:t>
        <w:br/>
        <w:t>6) ¿Qué interés global despierta la ciudad? (Medido con consultas humanas sin bots en Wikipedia en lago/escucha.json, F09).</w:t>
      </w:r>
    </w:p>
    <w:p>
      <w:pPr>
        <w:spacing w:before="280" w:after="80"/>
      </w:pPr>
      <w:r>
        <w:rPr>
          <w:b/>
          <w:color w:val="0F172A"/>
          <w:sz w:val="26"/>
        </w:rPr>
        <w:t>2. Las fuentes maestras que sostienen el lago y la corrección cartográfica del área</w:t>
      </w:r>
    </w:p>
    <w:p>
      <w:pPr>
        <w:spacing w:after="200" w:line="276" w:lineRule="auto"/>
      </w:pPr>
      <w:r>
        <w:rPr>
          <w:sz w:val="21"/>
        </w:rPr>
        <w:t>Las tres fuentes maestras que sostienen el lago son:</w:t>
        <w:br/>
        <w:t>1) F01 (Nuclei d'Identità Locale - NIL VIGENTI PGT 2030 - Comune di Milano): Aporta la malla cartográfica oficial y centroides de los 88 núcleos barriales bajo licencia IODL 2.0. AUDITORÍA CRÍTICA DE PROYECCIÓN: Atendiendo la observación del profesor Santiago, corregimos el cálculo del área. En coordenadas geográficas EPSG:4326 la superficie resulta en grados cuadrados (0.00027 deg²), unidad adimensional e inválida para la planificación física. Reproyectamos la geometría vectorial a UTM Zona 32N (EPSG:32632 - Métrico), obteniendo con exactitud milimétrica la superficie real en metros cuadrados (m²), hectáreas (ha) y kilómetros cuadrados (km²) (ej. Duomo = 2,341,615.57 m² = 2.34 km²).</w:t>
        <w:br/>
        <w:t>2) F02 (Famiglie anagrafiche residenti per NIL - Servizi Demografici): Serie histórica de hogares censados (1999-2025) bajo licencia CC-BY 4.0, garantizando el análisis longitudinal de presión residencial sin violar la privacidad individual.</w:t>
        <w:br/>
        <w:t>3) F03 (Mobilità: incidenti stradali e persone infortunate - Polizia Locale): Aporta la estadística forense de colisiones viales agrupada por año y municipio (2001-2024) bajo licencia CC-BY 4.0.</w:t>
      </w:r>
    </w:p>
    <w:p>
      <w:pPr>
        <w:spacing w:before="280" w:after="80"/>
      </w:pPr>
      <w:r>
        <w:rPr>
          <w:b/>
          <w:color w:val="0F172A"/>
          <w:sz w:val="26"/>
        </w:rPr>
        <w:t>3. Lo que dejamos por fuera y el rastreo ampliado (24 fuentes)</w:t>
      </w:r>
    </w:p>
    <w:p>
      <w:pPr>
        <w:spacing w:after="200" w:line="276" w:lineRule="auto"/>
      </w:pPr>
      <w:r>
        <w:rPr>
          <w:sz w:val="21"/>
        </w:rPr>
        <w:t>Ampliamos el rastreo a 24 fuentes oficiales para posibilitar la comparación multidimensional de los 88 NIL (cubriendo población por edad F12, dotación de parques F13, estaciones de metro ATM F14, escuelas F15, farmacias F16 y vulnerabilidad social F24).</w:t>
        <w:br/>
        <w:br/>
        <w:t>Descartamos categóricamente 4 fuentes con estricta justificación de gobernanza:</w:t>
        <w:br/>
        <w:t>- F10 (Registro Associazioni Municipio 9): Descartada bajo el principio de minimización del RGPD europeo (Reglamento UE 2016/679) y la Ley 1581 de 2012 por contener nombres propios, correos electrónicos directos (@psicologoalparco.it) y teléfonos celulares de directivos vecinales.</w:t>
        <w:br/>
        <w:t>- F20 (Telemetría de consumo eléctrico A2A en tiempo real): Descartada por ser información comercial reservada y secreto industrial protegido por la Directiva NIS2 de infraestructura crítica europea.</w:t>
        <w:br/>
        <w:t>- F21 (Videosorveglianza con reconocimiento facial de la Polizia Locale): Descartada por prohibición expresa del Garante Privacy italiano y clasificación de riesgo inaceptable bajo el AI Act de la Unión Europea (Reglamento 2024/1689).</w:t>
        <w:br/>
        <w:t>- F22 (Portale Geotopografico SIT Storico): Descartada por exigir suscripción comercial con tarjeta de crédito bancaria, violando el piso técnico de reproducibilidad libre del taller.</w:t>
        <w:br/>
        <w:t>- Registramos como caídas / no responden: F11 (Servicio ATOM por falla DNS getaddrinfo failed) y F23 (API ATM en tiempo real bloqueada por Cloudflare HTTP 403 Forbidden).</w:t>
      </w:r>
    </w:p>
    <w:p>
      <w:pPr>
        <w:spacing w:before="280" w:after="80"/>
      </w:pPr>
      <w:r>
        <w:rPr>
          <w:b/>
          <w:color w:val="0F172A"/>
          <w:sz w:val="26"/>
        </w:rPr>
        <w:t>4. La IA en la búsqueda, auditoría y corrección metodológica</w:t>
      </w:r>
    </w:p>
    <w:p>
      <w:pPr>
        <w:spacing w:after="200" w:line="276" w:lineRule="auto"/>
      </w:pPr>
      <w:r>
        <w:rPr>
          <w:sz w:val="21"/>
        </w:rPr>
        <w:t>La IA funcionó como asistente de código permanentemente auditado por terminal:</w:t>
        <w:br/>
        <w:t>1) Acierto guiado (Bitácora IA #1, F01): Nos orientó a identificar que la unidad territorial oficial en Milán son los 88 NIL del PGT 2030 y no distritos genéricos.</w:t>
        <w:br/>
        <w:t>2) Error y alucinación técnica de endpoint (Bitácora IA #2, F06): La IA inventó un endpoint REST ficticio de calidad del aire ('/api/v1/airquality/stations.json'). Al auditarlo con curl obtuvimos HTTP 404 Not Found. Lo corregimos rastreando el conjunto CKAN real vigente ds2969.</w:t>
        <w:br/>
        <w:t>3) Corrección de PII y territorialidad (Bitácora IA #4, F10): La IA propuso un regex de celulares válido únicamente para Colombia (3\d{9}); lo auditamos y corregimos manualmente para abarcar la numeración móvil italiana ((?:\+39\s?)?3\d{8,9}).</w:t>
        <w:br/>
        <w:t>4) Corrección geodésica de superficie (Bitácora IA #5, F01): La IA pretendía calcular áreas vectoriales con Shoelace en coordenadas EPSG:4326. Le exigimos implementar la transformación métrica cartográfica a UTM Zona 32N (EPSG:32632), corrigiendo la inconsistencia detectada por el profesor.</w:t>
        <w:br/>
        <w:t>5) Integración de F05, F07 y F08 (Bitácora IA #7): La IA había omitido los campos de ciclovías, varchi y capacidad hotelera en el diccionario. Se documentaron formalmente todos sus campos según el principio 'lo que no está en el diccionario no existe'.</w:t>
      </w:r>
    </w:p>
    <w:p>
      <w:pPr>
        <w:spacing w:before="280" w:after="80"/>
      </w:pPr>
      <w:r>
        <w:rPr>
          <w:b/>
          <w:color w:val="0F172A"/>
          <w:sz w:val="26"/>
        </w:rPr>
        <w:t>5. El dato que podría hacer daño y decisiones de protección adoptadas</w:t>
      </w:r>
    </w:p>
    <w:p>
      <w:pPr>
        <w:spacing w:after="200" w:line="276" w:lineRule="auto"/>
      </w:pPr>
      <w:r>
        <w:rPr>
          <w:sz w:val="21"/>
        </w:rPr>
        <w:t>El dato más delicado corresponde a las víctimas y siniestros viales de F03 y la ubicación de infraestructuras de seguridad.</w:t>
        <w:br/>
        <w:br/>
        <w:t>Decisión de protección adoptada: Proteger mediante agregación territorial obligatoria: no se publica la coordenada submétrica exacta del impacto ni marcas de tiempo al minuto, sino totales agregados por Municipio y año. Esta técnica de anonimización impide el enlace malicioso con redes sociales o partes policiales para reidentificar víctimas o estigmatizar cruces comerciales. Además, el script verificar.py corre de forma previa al despliegue auditando con expresiones regulares la ausencia absoluta de correos o teléfonos.</w:t>
      </w:r>
    </w:p>
    <w:p>
      <w:pPr>
        <w:spacing w:before="280" w:after="80"/>
      </w:pPr>
      <w:r>
        <w:rPr>
          <w:b/>
          <w:color w:val="0F172A"/>
          <w:sz w:val="26"/>
        </w:rPr>
        <w:t>6. Lo que no encontramos y estrategias de reemplazo (Proxies)</w:t>
      </w:r>
    </w:p>
    <w:p>
      <w:pPr>
        <w:spacing w:after="200" w:line="276" w:lineRule="auto"/>
      </w:pPr>
      <w:r>
        <w:rPr>
          <w:sz w:val="21"/>
        </w:rPr>
        <w:t>Buscábamos la telemetría de consumo eléctrico y gas en tiempo real por cada uno de los 88 NIL para medir la huella energética barrial (análogo a Miraflores en el Cerebro Lima). Este dato no existe de forma abierta ni gratuita en Milán por reserva comercial y de seguridad de la red metropolitana (A2A).</w:t>
        <w:br/>
        <w:br/>
        <w:t>Resolución por proxies gobernados: Reemplazamos este vacío asociando dos variables complementarias: (1) Las 188 cámaras de control vehicular de la Zona de Bajas Emisiones Área B (F07), que miden la presión del parque automotor entrante; y (2) Las mediciones diarias continuas de NO2 de las estaciones de ARPA (F06), que reflejan indirectamente la intensidad de combustión urbana. Ambas capas están documentadas en el diccionario y visualizadas interactivamente en el gemelo territorial.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333333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