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643F" w14:textId="77777777" w:rsidR="00AB3638" w:rsidRPr="00E16065" w:rsidRDefault="00000000">
      <w:pPr>
        <w:pStyle w:val="Ttulo1"/>
        <w:spacing w:before="240" w:after="120"/>
        <w:rPr>
          <w:lang w:val="es-CO"/>
        </w:rPr>
      </w:pPr>
      <w:r w:rsidRPr="00E16065">
        <w:rPr>
          <w:rFonts w:ascii="Arial" w:hAnsi="Arial"/>
          <w:color w:val="1B365D"/>
          <w:sz w:val="36"/>
          <w:lang w:val="es-CO"/>
        </w:rPr>
        <w:t>Informe de Control y Seguimiento de Procesos Operativos (SMA)</w:t>
      </w:r>
    </w:p>
    <w:p w14:paraId="41C199A1" w14:textId="77777777" w:rsidR="00AB3638" w:rsidRPr="00E16065" w:rsidRDefault="00000000">
      <w:pPr>
        <w:spacing w:after="120"/>
        <w:rPr>
          <w:lang w:val="es-CO"/>
        </w:rPr>
      </w:pPr>
      <w:r w:rsidRPr="00E16065">
        <w:rPr>
          <w:b/>
          <w:lang w:val="es-CO"/>
        </w:rPr>
        <w:t>Constructora Serving S.A.S.</w:t>
      </w:r>
    </w:p>
    <w:p w14:paraId="3B2FA009" w14:textId="77777777" w:rsidR="00AB3638" w:rsidRPr="00E16065" w:rsidRDefault="00000000">
      <w:pPr>
        <w:spacing w:after="120"/>
        <w:rPr>
          <w:lang w:val="es-CO"/>
        </w:rPr>
      </w:pPr>
      <w:r w:rsidRPr="00E16065">
        <w:rPr>
          <w:b/>
          <w:lang w:val="es-CO"/>
        </w:rPr>
        <w:t>Dirigido a:</w:t>
      </w:r>
      <w:r w:rsidRPr="00E16065">
        <w:rPr>
          <w:lang w:val="es-CO"/>
        </w:rPr>
        <w:t xml:space="preserve"> Gerencia General</w:t>
      </w:r>
    </w:p>
    <w:p w14:paraId="2D1B5E59" w14:textId="77777777" w:rsidR="00AB3638" w:rsidRPr="00E16065" w:rsidRDefault="00000000">
      <w:pPr>
        <w:spacing w:after="120"/>
        <w:rPr>
          <w:lang w:val="es-CO"/>
        </w:rPr>
      </w:pPr>
      <w:r w:rsidRPr="00E16065">
        <w:rPr>
          <w:b/>
          <w:lang w:val="es-CO"/>
        </w:rPr>
        <w:t>De:</w:t>
      </w:r>
      <w:r w:rsidRPr="00E16065">
        <w:rPr>
          <w:lang w:val="es-CO"/>
        </w:rPr>
        <w:t xml:space="preserve"> Dirección de Planeación y Control de Procesos</w:t>
      </w:r>
    </w:p>
    <w:p w14:paraId="0DFF5773" w14:textId="77777777" w:rsidR="00AB3638" w:rsidRPr="00E16065" w:rsidRDefault="00000000">
      <w:pPr>
        <w:spacing w:after="120"/>
        <w:rPr>
          <w:lang w:val="es-CO"/>
        </w:rPr>
      </w:pPr>
      <w:r w:rsidRPr="00E16065">
        <w:rPr>
          <w:b/>
          <w:lang w:val="es-CO"/>
        </w:rPr>
        <w:t>Fecha de actualización:</w:t>
      </w:r>
      <w:r w:rsidRPr="00E16065">
        <w:rPr>
          <w:lang w:val="es-CO"/>
        </w:rPr>
        <w:t xml:space="preserve"> 15 de julio de 2026</w:t>
      </w:r>
    </w:p>
    <w:p w14:paraId="17CA8576" w14:textId="77777777" w:rsidR="00AB3638" w:rsidRPr="00E16065" w:rsidRDefault="00AB3638">
      <w:pPr>
        <w:pBdr>
          <w:bottom w:val="single" w:sz="6" w:space="1" w:color="CCCCCC"/>
        </w:pBdr>
        <w:rPr>
          <w:lang w:val="es-CO"/>
        </w:rPr>
      </w:pPr>
    </w:p>
    <w:p w14:paraId="4F6EB990" w14:textId="77777777" w:rsidR="00AB3638" w:rsidRPr="00E16065" w:rsidRDefault="00000000">
      <w:pPr>
        <w:pStyle w:val="Ttulo2"/>
        <w:spacing w:after="80"/>
        <w:rPr>
          <w:lang w:val="es-CO"/>
        </w:rPr>
      </w:pPr>
      <w:r w:rsidRPr="00E16065">
        <w:rPr>
          <w:rFonts w:ascii="Arial" w:hAnsi="Arial"/>
          <w:color w:val="2E5B88"/>
          <w:sz w:val="28"/>
          <w:lang w:val="es-CO"/>
        </w:rPr>
        <w:t>1. Introducción</w:t>
      </w:r>
    </w:p>
    <w:p w14:paraId="65D19DE8" w14:textId="77777777" w:rsidR="00AB3638" w:rsidRPr="00E16065" w:rsidRDefault="00000000">
      <w:pPr>
        <w:spacing w:after="120"/>
        <w:rPr>
          <w:lang w:val="es-CO"/>
        </w:rPr>
      </w:pPr>
      <w:r w:rsidRPr="00E16065">
        <w:rPr>
          <w:lang w:val="es-CO"/>
        </w:rPr>
        <w:t xml:space="preserve">El presente informe consolida el estado actual y el flujo de los procesos clave de control interno de </w:t>
      </w:r>
      <w:r w:rsidRPr="00E16065">
        <w:rPr>
          <w:b/>
          <w:lang w:val="es-CO"/>
        </w:rPr>
        <w:t>Constructora Serving S.A.S.</w:t>
      </w:r>
      <w:r w:rsidRPr="00E16065">
        <w:rPr>
          <w:lang w:val="es-CO"/>
        </w:rPr>
        <w:t>, abarcando las áreas técnica, de gestión humana y administrativa.</w:t>
      </w:r>
    </w:p>
    <w:p w14:paraId="35A3A9E5" w14:textId="77777777" w:rsidR="00AB3638" w:rsidRPr="00E16065" w:rsidRDefault="00000000">
      <w:pPr>
        <w:spacing w:after="120"/>
        <w:rPr>
          <w:lang w:val="es-CO"/>
        </w:rPr>
      </w:pPr>
      <w:r w:rsidRPr="00E16065">
        <w:rPr>
          <w:lang w:val="es-CO"/>
        </w:rPr>
        <w:t>El propósito de este esquema es estandarizar y asegurar la eficiencia en el manejo de la programación de obras, el seguimiento financiero de presupuestos y la correcta liquidación y reporte de aportes laborales, mitigando riesgos de pérdidas económicas o sanciones regulatorias.</w:t>
      </w:r>
    </w:p>
    <w:p w14:paraId="62B97D26" w14:textId="77777777" w:rsidR="00AB3638" w:rsidRPr="00E16065" w:rsidRDefault="00AB3638">
      <w:pPr>
        <w:pBdr>
          <w:bottom w:val="single" w:sz="6" w:space="1" w:color="CCCCCC"/>
        </w:pBdr>
        <w:rPr>
          <w:lang w:val="es-CO"/>
        </w:rPr>
      </w:pPr>
    </w:p>
    <w:p w14:paraId="0102F52C" w14:textId="77777777" w:rsidR="00AB3638" w:rsidRPr="00E16065" w:rsidRDefault="00000000">
      <w:pPr>
        <w:pStyle w:val="Ttulo2"/>
        <w:spacing w:after="80"/>
        <w:rPr>
          <w:lang w:val="es-CO"/>
        </w:rPr>
      </w:pPr>
      <w:r w:rsidRPr="00E16065">
        <w:rPr>
          <w:rFonts w:ascii="Arial" w:hAnsi="Arial"/>
          <w:color w:val="2E5B88"/>
          <w:sz w:val="28"/>
          <w:lang w:val="es-CO"/>
        </w:rPr>
        <w:t>2. Estado de los Procesos por Areas</w:t>
      </w:r>
    </w:p>
    <w:p w14:paraId="69844EB5" w14:textId="77777777" w:rsidR="00AB3638" w:rsidRPr="00E16065" w:rsidRDefault="00000000">
      <w:pPr>
        <w:spacing w:after="120"/>
        <w:rPr>
          <w:lang w:val="es-CO"/>
        </w:rPr>
      </w:pPr>
      <w:r w:rsidRPr="00E16065">
        <w:rPr>
          <w:lang w:val="es-CO"/>
        </w:rPr>
        <w:t>A continuación, se detalla el estado actual de control y avance de los procesos:</w:t>
      </w:r>
    </w:p>
    <w:p w14:paraId="13CC58AA" w14:textId="77777777" w:rsidR="00AB3638" w:rsidRDefault="00000000">
      <w:pPr>
        <w:pStyle w:val="Ttulo3"/>
        <w:spacing w:before="160" w:after="80"/>
      </w:pPr>
      <w:r>
        <w:rPr>
          <w:rFonts w:ascii="Arial" w:hAnsi="Arial"/>
          <w:color w:val="4A5568"/>
          <w:sz w:val="24"/>
        </w:rPr>
        <w:t>2.1 Área Técnica</w:t>
      </w:r>
    </w:p>
    <w:p w14:paraId="217227B5" w14:textId="77777777" w:rsidR="00AB3638" w:rsidRPr="00E16065" w:rsidRDefault="00000000">
      <w:pPr>
        <w:pStyle w:val="Listaconvietas"/>
        <w:spacing w:after="40"/>
        <w:rPr>
          <w:lang w:val="es-CO"/>
        </w:rPr>
      </w:pPr>
      <w:r w:rsidRPr="00E16065">
        <w:rPr>
          <w:lang w:val="es-CO"/>
        </w:rPr>
        <w:t xml:space="preserve">  </w:t>
      </w:r>
      <w:r w:rsidRPr="00E16065">
        <w:rPr>
          <w:b/>
          <w:lang w:val="es-CO"/>
        </w:rPr>
        <w:t>Alineación de Programación y Presupuesto (Flujo de Caja)</w:t>
      </w:r>
    </w:p>
    <w:p w14:paraId="336A1C34" w14:textId="1D0C09C9" w:rsidR="00AB3638" w:rsidRDefault="00000000">
      <w:pPr>
        <w:pStyle w:val="Listaconvietas"/>
        <w:spacing w:after="40"/>
      </w:pPr>
      <w:r w:rsidRPr="00E16065">
        <w:rPr>
          <w:lang w:val="es-CO"/>
        </w:rPr>
        <w:t xml:space="preserve">  </w:t>
      </w:r>
      <w:r>
        <w:rPr>
          <w:b/>
        </w:rPr>
        <w:t>Estado:</w:t>
      </w:r>
      <w:r>
        <w:t xml:space="preserve"> </w:t>
      </w:r>
      <w:r w:rsidR="00E16065">
        <w:t>Prueba</w:t>
      </w:r>
    </w:p>
    <w:p w14:paraId="08C8BB61"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Proceso de cruce entre el cronograma de obra física del proyecto y el presupuesto asignado. Permite proyectar las necesidades de flujo de efectivo en cada etapa del tiempo de construcción.</w:t>
      </w:r>
    </w:p>
    <w:p w14:paraId="17C92C77" w14:textId="77777777" w:rsidR="00AB3638" w:rsidRPr="00E16065" w:rsidRDefault="00000000">
      <w:pPr>
        <w:pStyle w:val="Listaconvietas"/>
        <w:spacing w:after="40"/>
        <w:rPr>
          <w:lang w:val="es-CO"/>
        </w:rPr>
      </w:pPr>
      <w:r w:rsidRPr="00E16065">
        <w:rPr>
          <w:lang w:val="es-CO"/>
        </w:rPr>
        <w:t xml:space="preserve">  </w:t>
      </w:r>
      <w:r w:rsidRPr="00E16065">
        <w:rPr>
          <w:b/>
          <w:lang w:val="es-CO"/>
        </w:rPr>
        <w:t>Control de Costos de Obra (SAO)</w:t>
      </w:r>
    </w:p>
    <w:p w14:paraId="1BBB9BDD" w14:textId="0E90B651" w:rsidR="00AB3638" w:rsidRDefault="00000000">
      <w:pPr>
        <w:pStyle w:val="Listaconvietas"/>
        <w:spacing w:after="40"/>
      </w:pPr>
      <w:r w:rsidRPr="00E16065">
        <w:rPr>
          <w:lang w:val="es-CO"/>
        </w:rPr>
        <w:t xml:space="preserve">  </w:t>
      </w:r>
      <w:r>
        <w:rPr>
          <w:b/>
        </w:rPr>
        <w:t>Estado:</w:t>
      </w:r>
      <w:r>
        <w:t xml:space="preserve"> </w:t>
      </w:r>
      <w:r w:rsidR="00E16065">
        <w:t>Prueba</w:t>
      </w:r>
    </w:p>
    <w:p w14:paraId="07571D78"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Seguimiento financiero que compara las cantidades e importes de materiales y mano de obra realmente ejecutados contra el presupuesto inicial detallado.</w:t>
      </w:r>
    </w:p>
    <w:p w14:paraId="34123034" w14:textId="77777777" w:rsidR="00AB3638" w:rsidRDefault="00000000">
      <w:pPr>
        <w:pStyle w:val="Listaconvietas"/>
        <w:spacing w:after="40"/>
      </w:pPr>
      <w:r w:rsidRPr="00E16065">
        <w:rPr>
          <w:lang w:val="es-CO"/>
        </w:rPr>
        <w:t xml:space="preserve">  </w:t>
      </w:r>
      <w:r>
        <w:rPr>
          <w:b/>
        </w:rPr>
        <w:t>Seguimiento Físico de Proyectos</w:t>
      </w:r>
    </w:p>
    <w:p w14:paraId="38D009CA" w14:textId="77777777" w:rsidR="00AB3638" w:rsidRPr="00E16065" w:rsidRDefault="00000000">
      <w:pPr>
        <w:pStyle w:val="Listaconvietas"/>
        <w:spacing w:after="40"/>
        <w:rPr>
          <w:lang w:val="es-CO"/>
        </w:rPr>
      </w:pPr>
      <w:r w:rsidRPr="00E16065">
        <w:rPr>
          <w:lang w:val="es-CO"/>
        </w:rPr>
        <w:t xml:space="preserve">  </w:t>
      </w:r>
      <w:r w:rsidRPr="00E16065">
        <w:rPr>
          <w:b/>
          <w:lang w:val="es-CO"/>
        </w:rPr>
        <w:t>Estado:</w:t>
      </w:r>
      <w:r w:rsidRPr="00E16065">
        <w:rPr>
          <w:lang w:val="es-CO"/>
        </w:rPr>
        <w:t xml:space="preserve"> En planeación operativa (Diseño de formato visual)</w:t>
      </w:r>
    </w:p>
    <w:p w14:paraId="20146E7D"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Registro periódico de avances físicos de la construcción en campo para el control de hitos y metas contractuales.</w:t>
      </w:r>
    </w:p>
    <w:p w14:paraId="4ADF7EA9" w14:textId="77777777" w:rsidR="00AB3638" w:rsidRPr="00E16065" w:rsidRDefault="00000000">
      <w:pPr>
        <w:pStyle w:val="Ttulo3"/>
        <w:spacing w:before="160" w:after="80"/>
        <w:rPr>
          <w:lang w:val="es-CO"/>
        </w:rPr>
      </w:pPr>
      <w:r w:rsidRPr="00E16065">
        <w:rPr>
          <w:rFonts w:ascii="Arial" w:hAnsi="Arial"/>
          <w:color w:val="4A5568"/>
          <w:sz w:val="24"/>
          <w:lang w:val="es-CO"/>
        </w:rPr>
        <w:lastRenderedPageBreak/>
        <w:t>2.2 Área de Gestión Humana (Nómina y Seguridad Social)</w:t>
      </w:r>
    </w:p>
    <w:p w14:paraId="7B0AFDA5" w14:textId="77777777" w:rsidR="00AB3638" w:rsidRPr="00E16065" w:rsidRDefault="00000000">
      <w:pPr>
        <w:pStyle w:val="Listaconvietas"/>
        <w:spacing w:after="40"/>
        <w:rPr>
          <w:lang w:val="es-CO"/>
        </w:rPr>
      </w:pPr>
      <w:r w:rsidRPr="00E16065">
        <w:rPr>
          <w:lang w:val="es-CO"/>
        </w:rPr>
        <w:t xml:space="preserve">  </w:t>
      </w:r>
      <w:r w:rsidRPr="00E16065">
        <w:rPr>
          <w:b/>
          <w:lang w:val="es-CO"/>
        </w:rPr>
        <w:t>Conciliación y Auditoría de Seguridad Social</w:t>
      </w:r>
    </w:p>
    <w:p w14:paraId="6FB1A47D" w14:textId="28468C26" w:rsidR="00AB3638" w:rsidRDefault="00000000">
      <w:pPr>
        <w:pStyle w:val="Listaconvietas"/>
        <w:spacing w:after="40"/>
      </w:pPr>
      <w:r w:rsidRPr="00E16065">
        <w:rPr>
          <w:lang w:val="es-CO"/>
        </w:rPr>
        <w:t xml:space="preserve">  </w:t>
      </w:r>
      <w:r>
        <w:rPr>
          <w:b/>
        </w:rPr>
        <w:t>Estado:</w:t>
      </w:r>
      <w:r>
        <w:t xml:space="preserve"> </w:t>
      </w:r>
      <w:r w:rsidR="00E16065">
        <w:t>Prueba</w:t>
      </w:r>
    </w:p>
    <w:p w14:paraId="0D0051DD"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Proceso de control interno mensual que cruza los valores pagados en nómina contra los borradores de autoliquidación para detectar cualquier diferencia en bases de cotización.</w:t>
      </w:r>
    </w:p>
    <w:p w14:paraId="605147E7" w14:textId="77777777" w:rsidR="00AB3638" w:rsidRDefault="00000000">
      <w:pPr>
        <w:pStyle w:val="Listaconvietas"/>
        <w:spacing w:after="40"/>
      </w:pPr>
      <w:r w:rsidRPr="00E16065">
        <w:rPr>
          <w:lang w:val="es-CO"/>
        </w:rPr>
        <w:t xml:space="preserve">  </w:t>
      </w:r>
      <w:r>
        <w:rPr>
          <w:b/>
        </w:rPr>
        <w:t>Registro e Ingreso de Personal</w:t>
      </w:r>
    </w:p>
    <w:p w14:paraId="294040BC" w14:textId="7734876E" w:rsidR="00AB3638" w:rsidRDefault="00000000">
      <w:pPr>
        <w:pStyle w:val="Listaconvietas"/>
        <w:spacing w:after="40"/>
      </w:pPr>
      <w:r>
        <w:t xml:space="preserve">  </w:t>
      </w:r>
      <w:r>
        <w:rPr>
          <w:b/>
        </w:rPr>
        <w:t>Estado:</w:t>
      </w:r>
      <w:r>
        <w:t xml:space="preserve"> </w:t>
      </w:r>
      <w:r w:rsidR="00E16065">
        <w:t>Prueba</w:t>
      </w:r>
    </w:p>
    <w:p w14:paraId="210041A4"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Consolidación de nuevos trabajadores contratados y generación del reporte unificado de ingresos y afiliaciones.</w:t>
      </w:r>
    </w:p>
    <w:p w14:paraId="21E30626" w14:textId="77777777" w:rsidR="00AB3638" w:rsidRDefault="00000000">
      <w:pPr>
        <w:pStyle w:val="Listaconvietas"/>
        <w:spacing w:after="40"/>
      </w:pPr>
      <w:r w:rsidRPr="00E16065">
        <w:rPr>
          <w:lang w:val="es-CO"/>
        </w:rPr>
        <w:t xml:space="preserve">  </w:t>
      </w:r>
      <w:r>
        <w:rPr>
          <w:b/>
        </w:rPr>
        <w:t>Consolidación de Novedades de Personal</w:t>
      </w:r>
    </w:p>
    <w:p w14:paraId="1D6FA3EB" w14:textId="7E541180" w:rsidR="00AB3638" w:rsidRDefault="00000000">
      <w:pPr>
        <w:pStyle w:val="Listaconvietas"/>
        <w:spacing w:after="40"/>
      </w:pPr>
      <w:r>
        <w:t xml:space="preserve">  </w:t>
      </w:r>
      <w:r>
        <w:rPr>
          <w:b/>
        </w:rPr>
        <w:t>Estado:</w:t>
      </w:r>
      <w:r>
        <w:t xml:space="preserve"> </w:t>
      </w:r>
      <w:r w:rsidR="00E16065">
        <w:t>Prueba</w:t>
      </w:r>
    </w:p>
    <w:p w14:paraId="5EF0261E"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Procesamiento unificado de incapacidades médicas, licencias remuneradas/no remuneradas y vacaciones del personal en base a sus fechas efectivas.</w:t>
      </w:r>
    </w:p>
    <w:p w14:paraId="3DF32C22" w14:textId="77777777" w:rsidR="00AB3638" w:rsidRDefault="00000000">
      <w:pPr>
        <w:pStyle w:val="Listaconvietas"/>
        <w:spacing w:after="40"/>
      </w:pPr>
      <w:r w:rsidRPr="00E16065">
        <w:rPr>
          <w:lang w:val="es-CO"/>
        </w:rPr>
        <w:t xml:space="preserve">  </w:t>
      </w:r>
      <w:r>
        <w:rPr>
          <w:b/>
        </w:rPr>
        <w:t>Planilla de Autoliquidación Mensual</w:t>
      </w:r>
    </w:p>
    <w:p w14:paraId="34F0E906" w14:textId="026B6808" w:rsidR="00AB3638" w:rsidRDefault="00000000">
      <w:pPr>
        <w:pStyle w:val="Listaconvietas"/>
        <w:spacing w:after="40"/>
      </w:pPr>
      <w:r>
        <w:t xml:space="preserve">  </w:t>
      </w:r>
      <w:r>
        <w:rPr>
          <w:b/>
        </w:rPr>
        <w:t>Estado:</w:t>
      </w:r>
      <w:r>
        <w:t xml:space="preserve"> </w:t>
      </w:r>
      <w:r w:rsidR="00E16065">
        <w:t>Prueba</w:t>
      </w:r>
    </w:p>
    <w:p w14:paraId="19284866"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Estructuración y consolidación del archivo de reporte general de aportes listo para su presentación y pago ante el operador de seguridad social.</w:t>
      </w:r>
    </w:p>
    <w:p w14:paraId="396E33E4" w14:textId="77777777" w:rsidR="00AB3638" w:rsidRDefault="00000000">
      <w:pPr>
        <w:pStyle w:val="Ttulo3"/>
        <w:spacing w:before="160" w:after="80"/>
      </w:pPr>
      <w:r>
        <w:rPr>
          <w:rFonts w:ascii="Arial" w:hAnsi="Arial"/>
          <w:color w:val="4A5568"/>
          <w:sz w:val="24"/>
        </w:rPr>
        <w:t>2.3 Área Administrativa y Comercial</w:t>
      </w:r>
    </w:p>
    <w:p w14:paraId="53C98C91" w14:textId="77777777" w:rsidR="00AB3638" w:rsidRPr="00E16065" w:rsidRDefault="00000000">
      <w:pPr>
        <w:pStyle w:val="Listaconvietas"/>
        <w:spacing w:after="40"/>
        <w:rPr>
          <w:lang w:val="es-CO"/>
        </w:rPr>
      </w:pPr>
      <w:r w:rsidRPr="00E16065">
        <w:rPr>
          <w:lang w:val="es-CO"/>
        </w:rPr>
        <w:t xml:space="preserve">  </w:t>
      </w:r>
      <w:r w:rsidRPr="00E16065">
        <w:rPr>
          <w:b/>
          <w:lang w:val="es-CO"/>
        </w:rPr>
        <w:t>Control de Plantillas de Seguridad Social</w:t>
      </w:r>
    </w:p>
    <w:p w14:paraId="76226F3D" w14:textId="2AB8DCAD" w:rsidR="00AB3638" w:rsidRDefault="00000000">
      <w:pPr>
        <w:pStyle w:val="Listaconvietas"/>
        <w:spacing w:after="40"/>
      </w:pPr>
      <w:r w:rsidRPr="00E16065">
        <w:rPr>
          <w:lang w:val="es-CO"/>
        </w:rPr>
        <w:t xml:space="preserve">  </w:t>
      </w:r>
      <w:r>
        <w:rPr>
          <w:b/>
        </w:rPr>
        <w:t>Estado:</w:t>
      </w:r>
      <w:r>
        <w:t xml:space="preserve"> </w:t>
      </w:r>
      <w:r w:rsidR="00E16065">
        <w:t>Prueba</w:t>
      </w:r>
    </w:p>
    <w:p w14:paraId="22126BD3"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Centralización y actualización de los formatos maestros utilizados para el procesamiento de nómina y seguridad social.</w:t>
      </w:r>
    </w:p>
    <w:p w14:paraId="37BF5073" w14:textId="77777777" w:rsidR="00AB3638" w:rsidRDefault="00000000">
      <w:pPr>
        <w:pStyle w:val="Listaconvietas"/>
        <w:spacing w:after="40"/>
      </w:pPr>
      <w:r w:rsidRPr="00E16065">
        <w:rPr>
          <w:lang w:val="es-CO"/>
        </w:rPr>
        <w:t xml:space="preserve">  </w:t>
      </w:r>
      <w:r>
        <w:rPr>
          <w:b/>
        </w:rPr>
        <w:t>Gestión Documental Centralizada</w:t>
      </w:r>
    </w:p>
    <w:p w14:paraId="417E1A9A" w14:textId="77777777" w:rsidR="00AB3638" w:rsidRDefault="00000000">
      <w:pPr>
        <w:pStyle w:val="Listaconvietas"/>
        <w:spacing w:after="40"/>
      </w:pPr>
      <w:r>
        <w:t xml:space="preserve">  </w:t>
      </w:r>
      <w:r>
        <w:rPr>
          <w:b/>
        </w:rPr>
        <w:t>Estado:</w:t>
      </w:r>
      <w:r>
        <w:t xml:space="preserve"> En planeación operativa</w:t>
      </w:r>
    </w:p>
    <w:p w14:paraId="1DCF6315"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Repositorio organizado de contratos, minutas de obra y actas de gerencia con herramientas de búsqueda.</w:t>
      </w:r>
    </w:p>
    <w:p w14:paraId="3818EE00" w14:textId="77777777" w:rsidR="00AB3638" w:rsidRDefault="00000000">
      <w:pPr>
        <w:pStyle w:val="Listaconvietas"/>
        <w:spacing w:after="40"/>
      </w:pPr>
      <w:r w:rsidRPr="00E16065">
        <w:rPr>
          <w:lang w:val="es-CO"/>
        </w:rPr>
        <w:t xml:space="preserve">  </w:t>
      </w:r>
      <w:r>
        <w:rPr>
          <w:b/>
        </w:rPr>
        <w:t>CRM Comercial y Ventas</w:t>
      </w:r>
    </w:p>
    <w:p w14:paraId="2F6F59E1" w14:textId="77777777" w:rsidR="00AB3638" w:rsidRDefault="00000000">
      <w:pPr>
        <w:pStyle w:val="Listaconvietas"/>
        <w:spacing w:after="40"/>
      </w:pPr>
      <w:r>
        <w:t xml:space="preserve">  </w:t>
      </w:r>
      <w:r>
        <w:rPr>
          <w:b/>
        </w:rPr>
        <w:t>Estado:</w:t>
      </w:r>
      <w:r>
        <w:t xml:space="preserve"> En planeación operativa</w:t>
      </w:r>
    </w:p>
    <w:p w14:paraId="5DD7EB72" w14:textId="77777777" w:rsidR="00AB3638" w:rsidRPr="00E16065" w:rsidRDefault="00000000">
      <w:pPr>
        <w:pStyle w:val="Listaconvietas"/>
        <w:spacing w:after="40"/>
        <w:rPr>
          <w:lang w:val="es-CO"/>
        </w:rPr>
      </w:pPr>
      <w:r w:rsidRPr="00E16065">
        <w:rPr>
          <w:lang w:val="es-CO"/>
        </w:rPr>
        <w:t xml:space="preserve">  </w:t>
      </w:r>
      <w:r w:rsidRPr="00E16065">
        <w:rPr>
          <w:b/>
          <w:lang w:val="es-CO"/>
        </w:rPr>
        <w:t>Descripción:</w:t>
      </w:r>
      <w:r w:rsidRPr="00E16065">
        <w:rPr>
          <w:lang w:val="es-CO"/>
        </w:rPr>
        <w:t xml:space="preserve"> Control comercial de prospectos, cotizaciones de preventa e historial de unidades residenciales/comerciales de los proyectos.</w:t>
      </w:r>
    </w:p>
    <w:p w14:paraId="3F706508" w14:textId="77777777" w:rsidR="00AB3638" w:rsidRPr="00E16065" w:rsidRDefault="00AB3638">
      <w:pPr>
        <w:pBdr>
          <w:bottom w:val="single" w:sz="6" w:space="1" w:color="CCCCCC"/>
        </w:pBdr>
        <w:rPr>
          <w:lang w:val="es-CO"/>
        </w:rPr>
      </w:pPr>
    </w:p>
    <w:p w14:paraId="55E0BDF8" w14:textId="77777777" w:rsidR="00AB3638" w:rsidRPr="00E16065" w:rsidRDefault="00000000">
      <w:pPr>
        <w:pStyle w:val="Ttulo2"/>
        <w:spacing w:after="80"/>
        <w:rPr>
          <w:lang w:val="es-CO"/>
        </w:rPr>
      </w:pPr>
      <w:r w:rsidRPr="00E16065">
        <w:rPr>
          <w:rFonts w:ascii="Arial" w:hAnsi="Arial"/>
          <w:color w:val="2E5B88"/>
          <w:sz w:val="28"/>
          <w:lang w:val="es-CO"/>
        </w:rPr>
        <w:t>3. Descripción Detallada del Flujo de los Procesos Operativos</w:t>
      </w:r>
    </w:p>
    <w:p w14:paraId="29E4B9AC" w14:textId="77777777" w:rsidR="00AB3638" w:rsidRPr="00E16065" w:rsidRDefault="00000000">
      <w:pPr>
        <w:pStyle w:val="Ttulo3"/>
        <w:spacing w:before="160" w:after="80"/>
        <w:rPr>
          <w:lang w:val="es-CO"/>
        </w:rPr>
      </w:pPr>
      <w:r w:rsidRPr="00E16065">
        <w:rPr>
          <w:rFonts w:ascii="Arial" w:hAnsi="Arial"/>
          <w:color w:val="4A5568"/>
          <w:sz w:val="24"/>
          <w:lang w:val="es-CO"/>
        </w:rPr>
        <w:t>3.1 Área Técnica</w:t>
      </w:r>
    </w:p>
    <w:p w14:paraId="46B3C883" w14:textId="77777777" w:rsidR="00AB3638" w:rsidRPr="00E16065" w:rsidRDefault="00000000">
      <w:pPr>
        <w:spacing w:after="120"/>
        <w:rPr>
          <w:lang w:val="es-CO"/>
        </w:rPr>
      </w:pPr>
      <w:r w:rsidRPr="00E16065">
        <w:rPr>
          <w:lang w:val="es-CO"/>
        </w:rPr>
        <w:t>#### A. Alineación de Programación y Presupuesto (Caja de Flujo)</w:t>
      </w:r>
    </w:p>
    <w:p w14:paraId="7A2018F0" w14:textId="77777777" w:rsidR="00AB3638" w:rsidRPr="00E16065" w:rsidRDefault="00000000">
      <w:pPr>
        <w:spacing w:after="120"/>
        <w:rPr>
          <w:lang w:val="es-CO"/>
        </w:rPr>
      </w:pPr>
      <w:r w:rsidRPr="00E16065">
        <w:rPr>
          <w:lang w:val="es-CO"/>
        </w:rPr>
        <w:t>Este proceso permite estructurar la disponibilidad de recursos para el proyecto Bosque de Agua:</w:t>
      </w:r>
    </w:p>
    <w:p w14:paraId="3C6996BD" w14:textId="77777777" w:rsidR="00AB3638" w:rsidRPr="00E16065" w:rsidRDefault="00000000">
      <w:pPr>
        <w:spacing w:after="120"/>
        <w:rPr>
          <w:lang w:val="es-CO"/>
        </w:rPr>
      </w:pPr>
      <w:r w:rsidRPr="00E16065">
        <w:rPr>
          <w:lang w:val="es-CO"/>
        </w:rPr>
        <w:lastRenderedPageBreak/>
        <w:t xml:space="preserve">1.  </w:t>
      </w:r>
      <w:r w:rsidRPr="00E16065">
        <w:rPr>
          <w:b/>
          <w:lang w:val="es-CO"/>
        </w:rPr>
        <w:t>Cruce de Actividades</w:t>
      </w:r>
      <w:r w:rsidRPr="00E16065">
        <w:rPr>
          <w:lang w:val="es-CO"/>
        </w:rPr>
        <w:t>: Las tareas del cronograma de obra se asocian a su respectiva partida del presupuesto de construcción de forma automática según afinidad conceptual de obra.</w:t>
      </w:r>
    </w:p>
    <w:p w14:paraId="39C8ABB3" w14:textId="77777777" w:rsidR="00AB3638" w:rsidRPr="00E16065" w:rsidRDefault="00000000">
      <w:pPr>
        <w:spacing w:after="120"/>
        <w:rPr>
          <w:lang w:val="es-CO"/>
        </w:rPr>
      </w:pPr>
      <w:r w:rsidRPr="00E16065">
        <w:rPr>
          <w:lang w:val="es-CO"/>
        </w:rPr>
        <w:t xml:space="preserve">2.  </w:t>
      </w:r>
      <w:r w:rsidRPr="00E16065">
        <w:rPr>
          <w:b/>
          <w:lang w:val="es-CO"/>
        </w:rPr>
        <w:t>Distribución de Costos Compartidos</w:t>
      </w:r>
      <w:r w:rsidRPr="00E16065">
        <w:rPr>
          <w:lang w:val="es-CO"/>
        </w:rPr>
        <w:t>: Cuando varias actividades del cronograma corresponden a un mismo rubro presupuestal, el costo del rubro se distribuye de manera proporcional entre las tareas vinculadas.</w:t>
      </w:r>
    </w:p>
    <w:p w14:paraId="626FC01A" w14:textId="77777777" w:rsidR="00AB3638" w:rsidRPr="00E16065" w:rsidRDefault="00000000">
      <w:pPr>
        <w:spacing w:after="120"/>
        <w:rPr>
          <w:lang w:val="es-CO"/>
        </w:rPr>
      </w:pPr>
      <w:r w:rsidRPr="00E16065">
        <w:rPr>
          <w:lang w:val="es-CO"/>
        </w:rPr>
        <w:t xml:space="preserve">3.  </w:t>
      </w:r>
      <w:r w:rsidRPr="00E16065">
        <w:rPr>
          <w:b/>
          <w:lang w:val="es-CO"/>
        </w:rPr>
        <w:t>Rubros No Programados</w:t>
      </w:r>
      <w:r w:rsidRPr="00E16065">
        <w:rPr>
          <w:lang w:val="es-CO"/>
        </w:rPr>
        <w:t>: Los costos del presupuesto que no tienen una tarea física explícita en el tiempo de obra (como imprevistos) se distribuyen proporcionalmente entre las tareas de su misma categoría para garantizar que todo el presupuesto esté reflejado en el flujo financiero.</w:t>
      </w:r>
    </w:p>
    <w:p w14:paraId="7429899F" w14:textId="77777777" w:rsidR="00AB3638" w:rsidRPr="00E16065" w:rsidRDefault="00000000">
      <w:pPr>
        <w:spacing w:after="120"/>
        <w:rPr>
          <w:lang w:val="es-CO"/>
        </w:rPr>
      </w:pPr>
      <w:r w:rsidRPr="00E16065">
        <w:rPr>
          <w:lang w:val="es-CO"/>
        </w:rPr>
        <w:t xml:space="preserve">4.  </w:t>
      </w:r>
      <w:r w:rsidRPr="00E16065">
        <w:rPr>
          <w:b/>
          <w:lang w:val="es-CO"/>
        </w:rPr>
        <w:t>Costo Total del Proyecto</w:t>
      </w:r>
      <w:r w:rsidRPr="00E16065">
        <w:rPr>
          <w:lang w:val="es-CO"/>
        </w:rPr>
        <w:t>: Al presupuesto directo consolidado de construcción se le suma el porcentaje de Administración e Imprevistos (9.5%) y el IVA correspondiente a la utilidad de ley (3% sobre utilidad), resultando en un incremento de aproximadamente el 10.07% sobre el costo directo.</w:t>
      </w:r>
    </w:p>
    <w:p w14:paraId="78919357" w14:textId="77777777" w:rsidR="00AB3638" w:rsidRPr="00E16065" w:rsidRDefault="00000000">
      <w:pPr>
        <w:spacing w:after="120"/>
        <w:rPr>
          <w:lang w:val="es-CO"/>
        </w:rPr>
      </w:pPr>
      <w:r w:rsidRPr="00E16065">
        <w:rPr>
          <w:lang w:val="es-CO"/>
        </w:rPr>
        <w:t>#### B. Control de Costos de Obra (SAO)</w:t>
      </w:r>
    </w:p>
    <w:p w14:paraId="03CE771B" w14:textId="77777777" w:rsidR="00AB3638" w:rsidRPr="00E16065" w:rsidRDefault="00000000">
      <w:pPr>
        <w:spacing w:after="120"/>
        <w:rPr>
          <w:lang w:val="es-CO"/>
        </w:rPr>
      </w:pPr>
      <w:r w:rsidRPr="00E16065">
        <w:rPr>
          <w:lang w:val="es-CO"/>
        </w:rPr>
        <w:t>Permite monitorear la desviación económica del proyecto en base a los rendimientos reales de obra:</w:t>
      </w:r>
    </w:p>
    <w:p w14:paraId="22BBFC16" w14:textId="77777777" w:rsidR="00AB3638" w:rsidRPr="00E16065" w:rsidRDefault="00000000">
      <w:pPr>
        <w:pStyle w:val="Listaconvietas"/>
        <w:spacing w:after="40"/>
        <w:rPr>
          <w:lang w:val="es-CO"/>
        </w:rPr>
      </w:pPr>
      <w:r w:rsidRPr="00E16065">
        <w:rPr>
          <w:lang w:val="es-CO"/>
        </w:rPr>
        <w:t xml:space="preserve">  </w:t>
      </w:r>
      <w:r w:rsidRPr="00E16065">
        <w:rPr>
          <w:b/>
          <w:lang w:val="es-CO"/>
        </w:rPr>
        <w:t>Cálculo Teórico</w:t>
      </w:r>
      <w:r w:rsidRPr="00E16065">
        <w:rPr>
          <w:lang w:val="es-CO"/>
        </w:rPr>
        <w:t>: Estima el costo final de la obra asumiendo que el trabajo restante se ejecutará según los rendimientos y precios originalmente presupuestados.</w:t>
      </w:r>
    </w:p>
    <w:p w14:paraId="20C29117" w14:textId="77777777" w:rsidR="00AB3638" w:rsidRPr="00E16065" w:rsidRDefault="00000000">
      <w:pPr>
        <w:pStyle w:val="Listaconvietas"/>
        <w:spacing w:after="40"/>
        <w:rPr>
          <w:lang w:val="es-CO"/>
        </w:rPr>
      </w:pPr>
      <w:r w:rsidRPr="00E16065">
        <w:rPr>
          <w:lang w:val="es-CO"/>
        </w:rPr>
        <w:t xml:space="preserve">  </w:t>
      </w:r>
      <w:r w:rsidRPr="00E16065">
        <w:rPr>
          <w:b/>
          <w:lang w:val="es-CO"/>
        </w:rPr>
        <w:t>Cálculo Histórico (Tendencia Real)</w:t>
      </w:r>
      <w:r w:rsidRPr="00E16065">
        <w:rPr>
          <w:lang w:val="es-CO"/>
        </w:rPr>
        <w:t>: Estima el costo final proyectando que el trabajo restante mantendrá la misma tendencia de precios de compra y rendimientos reales obtenidos en el campo hasta la fecha (esta es la estimación más realista del costo al cierre).</w:t>
      </w:r>
    </w:p>
    <w:p w14:paraId="6344E290" w14:textId="77777777" w:rsidR="00AB3638" w:rsidRPr="00E16065" w:rsidRDefault="00000000">
      <w:pPr>
        <w:pStyle w:val="Listaconvietas"/>
        <w:spacing w:after="40"/>
        <w:rPr>
          <w:lang w:val="es-CO"/>
        </w:rPr>
      </w:pPr>
      <w:r w:rsidRPr="00E16065">
        <w:rPr>
          <w:lang w:val="es-CO"/>
        </w:rPr>
        <w:t xml:space="preserve">  </w:t>
      </w:r>
      <w:r w:rsidRPr="00E16065">
        <w:rPr>
          <w:b/>
          <w:lang w:val="es-CO"/>
        </w:rPr>
        <w:t>Reutilización Interna de Materiales</w:t>
      </w:r>
      <w:r w:rsidRPr="00E16065">
        <w:rPr>
          <w:lang w:val="es-CO"/>
        </w:rPr>
        <w:t>: El control identifica sobrantes de materiales en actividades o frentes terminados y los cruza con faltantes de materiales en frentes activos de la obra, coordinando el traslado interno para evitar la compra duplicada de insumos.</w:t>
      </w:r>
    </w:p>
    <w:p w14:paraId="64B4ABE4" w14:textId="77777777" w:rsidR="00AB3638" w:rsidRPr="00E16065" w:rsidRDefault="00AB3638">
      <w:pPr>
        <w:pBdr>
          <w:bottom w:val="single" w:sz="6" w:space="1" w:color="CCCCCC"/>
        </w:pBdr>
        <w:rPr>
          <w:lang w:val="es-CO"/>
        </w:rPr>
      </w:pPr>
    </w:p>
    <w:p w14:paraId="02333428" w14:textId="77777777" w:rsidR="00AB3638" w:rsidRPr="00E16065" w:rsidRDefault="00000000">
      <w:pPr>
        <w:pStyle w:val="Ttulo3"/>
        <w:spacing w:before="160" w:after="80"/>
        <w:rPr>
          <w:lang w:val="es-CO"/>
        </w:rPr>
      </w:pPr>
      <w:r w:rsidRPr="00E16065">
        <w:rPr>
          <w:rFonts w:ascii="Arial" w:hAnsi="Arial"/>
          <w:color w:val="4A5568"/>
          <w:sz w:val="24"/>
          <w:lang w:val="es-CO"/>
        </w:rPr>
        <w:t>3.2 Área de Gestión Humana (Nómina y Seguridad Social)</w:t>
      </w:r>
    </w:p>
    <w:p w14:paraId="01648C58" w14:textId="77777777" w:rsidR="00AB3638" w:rsidRPr="00E16065" w:rsidRDefault="00000000">
      <w:pPr>
        <w:spacing w:after="120"/>
        <w:rPr>
          <w:lang w:val="es-CO"/>
        </w:rPr>
      </w:pPr>
      <w:r w:rsidRPr="00E16065">
        <w:rPr>
          <w:lang w:val="es-CO"/>
        </w:rPr>
        <w:t>#### A. Conciliación y Auditoría de Seguridad Social</w:t>
      </w:r>
    </w:p>
    <w:p w14:paraId="0968CD16" w14:textId="77777777" w:rsidR="00AB3638" w:rsidRPr="00E16065" w:rsidRDefault="00000000">
      <w:pPr>
        <w:spacing w:after="120"/>
        <w:rPr>
          <w:lang w:val="es-CO"/>
        </w:rPr>
      </w:pPr>
      <w:r w:rsidRPr="00E16065">
        <w:rPr>
          <w:lang w:val="es-CO"/>
        </w:rPr>
        <w:t>Actúa como un filtro de seguridad antes de realizar el pago mensual de aportes:</w:t>
      </w:r>
    </w:p>
    <w:p w14:paraId="1490898C" w14:textId="77777777" w:rsidR="00AB3638" w:rsidRPr="00E16065" w:rsidRDefault="00000000">
      <w:pPr>
        <w:spacing w:after="120"/>
        <w:rPr>
          <w:lang w:val="es-CO"/>
        </w:rPr>
      </w:pPr>
      <w:r w:rsidRPr="00E16065">
        <w:rPr>
          <w:lang w:val="es-CO"/>
        </w:rPr>
        <w:t xml:space="preserve">1.  </w:t>
      </w:r>
      <w:r w:rsidRPr="00E16065">
        <w:rPr>
          <w:b/>
          <w:lang w:val="es-CO"/>
        </w:rPr>
        <w:t>Comparación de Fuentes</w:t>
      </w:r>
      <w:r w:rsidRPr="00E16065">
        <w:rPr>
          <w:lang w:val="es-CO"/>
        </w:rPr>
        <w:t>: Cruza los reportes del sistema interno de nómina contra la planilla preliminar del operador de seguridad social de manera directa.</w:t>
      </w:r>
    </w:p>
    <w:p w14:paraId="07F98E4B" w14:textId="77777777" w:rsidR="00AB3638" w:rsidRPr="00E16065" w:rsidRDefault="00000000">
      <w:pPr>
        <w:spacing w:after="120"/>
        <w:rPr>
          <w:lang w:val="es-CO"/>
        </w:rPr>
      </w:pPr>
      <w:r w:rsidRPr="00E16065">
        <w:rPr>
          <w:lang w:val="es-CO"/>
        </w:rPr>
        <w:t xml:space="preserve">2.  </w:t>
      </w:r>
      <w:r w:rsidRPr="00E16065">
        <w:rPr>
          <w:b/>
          <w:lang w:val="es-CO"/>
        </w:rPr>
        <w:t>Control de Base de Aportes</w:t>
      </w:r>
      <w:r w:rsidRPr="00E16065">
        <w:rPr>
          <w:lang w:val="es-CO"/>
        </w:rPr>
        <w:t>: Compara que el Ingreso Base de Cotización (IBC) de cada empleado coincida a nivel de centavos para los subsistemas de Salud, Pensión, Riesgos Laborales (ARL) y Caja de Compensación.</w:t>
      </w:r>
    </w:p>
    <w:p w14:paraId="0BD49564" w14:textId="77777777" w:rsidR="00AB3638" w:rsidRPr="00E16065" w:rsidRDefault="00000000">
      <w:pPr>
        <w:spacing w:after="120"/>
        <w:rPr>
          <w:lang w:val="es-CO"/>
        </w:rPr>
      </w:pPr>
      <w:r w:rsidRPr="00E16065">
        <w:rPr>
          <w:lang w:val="es-CO"/>
        </w:rPr>
        <w:t xml:space="preserve">3.  </w:t>
      </w:r>
      <w:r w:rsidRPr="00E16065">
        <w:rPr>
          <w:b/>
          <w:lang w:val="es-CO"/>
        </w:rPr>
        <w:t>Detección de Diferencias</w:t>
      </w:r>
      <w:r w:rsidRPr="00E16065">
        <w:rPr>
          <w:lang w:val="es-CO"/>
        </w:rPr>
        <w:t>: Reporta cualquier discrepancia mayor a 1.0 COP o empleados ausentes en alguno de los reportes, evitando multas o requerimientos regulatorios por errores en la liquidación.</w:t>
      </w:r>
    </w:p>
    <w:p w14:paraId="7573E78F" w14:textId="77777777" w:rsidR="00AB3638" w:rsidRPr="00E16065" w:rsidRDefault="00000000">
      <w:pPr>
        <w:spacing w:after="120"/>
        <w:rPr>
          <w:lang w:val="es-CO"/>
        </w:rPr>
      </w:pPr>
      <w:r w:rsidRPr="00E16065">
        <w:rPr>
          <w:lang w:val="es-CO"/>
        </w:rPr>
        <w:lastRenderedPageBreak/>
        <w:t>#### B. Consolidación de Novedades de Nómina</w:t>
      </w:r>
    </w:p>
    <w:p w14:paraId="7A876139" w14:textId="77777777" w:rsidR="00AB3638" w:rsidRPr="00E16065" w:rsidRDefault="00000000">
      <w:pPr>
        <w:spacing w:after="120"/>
        <w:rPr>
          <w:lang w:val="es-CO"/>
        </w:rPr>
      </w:pPr>
      <w:r w:rsidRPr="00E16065">
        <w:rPr>
          <w:lang w:val="es-CO"/>
        </w:rPr>
        <w:t>Procesa mensualmente las variaciones en el tiempo laborado de los empleados:</w:t>
      </w:r>
    </w:p>
    <w:p w14:paraId="36A9B8ED" w14:textId="77777777" w:rsidR="00AB3638" w:rsidRPr="00E16065" w:rsidRDefault="00000000">
      <w:pPr>
        <w:spacing w:after="120"/>
        <w:rPr>
          <w:lang w:val="es-CO"/>
        </w:rPr>
      </w:pPr>
      <w:r w:rsidRPr="00E16065">
        <w:rPr>
          <w:lang w:val="es-CO"/>
        </w:rPr>
        <w:t xml:space="preserve">1.  </w:t>
      </w:r>
      <w:r w:rsidRPr="00E16065">
        <w:rPr>
          <w:b/>
          <w:lang w:val="es-CO"/>
        </w:rPr>
        <w:t>Clasificación de Novedades</w:t>
      </w:r>
      <w:r w:rsidRPr="00E16065">
        <w:rPr>
          <w:lang w:val="es-CO"/>
        </w:rPr>
        <w:t>: Agrupa los reportes mensuales de incapacidades, licencias y vacaciones.</w:t>
      </w:r>
    </w:p>
    <w:p w14:paraId="28282142" w14:textId="77777777" w:rsidR="00AB3638" w:rsidRPr="00E16065" w:rsidRDefault="00000000">
      <w:pPr>
        <w:spacing w:after="120"/>
        <w:rPr>
          <w:lang w:val="es-CO"/>
        </w:rPr>
      </w:pPr>
      <w:r w:rsidRPr="00E16065">
        <w:rPr>
          <w:lang w:val="es-CO"/>
        </w:rPr>
        <w:t xml:space="preserve">2.  </w:t>
      </w:r>
      <w:r w:rsidRPr="00E16065">
        <w:rPr>
          <w:b/>
          <w:lang w:val="es-CO"/>
        </w:rPr>
        <w:t>Mapeo de Fechas</w:t>
      </w:r>
      <w:r w:rsidRPr="00E16065">
        <w:rPr>
          <w:lang w:val="es-CO"/>
        </w:rPr>
        <w:t>: Registra las fechas exactas de inicio y fin de cada novedad para determinar la base de cotización de seguridad social durante los días en que el trabajador no estuvo activo.</w:t>
      </w:r>
    </w:p>
    <w:p w14:paraId="2690AD8E" w14:textId="77777777" w:rsidR="00AB3638" w:rsidRPr="00E16065" w:rsidRDefault="00000000">
      <w:pPr>
        <w:spacing w:after="120"/>
        <w:rPr>
          <w:lang w:val="es-CO"/>
        </w:rPr>
      </w:pPr>
      <w:r w:rsidRPr="00E16065">
        <w:rPr>
          <w:lang w:val="es-CO"/>
        </w:rPr>
        <w:t xml:space="preserve">3.  </w:t>
      </w:r>
      <w:r w:rsidRPr="00E16065">
        <w:rPr>
          <w:b/>
          <w:lang w:val="es-CO"/>
        </w:rPr>
        <w:t>Generación de Archivo Consolidador</w:t>
      </w:r>
      <w:r w:rsidRPr="00E16065">
        <w:rPr>
          <w:lang w:val="es-CO"/>
        </w:rPr>
        <w:t>: Compila los registros de cotizantes con sus respectivas novedades de tiempo aplicadas y los exporta en el formato unificado y estructurado exigido por el operador para realizar el pago de aportes.</w:t>
      </w:r>
    </w:p>
    <w:p w14:paraId="175EEC7E" w14:textId="77777777" w:rsidR="00AB3638" w:rsidRPr="00E16065" w:rsidRDefault="00AB3638">
      <w:pPr>
        <w:pBdr>
          <w:bottom w:val="single" w:sz="6" w:space="1" w:color="CCCCCC"/>
        </w:pBdr>
        <w:rPr>
          <w:lang w:val="es-CO"/>
        </w:rPr>
      </w:pPr>
    </w:p>
    <w:p w14:paraId="2FA35153" w14:textId="77777777" w:rsidR="00AB3638" w:rsidRPr="00E16065" w:rsidRDefault="00000000">
      <w:pPr>
        <w:pStyle w:val="Ttulo2"/>
        <w:spacing w:after="80"/>
        <w:rPr>
          <w:lang w:val="es-CO"/>
        </w:rPr>
      </w:pPr>
      <w:r w:rsidRPr="00E16065">
        <w:rPr>
          <w:rFonts w:ascii="Arial" w:hAnsi="Arial"/>
          <w:color w:val="2E5B88"/>
          <w:sz w:val="28"/>
          <w:lang w:val="es-CO"/>
        </w:rPr>
        <w:t>4. Conclusiones y Beneficios para la Toma de Decisiones</w:t>
      </w:r>
    </w:p>
    <w:p w14:paraId="2773B5CB" w14:textId="77777777" w:rsidR="00AB3638" w:rsidRPr="00E16065" w:rsidRDefault="00000000">
      <w:pPr>
        <w:spacing w:after="120"/>
        <w:rPr>
          <w:lang w:val="es-CO"/>
        </w:rPr>
      </w:pPr>
      <w:r w:rsidRPr="00E16065">
        <w:rPr>
          <w:lang w:val="es-CO"/>
        </w:rPr>
        <w:t xml:space="preserve">1.  </w:t>
      </w:r>
      <w:r w:rsidRPr="00E16065">
        <w:rPr>
          <w:b/>
          <w:lang w:val="es-CO"/>
        </w:rPr>
        <w:t>Eficiencia de Procesos</w:t>
      </w:r>
      <w:r w:rsidRPr="00E16065">
        <w:rPr>
          <w:lang w:val="es-CO"/>
        </w:rPr>
        <w:t>: El tiempo invertido en conciliar nóminas y proyectar costos de obra se reduce drásticamente, eliminando errores manuales.</w:t>
      </w:r>
    </w:p>
    <w:p w14:paraId="1D120204" w14:textId="77777777" w:rsidR="00AB3638" w:rsidRPr="00E16065" w:rsidRDefault="00000000">
      <w:pPr>
        <w:spacing w:after="120"/>
        <w:rPr>
          <w:lang w:val="es-CO"/>
        </w:rPr>
      </w:pPr>
      <w:r w:rsidRPr="00E16065">
        <w:rPr>
          <w:lang w:val="es-CO"/>
        </w:rPr>
        <w:t xml:space="preserve">2.  </w:t>
      </w:r>
      <w:r w:rsidRPr="00E16065">
        <w:rPr>
          <w:b/>
          <w:lang w:val="es-CO"/>
        </w:rPr>
        <w:t>Control de Fugas Financieras</w:t>
      </w:r>
      <w:r w:rsidRPr="00E16065">
        <w:rPr>
          <w:lang w:val="es-CO"/>
        </w:rPr>
        <w:t>: Las alertas de sobrecosto y las sugerencias de reutilización de materiales en SAO permiten tomar acciones correctivas antes de que finalicen las actividades del proyecto Bosque de Agua.</w:t>
      </w:r>
    </w:p>
    <w:p w14:paraId="56E4220D" w14:textId="77777777" w:rsidR="00AB3638" w:rsidRPr="00E16065" w:rsidRDefault="00000000">
      <w:pPr>
        <w:spacing w:after="120"/>
        <w:rPr>
          <w:lang w:val="es-CO"/>
        </w:rPr>
      </w:pPr>
      <w:r w:rsidRPr="00E16065">
        <w:rPr>
          <w:lang w:val="es-CO"/>
        </w:rPr>
        <w:t xml:space="preserve">3.  </w:t>
      </w:r>
      <w:r w:rsidRPr="00E16065">
        <w:rPr>
          <w:b/>
          <w:lang w:val="es-CO"/>
        </w:rPr>
        <w:t>Mitigación de Riesgos Legales</w:t>
      </w:r>
      <w:r w:rsidRPr="00E16065">
        <w:rPr>
          <w:lang w:val="es-CO"/>
        </w:rPr>
        <w:t>: La auditoría automática entre nómina y autoliquidación asegura que los aportes parafiscales estén correctos, protegiendo a la empresa de requerimientos regulatorios.</w:t>
      </w:r>
    </w:p>
    <w:sectPr w:rsidR="00AB3638" w:rsidRPr="00E160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4648687">
    <w:abstractNumId w:val="8"/>
  </w:num>
  <w:num w:numId="2" w16cid:durableId="267350938">
    <w:abstractNumId w:val="6"/>
  </w:num>
  <w:num w:numId="3" w16cid:durableId="1328822817">
    <w:abstractNumId w:val="5"/>
  </w:num>
  <w:num w:numId="4" w16cid:durableId="751924999">
    <w:abstractNumId w:val="4"/>
  </w:num>
  <w:num w:numId="5" w16cid:durableId="1239903915">
    <w:abstractNumId w:val="7"/>
  </w:num>
  <w:num w:numId="6" w16cid:durableId="810949311">
    <w:abstractNumId w:val="3"/>
  </w:num>
  <w:num w:numId="7" w16cid:durableId="360938509">
    <w:abstractNumId w:val="2"/>
  </w:num>
  <w:num w:numId="8" w16cid:durableId="1725181477">
    <w:abstractNumId w:val="1"/>
  </w:num>
  <w:num w:numId="9" w16cid:durableId="142661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5A7"/>
    <w:rsid w:val="00AA1D8D"/>
    <w:rsid w:val="00AB3638"/>
    <w:rsid w:val="00B47730"/>
    <w:rsid w:val="00CB0664"/>
    <w:rsid w:val="00E16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84494"/>
  <w14:defaultImageDpi w14:val="300"/>
  <w15:docId w15:val="{6AA82CD3-596C-45CB-BFBC-5036204D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1106</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Mateo Sanz Medina</cp:lastModifiedBy>
  <cp:revision>2</cp:revision>
  <dcterms:created xsi:type="dcterms:W3CDTF">2013-12-23T23:15:00Z</dcterms:created>
  <dcterms:modified xsi:type="dcterms:W3CDTF">2026-07-15T22:35:00Z</dcterms:modified>
  <cp:category/>
</cp:coreProperties>
</file>