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Calibri" w:cs="Calibri" w:eastAsia="Calibri" w:hAnsi="Calibri"/>
          <w:b/>
          <w:bCs/>
          <w:caps/>
          <w:color w:val="0F2A44"/>
          <w:sz w:val="64"/>
          <w:szCs w:val="64"/>
        </w:rPr>
        <w:t xml:space="preserve">MASTER SERVICE BRIEF</w:t>
      </w:r>
    </w:p>
    <w:p>
      <w:pPr>
        <w:pBdr>
          <w:bottom w:val="single" w:color="2E86AB" w:sz="16" w:space="8"/>
        </w:pBdr>
        <w:spacing w:after="240" w:before="0"/>
        <w:jc w:val="center"/>
      </w:pPr>
      <w:r>
        <w:rPr>
          <w:sz w:val="8"/>
          <w:szCs w:val="8"/>
        </w:rPr>
        <w:t xml:space="preserve"/>
      </w:r>
    </w:p>
    <w:p>
      <w:pPr>
        <w:spacing w:after="120" w:before="0"/>
        <w:jc w:val="center"/>
      </w:pPr>
      <w:r>
        <w:rPr>
          <w:rFonts w:ascii="Calibri" w:cs="Calibri" w:eastAsia="Calibri" w:hAnsi="Calibri"/>
          <w:i/>
          <w:iCs/>
          <w:color w:val="2E86AB"/>
          <w:sz w:val="32"/>
          <w:szCs w:val="32"/>
        </w:rPr>
        <w:t xml:space="preserve">Done-For-You</w:t>
      </w:r>
    </w:p>
    <w:p>
      <w:pPr>
        <w:spacing w:after="480" w:before="0"/>
        <w:jc w:val="center"/>
      </w:pPr>
      <w:r>
        <w:rPr>
          <w:rFonts w:ascii="Calibri" w:cs="Calibri" w:eastAsia="Calibri" w:hAnsi="Calibri"/>
          <w:b/>
          <w:bCs/>
          <w:color w:val="0F2A44"/>
          <w:sz w:val="40"/>
          <w:szCs w:val="40"/>
        </w:rPr>
        <w:t xml:space="preserve">Low-Ticket Ascension Funnel Agency</w:t>
      </w:r>
    </w:p>
    <w:p>
      <w:pPr>
        <w:spacing w:after="200" w:before="0"/>
        <w:jc w:val="center"/>
      </w:pPr>
      <w:r>
        <w:rPr>
          <w:rFonts w:ascii="Calibri" w:cs="Calibri" w:eastAsia="Calibri" w:hAnsi="Calibri"/>
          <w:i/>
          <w:iCs/>
          <w:color w:val="2A3340"/>
          <w:sz w:val="24"/>
          <w:szCs w:val="24"/>
        </w:rPr>
        <w:t xml:space="preserve">Break even on Meta Ads from day one.</w:t>
      </w:r>
    </w:p>
    <w:p>
      <w:pPr>
        <w:spacing w:after="720" w:before="0"/>
        <w:jc w:val="center"/>
      </w:pPr>
      <w:r>
        <w:rPr>
          <w:rFonts w:ascii="Calibri" w:cs="Calibri" w:eastAsia="Calibri" w:hAnsi="Calibri"/>
          <w:i/>
          <w:iCs/>
          <w:color w:val="2A3340"/>
          <w:sz w:val="24"/>
          <w:szCs w:val="24"/>
        </w:rPr>
        <w:t xml:space="preserve">Convert every high-ticket sale into 100% profit.</w:t>
      </w:r>
    </w:p>
    <w:p>
      <w:pPr>
        <w:spacing w:after="0" w:before="480"/>
        <w:jc w:val="center"/>
      </w:pPr>
      <w:r>
        <w:rPr>
          <w:rFonts w:ascii="Calibri" w:cs="Calibri" w:eastAsia="Calibri" w:hAnsi="Calibri"/>
          <w:b/>
          <w:bCs/>
          <w:color w:val="6B7785"/>
          <w:sz w:val="18"/>
          <w:szCs w:val="18"/>
        </w:rPr>
        <w:t xml:space="preserve">THE COMPLETE REFERENCE FOR OFFER, ICP, PROCESS, RESULTS &amp; POSITIONING</w:t>
      </w:r>
    </w:p>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Contents</w:t>
      </w:r>
    </w:p>
    <w:p>
      <w:pPr>
        <w:spacing w:after="0" w:before="80"/>
      </w:pPr>
      <w:r>
        <w:t xml:space="preserve"/>
      </w:r>
    </w:p>
    <w:p>
      <w:pPr>
        <w:tabs>
          <w:tab w:val="right" w:pos="9000" w:leader="dot"/>
        </w:tabs>
        <w:spacing w:after="80" w:before="80"/>
      </w:pPr>
      <w:r>
        <w:rPr>
          <w:rFonts w:ascii="Calibri" w:cs="Calibri" w:eastAsia="Calibri" w:hAnsi="Calibri"/>
          <w:b/>
          <w:bCs/>
          <w:color w:val="2E86AB"/>
          <w:sz w:val="22"/>
          <w:szCs w:val="22"/>
        </w:rPr>
        <w:t xml:space="preserve">01   </w:t>
      </w:r>
      <w:r>
        <w:rPr>
          <w:rFonts w:ascii="Calibri" w:cs="Calibri" w:eastAsia="Calibri" w:hAnsi="Calibri"/>
          <w:color w:val="2A3340"/>
          <w:sz w:val="22"/>
          <w:szCs w:val="22"/>
        </w:rPr>
        <w:t xml:space="preserve">Executive Summary</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02   </w:t>
      </w:r>
      <w:r>
        <w:rPr>
          <w:rFonts w:ascii="Calibri" w:cs="Calibri" w:eastAsia="Calibri" w:hAnsi="Calibri"/>
          <w:color w:val="2A3340"/>
          <w:sz w:val="22"/>
          <w:szCs w:val="22"/>
        </w:rPr>
        <w:t xml:space="preserve">The Service: What We Build</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03   </w:t>
      </w:r>
      <w:r>
        <w:rPr>
          <w:rFonts w:ascii="Calibri" w:cs="Calibri" w:eastAsia="Calibri" w:hAnsi="Calibri"/>
          <w:color w:val="2A3340"/>
          <w:sz w:val="22"/>
          <w:szCs w:val="22"/>
        </w:rPr>
        <w:t xml:space="preserve">The Mechanism: Why It Works</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04   </w:t>
      </w:r>
      <w:r>
        <w:rPr>
          <w:rFonts w:ascii="Calibri" w:cs="Calibri" w:eastAsia="Calibri" w:hAnsi="Calibri"/>
          <w:color w:val="2A3340"/>
          <w:sz w:val="22"/>
          <w:szCs w:val="22"/>
        </w:rPr>
        <w:t xml:space="preserve">Funnel Comparison: The Three Options</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05   </w:t>
      </w:r>
      <w:r>
        <w:rPr>
          <w:rFonts w:ascii="Calibri" w:cs="Calibri" w:eastAsia="Calibri" w:hAnsi="Calibri"/>
          <w:color w:val="2A3340"/>
          <w:sz w:val="22"/>
          <w:szCs w:val="22"/>
        </w:rPr>
        <w:t xml:space="preserve">The Math: Worked Economic Example</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06   </w:t>
      </w:r>
      <w:r>
        <w:rPr>
          <w:rFonts w:ascii="Calibri" w:cs="Calibri" w:eastAsia="Calibri" w:hAnsi="Calibri"/>
          <w:color w:val="2A3340"/>
          <w:sz w:val="22"/>
          <w:szCs w:val="22"/>
        </w:rPr>
        <w:t xml:space="preserve">Ideal Client Profile</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07   </w:t>
      </w:r>
      <w:r>
        <w:rPr>
          <w:rFonts w:ascii="Calibri" w:cs="Calibri" w:eastAsia="Calibri" w:hAnsi="Calibri"/>
          <w:color w:val="2A3340"/>
          <w:sz w:val="22"/>
          <w:szCs w:val="22"/>
        </w:rPr>
        <w:t xml:space="preserve">Who This Is Not For</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08   </w:t>
      </w:r>
      <w:r>
        <w:rPr>
          <w:rFonts w:ascii="Calibri" w:cs="Calibri" w:eastAsia="Calibri" w:hAnsi="Calibri"/>
          <w:color w:val="2A3340"/>
          <w:sz w:val="22"/>
          <w:szCs w:val="22"/>
        </w:rPr>
        <w:t xml:space="preserve">The 7-Step Delivery Process</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09   </w:t>
      </w:r>
      <w:r>
        <w:rPr>
          <w:rFonts w:ascii="Calibri" w:cs="Calibri" w:eastAsia="Calibri" w:hAnsi="Calibri"/>
          <w:color w:val="2A3340"/>
          <w:sz w:val="22"/>
          <w:szCs w:val="22"/>
        </w:rPr>
        <w:t xml:space="preserve">Full Deliverables Checklist</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10   </w:t>
      </w:r>
      <w:r>
        <w:rPr>
          <w:rFonts w:ascii="Calibri" w:cs="Calibri" w:eastAsia="Calibri" w:hAnsi="Calibri"/>
          <w:color w:val="2A3340"/>
          <w:sz w:val="22"/>
          <w:szCs w:val="22"/>
        </w:rPr>
        <w:t xml:space="preserve">Tech Stack</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11   </w:t>
      </w:r>
      <w:r>
        <w:rPr>
          <w:rFonts w:ascii="Calibri" w:cs="Calibri" w:eastAsia="Calibri" w:hAnsi="Calibri"/>
          <w:color w:val="2A3340"/>
          <w:sz w:val="22"/>
          <w:szCs w:val="22"/>
        </w:rPr>
        <w:t xml:space="preserve">Service Packages &amp; Pricing</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12   </w:t>
      </w:r>
      <w:r>
        <w:rPr>
          <w:rFonts w:ascii="Calibri" w:cs="Calibri" w:eastAsia="Calibri" w:hAnsi="Calibri"/>
          <w:color w:val="2A3340"/>
          <w:sz w:val="22"/>
          <w:szCs w:val="22"/>
        </w:rPr>
        <w:t xml:space="preserve">Engagement Timeline</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13   </w:t>
      </w:r>
      <w:r>
        <w:rPr>
          <w:rFonts w:ascii="Calibri" w:cs="Calibri" w:eastAsia="Calibri" w:hAnsi="Calibri"/>
          <w:color w:val="2A3340"/>
          <w:sz w:val="22"/>
          <w:szCs w:val="22"/>
        </w:rPr>
        <w:t xml:space="preserve">Case Studies</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14   </w:t>
      </w:r>
      <w:r>
        <w:rPr>
          <w:rFonts w:ascii="Calibri" w:cs="Calibri" w:eastAsia="Calibri" w:hAnsi="Calibri"/>
          <w:color w:val="2A3340"/>
          <w:sz w:val="22"/>
          <w:szCs w:val="22"/>
        </w:rPr>
        <w:t xml:space="preserve">Objection Handling Library</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15   </w:t>
      </w:r>
      <w:r>
        <w:rPr>
          <w:rFonts w:ascii="Calibri" w:cs="Calibri" w:eastAsia="Calibri" w:hAnsi="Calibri"/>
          <w:color w:val="2A3340"/>
          <w:sz w:val="22"/>
          <w:szCs w:val="22"/>
        </w:rPr>
        <w:t xml:space="preserve">The Perfect Client Outcome</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16   </w:t>
      </w:r>
      <w:r>
        <w:rPr>
          <w:rFonts w:ascii="Calibri" w:cs="Calibri" w:eastAsia="Calibri" w:hAnsi="Calibri"/>
          <w:color w:val="2A3340"/>
          <w:sz w:val="22"/>
          <w:szCs w:val="22"/>
        </w:rPr>
        <w:t xml:space="preserve">Marketing Angles &amp; Hooks</w:t>
      </w:r>
      <w:r>
        <w:rPr>
          <w:sz w:val="22"/>
          <w:szCs w:val="22"/>
        </w:rPr>
        <w:t xml:space="preserve">	</w:t>
      </w:r>
      <w:r>
        <w:rPr>
          <w:rFonts w:ascii="Calibri" w:cs="Calibri" w:eastAsia="Calibri" w:hAnsi="Calibri"/>
          <w:color w:val="6B7785"/>
          <w:sz w:val="22"/>
          <w:szCs w:val="22"/>
        </w:rPr>
        <w:t xml:space="preserve"/>
      </w:r>
    </w:p>
    <w:p>
      <w:pPr>
        <w:tabs>
          <w:tab w:val="right" w:pos="9000" w:leader="dot"/>
        </w:tabs>
        <w:spacing w:after="80" w:before="80"/>
      </w:pPr>
      <w:r>
        <w:rPr>
          <w:rFonts w:ascii="Calibri" w:cs="Calibri" w:eastAsia="Calibri" w:hAnsi="Calibri"/>
          <w:b/>
          <w:bCs/>
          <w:color w:val="2E86AB"/>
          <w:sz w:val="22"/>
          <w:szCs w:val="22"/>
        </w:rPr>
        <w:t xml:space="preserve">17   </w:t>
      </w:r>
      <w:r>
        <w:rPr>
          <w:rFonts w:ascii="Calibri" w:cs="Calibri" w:eastAsia="Calibri" w:hAnsi="Calibri"/>
          <w:color w:val="2A3340"/>
          <w:sz w:val="22"/>
          <w:szCs w:val="22"/>
        </w:rPr>
        <w:t xml:space="preserve">Founder Background &amp; Unique Edge</w:t>
      </w:r>
      <w:r>
        <w:rPr>
          <w:sz w:val="22"/>
          <w:szCs w:val="22"/>
        </w:rPr>
        <w:t xml:space="preserve">	</w:t>
      </w:r>
      <w:r>
        <w:rPr>
          <w:rFonts w:ascii="Calibri" w:cs="Calibri" w:eastAsia="Calibri" w:hAnsi="Calibri"/>
          <w:color w:val="6B7785"/>
          <w:sz w:val="22"/>
          <w:szCs w:val="22"/>
        </w:rPr>
        <w:t xml:space="preserve"/>
      </w:r>
    </w:p>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01  ·  Executive Summary</w:t>
      </w:r>
    </w:p>
    <w:p>
      <w:pPr>
        <w:spacing w:after="80" w:before="80" w:line="320"/>
        <w:jc w:val="left"/>
      </w:pPr>
      <w:r>
        <w:rPr>
          <w:rFonts w:ascii="Calibri" w:cs="Calibri" w:eastAsia="Calibri" w:hAnsi="Calibri"/>
          <w:color w:val="2A3340"/>
          <w:sz w:val="22"/>
          <w:szCs w:val="22"/>
        </w:rPr>
        <w:t xml:space="preserve">This is a fully done-for-you agency service that builds, tests, and scales low-ticket ascension funnels for coaches, consultants, and high-LTV service businesses running Meta Ads.</w:t>
      </w:r>
    </w:p>
    <w:p>
      <w:pPr>
        <w:spacing w:after="0" w:before="60"/>
      </w:pPr>
      <w:r>
        <w:t xml:space="preserve"/>
      </w:r>
    </w:p>
    <w:p>
      <w:pPr>
        <w:spacing w:after="80" w:before="80" w:line="320"/>
        <w:jc w:val="left"/>
      </w:pPr>
      <w:r>
        <w:rPr>
          <w:rFonts w:ascii="Calibri" w:cs="Calibri" w:eastAsia="Calibri" w:hAnsi="Calibri"/>
          <w:color w:val="2A3340"/>
          <w:sz w:val="22"/>
          <w:szCs w:val="22"/>
        </w:rPr>
        <w:t xml:space="preserve">The system replaces the high-stress, high-risk reality of running Meta Ads directly to webinars or book-a-call funnels — which require massive upfront ad spend and 1–2 weeks of waiting before knowing if you broke even — with a model that liquidates ad spend immediately and turns every backend high-ticket sale into pure profit.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0F2A44" w:val="clear"/>
            <w:tcMar>
              <w:top w:type="dxa" w:w="140"/>
              <w:left w:type="dxa" w:w="200"/>
              <w:bottom w:type="dxa" w:w="140"/>
              <w:right w:type="dxa" w:w="200"/>
            </w:tcMar>
          </w:tcPr>
          <w:p>
            <w:pPr>
              <w:jc w:val="left"/>
            </w:pPr>
            <w:r>
              <w:rPr>
                <w:rFonts w:ascii="Calibri" w:cs="Calibri" w:eastAsia="Calibri" w:hAnsi="Calibri"/>
                <w:b/>
                <w:bCs/>
                <w:color w:val="FFFFFF"/>
                <w:sz w:val="24"/>
                <w:szCs w:val="24"/>
              </w:rPr>
              <w:t xml:space="preserve">AT A GLANCE</w:t>
            </w:r>
          </w:p>
        </w:tc>
      </w:tr>
      <w:tr>
        <w:tc>
          <w:tcPr>
            <w:tcW w:type="dxa" w:w="9360"/>
            <w:tcBorders>
              <w:top w:val="single" w:color="D0D7DE" w:sz="4"/>
              <w:left w:val="single" w:color="D0D7DE" w:sz="4"/>
              <w:bottom w:val="single" w:color="D0D7DE" w:sz="4"/>
              <w:right w:val="single" w:color="D0D7DE" w:sz="4"/>
            </w:tcBorders>
            <w:tcMar>
              <w:top w:type="dxa" w:w="160"/>
              <w:left w:type="dxa" w:w="220"/>
              <w:bottom w:type="dxa" w:w="160"/>
              <w:right w:type="dxa" w:w="200"/>
            </w:tcMar>
          </w:tcPr>
          <w:p>
            <w:pPr>
              <w:spacing w:after="80" w:before="40"/>
            </w:pPr>
            <w:r>
              <w:rPr>
                <w:rFonts w:ascii="Calibri" w:cs="Calibri" w:eastAsia="Calibri" w:hAnsi="Calibri"/>
                <w:b/>
                <w:bCs/>
                <w:color w:val="0F2A44"/>
                <w:sz w:val="22"/>
                <w:szCs w:val="22"/>
              </w:rPr>
              <w:t xml:space="preserve">What we build:  </w:t>
            </w:r>
            <w:r>
              <w:rPr>
                <w:rFonts w:ascii="Calibri" w:cs="Calibri" w:eastAsia="Calibri" w:hAnsi="Calibri"/>
                <w:color w:val="2A3340"/>
                <w:sz w:val="22"/>
                <w:szCs w:val="22"/>
              </w:rPr>
              <w:t xml:space="preserve">Complete low-ticket ascension funnels — front-end product, ad creative, checkout with order bumps, post-checkout upsell page (webinar sign-up or book-a-call VSL), and email follow-up sequences.</w:t>
            </w:r>
          </w:p>
          <w:p>
            <w:pPr>
              <w:spacing w:after="80" w:before="40"/>
            </w:pPr>
            <w:r>
              <w:rPr>
                <w:rFonts w:ascii="Calibri" w:cs="Calibri" w:eastAsia="Calibri" w:hAnsi="Calibri"/>
                <w:b/>
                <w:bCs/>
                <w:color w:val="0F2A44"/>
                <w:sz w:val="22"/>
                <w:szCs w:val="22"/>
              </w:rPr>
              <w:t xml:space="preserve">Who it's for:  </w:t>
            </w:r>
            <w:r>
              <w:rPr>
                <w:rFonts w:ascii="Calibri" w:cs="Calibri" w:eastAsia="Calibri" w:hAnsi="Calibri"/>
                <w:color w:val="2A3340"/>
                <w:sz w:val="22"/>
                <w:szCs w:val="22"/>
              </w:rPr>
              <w:t xml:space="preserve">Coaches, consultants, and high-LTV service businesses doing $30k–$100k/month, with a high-ticket offer worth $10k+ in lifetime value per customer.</w:t>
            </w:r>
          </w:p>
          <w:p>
            <w:pPr>
              <w:spacing w:after="80" w:before="40"/>
            </w:pPr>
            <w:r>
              <w:rPr>
                <w:rFonts w:ascii="Calibri" w:cs="Calibri" w:eastAsia="Calibri" w:hAnsi="Calibri"/>
                <w:b/>
                <w:bCs/>
                <w:color w:val="0F2A44"/>
                <w:sz w:val="22"/>
                <w:szCs w:val="22"/>
              </w:rPr>
              <w:t xml:space="preserve">How we charge:  </w:t>
            </w:r>
            <w:r>
              <w:rPr>
                <w:rFonts w:ascii="Calibri" w:cs="Calibri" w:eastAsia="Calibri" w:hAnsi="Calibri"/>
                <w:color w:val="2A3340"/>
                <w:sz w:val="22"/>
                <w:szCs w:val="22"/>
              </w:rPr>
              <w:t xml:space="preserve">$1,500 for Setup + Support, or $9,000 for 3 months of full Done-For-You Setup + Optimization + Scaling.</w:t>
            </w:r>
          </w:p>
          <w:p>
            <w:pPr>
              <w:spacing w:after="0" w:before="40"/>
            </w:pPr>
            <w:r>
              <w:rPr>
                <w:rFonts w:ascii="Calibri" w:cs="Calibri" w:eastAsia="Calibri" w:hAnsi="Calibri"/>
                <w:b/>
                <w:bCs/>
                <w:color w:val="0F2A44"/>
                <w:sz w:val="22"/>
                <w:szCs w:val="22"/>
              </w:rPr>
              <w:t xml:space="preserve">Proof point:  </w:t>
            </w:r>
            <w:r>
              <w:rPr>
                <w:rFonts w:ascii="Calibri" w:cs="Calibri" w:eastAsia="Calibri" w:hAnsi="Calibri"/>
                <w:color w:val="2A3340"/>
                <w:sz w:val="22"/>
                <w:szCs w:val="22"/>
              </w:rPr>
              <w:t xml:space="preserve">Built the funnel for Evolve, the #1 community on Skool — 3.5x ROAS and 500+ low-ticket customers acquired, with a portion converted into a $99/mo program and a $1,500/mo flagship program.</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02  ·  The Service: What We Build</w:t>
      </w:r>
    </w:p>
    <w:p>
      <w:pPr>
        <w:spacing w:after="80" w:before="80" w:line="320"/>
        <w:jc w:val="left"/>
      </w:pPr>
      <w:r>
        <w:rPr>
          <w:rFonts w:ascii="Calibri" w:cs="Calibri" w:eastAsia="Calibri" w:hAnsi="Calibri"/>
          <w:color w:val="2A3340"/>
          <w:sz w:val="22"/>
          <w:szCs w:val="22"/>
        </w:rPr>
        <w:t xml:space="preserve">A low-ticket ascension funnel — sometimes simply called a low-ticket funnel — is a customer acquisition system that uses a low-priced front-end product to convert cold Meta Ads traffic into paying customers, then ascends those buyers into the client's high-ticket offer through a webinar, sales call, or sales page on the back end.</w:t>
      </w:r>
    </w:p>
    <w:p>
      <w:pPr>
        <w:pStyle w:val="Heading2"/>
        <w:spacing w:after="100" w:before="280"/>
      </w:pPr>
      <w:r>
        <w:rPr>
          <w:rFonts w:ascii="Calibri" w:cs="Calibri" w:eastAsia="Calibri" w:hAnsi="Calibri"/>
          <w:b/>
          <w:bCs/>
          <w:color w:val="1B5F7A"/>
          <w:sz w:val="28"/>
          <w:szCs w:val="28"/>
        </w:rPr>
        <w:t xml:space="preserve">How the funnel flows</w:t>
      </w:r>
    </w:p>
    <w:p>
      <w:pPr>
        <w:pStyle w:val="ListParagraph"/>
        <w:numPr>
          <w:ilvl w:val="0"/>
          <w:numId w:val="2"/>
        </w:numPr>
        <w:spacing w:after="40" w:before="40" w:line="300"/>
      </w:pPr>
      <w:r>
        <w:rPr>
          <w:rFonts w:ascii="Calibri" w:cs="Calibri" w:eastAsia="Calibri" w:hAnsi="Calibri"/>
          <w:color w:val="2A3340"/>
          <w:sz w:val="22"/>
          <w:szCs w:val="22"/>
        </w:rPr>
        <w:t xml:space="preserve">A cold prospect on Facebook or Instagram sees a Meta Ad for a low-ticket product priced between $5 and $30.</w:t>
      </w:r>
    </w:p>
    <w:p>
      <w:pPr>
        <w:pStyle w:val="ListParagraph"/>
        <w:numPr>
          <w:ilvl w:val="0"/>
          <w:numId w:val="2"/>
        </w:numPr>
        <w:spacing w:after="40" w:before="40" w:line="300"/>
      </w:pPr>
      <w:r>
        <w:rPr>
          <w:rFonts w:ascii="Calibri" w:cs="Calibri" w:eastAsia="Calibri" w:hAnsi="Calibri"/>
          <w:color w:val="2A3340"/>
          <w:sz w:val="22"/>
          <w:szCs w:val="22"/>
        </w:rPr>
        <w:t xml:space="preserve">They click through to a sales page and purchase the low-ticket product.</w:t>
      </w:r>
    </w:p>
    <w:p>
      <w:pPr>
        <w:pStyle w:val="ListParagraph"/>
        <w:numPr>
          <w:ilvl w:val="0"/>
          <w:numId w:val="2"/>
        </w:numPr>
        <w:spacing w:after="40" w:before="40" w:line="300"/>
      </w:pPr>
      <w:r>
        <w:rPr>
          <w:rFonts w:ascii="Calibri" w:cs="Calibri" w:eastAsia="Calibri" w:hAnsi="Calibri"/>
          <w:color w:val="2A3340"/>
          <w:sz w:val="22"/>
          <w:szCs w:val="22"/>
        </w:rPr>
        <w:t xml:space="preserve">On the checkout page, they are offered order bumps and additional products that meaningfully increase the average order value — and effectively liquidate the ad spend on the spot.</w:t>
      </w:r>
    </w:p>
    <w:p>
      <w:pPr>
        <w:pStyle w:val="ListParagraph"/>
        <w:numPr>
          <w:ilvl w:val="0"/>
          <w:numId w:val="2"/>
        </w:numPr>
        <w:spacing w:after="40" w:before="40" w:line="300"/>
      </w:pPr>
      <w:r>
        <w:rPr>
          <w:rFonts w:ascii="Calibri" w:cs="Calibri" w:eastAsia="Calibri" w:hAnsi="Calibri"/>
          <w:color w:val="2A3340"/>
          <w:sz w:val="22"/>
          <w:szCs w:val="22"/>
        </w:rPr>
        <w:t xml:space="preserve">After completing checkout, they land on a post-purchase page that routes them into the client's existing high-ticket conversion mechanism — either a webinar sign-up page or a book-a-call VSL page — depending on which sales system the client already runs.</w:t>
      </w:r>
    </w:p>
    <w:p>
      <w:pPr>
        <w:pStyle w:val="ListParagraph"/>
        <w:numPr>
          <w:ilvl w:val="0"/>
          <w:numId w:val="2"/>
        </w:numPr>
        <w:spacing w:after="40" w:before="40" w:line="300"/>
      </w:pPr>
      <w:r>
        <w:rPr>
          <w:rFonts w:ascii="Calibri" w:cs="Calibri" w:eastAsia="Calibri" w:hAnsi="Calibri"/>
          <w:color w:val="2A3340"/>
          <w:sz w:val="22"/>
          <w:szCs w:val="22"/>
        </w:rPr>
        <w:t xml:space="preserve">Email sequences (abandoned cart and post-purchase remarketing) follow up to reinforce the upsell and recover lost conversions.</w:t>
      </w:r>
    </w:p>
    <w:p>
      <w:pPr>
        <w:pStyle w:val="ListParagraph"/>
        <w:numPr>
          <w:ilvl w:val="0"/>
          <w:numId w:val="2"/>
        </w:numPr>
        <w:spacing w:after="40" w:before="40" w:line="300"/>
      </w:pPr>
      <w:r>
        <w:rPr>
          <w:rFonts w:ascii="Calibri" w:cs="Calibri" w:eastAsia="Calibri" w:hAnsi="Calibri"/>
          <w:color w:val="2A3340"/>
          <w:sz w:val="22"/>
          <w:szCs w:val="22"/>
        </w:rPr>
        <w:t xml:space="preserve">Buyers who upgrade to the high-ticket offer (paid community, coaching program, mastermind, or DFY service) do so at effectively 100% profit, because the front-end ad spend has already been liquidated.</w:t>
      </w:r>
    </w:p>
    <w:p>
      <w:pPr>
        <w:spacing w:after="0" w:before="120"/>
      </w:pPr>
      <w:r>
        <w:t xml:space="preserve"/>
      </w:r>
    </w:p>
    <w:p>
      <w:pPr>
        <w:pStyle w:val="Heading2"/>
        <w:spacing w:after="100" w:before="280"/>
      </w:pPr>
      <w:r>
        <w:rPr>
          <w:rFonts w:ascii="Calibri" w:cs="Calibri" w:eastAsia="Calibri" w:hAnsi="Calibri"/>
          <w:b/>
          <w:bCs/>
          <w:color w:val="1B5F7A"/>
          <w:sz w:val="28"/>
          <w:szCs w:val="28"/>
        </w:rPr>
        <w:t xml:space="preserve">The product types we sell on the front end</w:t>
      </w:r>
    </w:p>
    <w:p>
      <w:pPr>
        <w:spacing w:after="80" w:before="80" w:line="320"/>
        <w:jc w:val="left"/>
      </w:pPr>
      <w:r>
        <w:rPr>
          <w:rFonts w:ascii="Calibri" w:cs="Calibri" w:eastAsia="Calibri" w:hAnsi="Calibri"/>
          <w:color w:val="2A3340"/>
          <w:sz w:val="22"/>
          <w:szCs w:val="22"/>
        </w:rPr>
        <w:t xml:space="preserve">Low-ticket products are deliberately simple, fast-to-create, and designed to attract only the high-intent buyers who are real candidates for the high-ticket offer:</w:t>
      </w:r>
    </w:p>
    <w:p>
      <w:pPr>
        <w:pStyle w:val="ListParagraph"/>
        <w:numPr>
          <w:ilvl w:val="0"/>
          <w:numId w:val="3"/>
        </w:numPr>
        <w:spacing w:after="40" w:before="40" w:line="300"/>
      </w:pPr>
      <w:r>
        <w:rPr>
          <w:rFonts w:ascii="Calibri" w:cs="Calibri" w:eastAsia="Calibri" w:hAnsi="Calibri"/>
          <w:color w:val="2A3340"/>
          <w:sz w:val="22"/>
          <w:szCs w:val="22"/>
        </w:rPr>
        <w:t xml:space="preserve">Templates</w:t>
      </w:r>
    </w:p>
    <w:p>
      <w:pPr>
        <w:pStyle w:val="ListParagraph"/>
        <w:numPr>
          <w:ilvl w:val="0"/>
          <w:numId w:val="3"/>
        </w:numPr>
        <w:spacing w:after="40" w:before="40" w:line="300"/>
      </w:pPr>
      <w:r>
        <w:rPr>
          <w:rFonts w:ascii="Calibri" w:cs="Calibri" w:eastAsia="Calibri" w:hAnsi="Calibri"/>
          <w:color w:val="2A3340"/>
          <w:sz w:val="22"/>
          <w:szCs w:val="22"/>
        </w:rPr>
        <w:t xml:space="preserve">Toolkits</w:t>
      </w:r>
    </w:p>
    <w:p>
      <w:pPr>
        <w:pStyle w:val="ListParagraph"/>
        <w:numPr>
          <w:ilvl w:val="0"/>
          <w:numId w:val="3"/>
        </w:numPr>
        <w:spacing w:after="40" w:before="40" w:line="300"/>
      </w:pPr>
      <w:r>
        <w:rPr>
          <w:rFonts w:ascii="Calibri" w:cs="Calibri" w:eastAsia="Calibri" w:hAnsi="Calibri"/>
          <w:color w:val="2A3340"/>
          <w:sz w:val="22"/>
          <w:szCs w:val="22"/>
        </w:rPr>
        <w:t xml:space="preserve">Cheat sheets</w:t>
      </w:r>
    </w:p>
    <w:p>
      <w:pPr>
        <w:pStyle w:val="ListParagraph"/>
        <w:numPr>
          <w:ilvl w:val="0"/>
          <w:numId w:val="3"/>
        </w:numPr>
        <w:spacing w:after="40" w:before="40" w:line="300"/>
      </w:pPr>
      <w:r>
        <w:rPr>
          <w:rFonts w:ascii="Calibri" w:cs="Calibri" w:eastAsia="Calibri" w:hAnsi="Calibri"/>
          <w:color w:val="2A3340"/>
          <w:sz w:val="22"/>
          <w:szCs w:val="22"/>
        </w:rPr>
        <w:t xml:space="preserve">Mini-trainings</w:t>
      </w:r>
    </w:p>
    <w:p>
      <w:pPr>
        <w:pStyle w:val="ListParagraph"/>
        <w:numPr>
          <w:ilvl w:val="0"/>
          <w:numId w:val="3"/>
        </w:numPr>
        <w:spacing w:after="40" w:before="40" w:line="300"/>
      </w:pPr>
      <w:r>
        <w:rPr>
          <w:rFonts w:ascii="Calibri" w:cs="Calibri" w:eastAsia="Calibri" w:hAnsi="Calibri"/>
          <w:color w:val="2A3340"/>
          <w:sz w:val="22"/>
          <w:szCs w:val="22"/>
        </w:rPr>
        <w:t xml:space="preserve">Swipe files and proven assets (e.g. winning ad templates)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0D7DE" w:sz="4"/>
              <w:left w:val="single" w:color="D0D7DE" w:sz="4"/>
              <w:bottom w:val="single" w:color="D0D7DE" w:sz="4"/>
              <w:right w:val="single" w:color="D0D7DE" w:sz="4"/>
            </w:tcBorders>
            <w:shd w:fill="0F2A44" w:val="clear"/>
            <w:tcMar>
              <w:top w:type="dxa" w:w="140"/>
              <w:left w:type="dxa" w:w="160"/>
              <w:bottom w:type="dxa" w:w="140"/>
              <w:right w:type="dxa" w:w="160"/>
            </w:tcMar>
            <w:vAlign w:val="center"/>
          </w:tcPr>
          <w:p>
            <w:pPr>
              <w:jc w:val="center"/>
            </w:pPr>
            <w:r>
              <w:rPr>
                <w:rFonts w:ascii="Calibri" w:cs="Calibri" w:eastAsia="Calibri" w:hAnsi="Calibri"/>
                <w:b/>
                <w:bCs/>
                <w:caps/>
                <w:color w:val="FFFFFF"/>
                <w:sz w:val="20"/>
                <w:szCs w:val="20"/>
              </w:rPr>
              <w:t xml:space="preserve">CORE PROMISE</w:t>
            </w:r>
          </w:p>
        </w:tc>
        <w:tc>
          <w:tcPr>
            <w:tcW w:type="dxa" w:w="7660"/>
            <w:tcBorders>
              <w:top w:val="single" w:color="D0D7DE" w:sz="4"/>
              <w:left w:val="single" w:color="D0D7DE" w:sz="4"/>
              <w:bottom w:val="single" w:color="D0D7DE" w:sz="4"/>
              <w:right w:val="single" w:color="D0D7DE" w:sz="4"/>
            </w:tcBorders>
            <w:shd w:fill="EBF4FA" w:val="clear"/>
            <w:tcMar>
              <w:top w:type="dxa" w:w="140"/>
              <w:left w:type="dxa" w:w="200"/>
              <w:bottom w:type="dxa" w:w="140"/>
              <w:right w:type="dxa" w:w="160"/>
            </w:tcMar>
          </w:tcPr>
          <w:p>
            <w:pPr>
              <w:spacing w:after="60" w:before="0" w:line="300"/>
            </w:pPr>
            <w:r>
              <w:rPr>
                <w:rFonts w:ascii="Calibri" w:cs="Calibri" w:eastAsia="Calibri" w:hAnsi="Calibri"/>
                <w:i/>
                <w:iCs/>
                <w:color w:val="2A3340"/>
                <w:sz w:val="22"/>
                <w:szCs w:val="22"/>
              </w:rPr>
              <w:t xml:space="preserve">Liquidate your Meta Ads spend immediately. Then upsell the same buyers — through your existing webinar or sales call system — at effectively 100% profit.</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03  ·  The Mechanism: Why It Works</w:t>
      </w:r>
    </w:p>
    <w:p>
      <w:pPr>
        <w:spacing w:after="80" w:before="80" w:line="320"/>
        <w:jc w:val="left"/>
      </w:pPr>
      <w:r>
        <w:rPr>
          <w:rFonts w:ascii="Calibri" w:cs="Calibri" w:eastAsia="Calibri" w:hAnsi="Calibri"/>
          <w:color w:val="2A3340"/>
          <w:sz w:val="22"/>
          <w:szCs w:val="22"/>
        </w:rPr>
        <w:t xml:space="preserve">Most coaches and consultants running Meta Ads are stuck inside one of two systems: the book-a-call funnel or the webinar funnel. Both have the same structural flaw — they require significant upfront ad spend and force the business owner to wait one to two weeks to find out whether they broke even.</w:t>
      </w:r>
    </w:p>
    <w:p>
      <w:pPr>
        <w:spacing w:after="80" w:before="80" w:line="320"/>
        <w:jc w:val="left"/>
      </w:pPr>
      <w:r>
        <w:rPr>
          <w:rFonts w:ascii="Calibri" w:cs="Calibri" w:eastAsia="Calibri" w:hAnsi="Calibri"/>
          <w:color w:val="2A3340"/>
          <w:sz w:val="22"/>
          <w:szCs w:val="22"/>
        </w:rPr>
        <w:t xml:space="preserve">This creates compounding problems: cash flow stress, fear of scaling, and razor-thin margins after paying for ads, sales teams, setters, and tooling.</w:t>
      </w:r>
    </w:p>
    <w:p>
      <w:pPr>
        <w:spacing w:after="80" w:before="80" w:line="320"/>
        <w:jc w:val="left"/>
      </w:pPr>
      <w:r>
        <w:rPr>
          <w:rFonts w:ascii="Calibri" w:cs="Calibri" w:eastAsia="Calibri" w:hAnsi="Calibri"/>
          <w:color w:val="2A3340"/>
          <w:sz w:val="22"/>
          <w:szCs w:val="22"/>
        </w:rPr>
        <w:t xml:space="preserve">Adding a low-ticket product as the entry point to the funnel restructures the entire economics.</w:t>
      </w:r>
    </w:p>
    <w:p>
      <w:pPr>
        <w:pStyle w:val="Heading2"/>
        <w:spacing w:after="100" w:before="280"/>
      </w:pPr>
      <w:r>
        <w:rPr>
          <w:rFonts w:ascii="Calibri" w:cs="Calibri" w:eastAsia="Calibri" w:hAnsi="Calibri"/>
          <w:b/>
          <w:bCs/>
          <w:color w:val="1B5F7A"/>
          <w:sz w:val="28"/>
          <w:szCs w:val="28"/>
        </w:rPr>
        <w:t xml:space="preserve">What changes when you add a low-ticket front end</w:t>
      </w:r>
    </w:p>
    <w:p>
      <w:pPr>
        <w:spacing w:after="60" w:before="200"/>
      </w:pPr>
      <w:r>
        <w:rPr>
          <w:rFonts w:ascii="Calibri" w:cs="Calibri" w:eastAsia="Calibri" w:hAnsi="Calibri"/>
          <w:b/>
          <w:bCs/>
          <w:color w:val="0F2A44"/>
          <w:sz w:val="24"/>
          <w:szCs w:val="24"/>
        </w:rPr>
        <w:t xml:space="preserve">1.  Ad spend gets liquidated immediately</w:t>
      </w:r>
    </w:p>
    <w:p>
      <w:pPr>
        <w:spacing w:after="80" w:before="80" w:line="320"/>
        <w:jc w:val="left"/>
      </w:pPr>
      <w:r>
        <w:rPr>
          <w:rFonts w:ascii="Calibri" w:cs="Calibri" w:eastAsia="Calibri" w:hAnsi="Calibri"/>
          <w:color w:val="2A3340"/>
          <w:sz w:val="22"/>
          <w:szCs w:val="22"/>
        </w:rPr>
        <w:t xml:space="preserve">Every cold buyer who purchases the low-ticket product — and adds an order bump or two on the checkout page — covers a meaningful portion of (or in many cases all of) the cost of acquiring them. The business stops bleeding money on ads while waiting for sales calls to close.</w:t>
      </w:r>
    </w:p>
    <w:p>
      <w:pPr>
        <w:spacing w:after="60" w:before="200"/>
      </w:pPr>
      <w:r>
        <w:rPr>
          <w:rFonts w:ascii="Calibri" w:cs="Calibri" w:eastAsia="Calibri" w:hAnsi="Calibri"/>
          <w:b/>
          <w:bCs/>
          <w:color w:val="0F2A44"/>
          <w:sz w:val="24"/>
          <w:szCs w:val="24"/>
        </w:rPr>
        <w:t xml:space="preserve">2.  Cash flow flips from negative to neutral or positive on day one</w:t>
      </w:r>
    </w:p>
    <w:p>
      <w:pPr>
        <w:spacing w:after="80" w:before="80" w:line="320"/>
        <w:jc w:val="left"/>
      </w:pPr>
      <w:r>
        <w:rPr>
          <w:rFonts w:ascii="Calibri" w:cs="Calibri" w:eastAsia="Calibri" w:hAnsi="Calibri"/>
          <w:color w:val="2A3340"/>
          <w:sz w:val="22"/>
          <w:szCs w:val="22"/>
        </w:rPr>
        <w:t xml:space="preserve">Instead of waiting a week or two to know whether the ad spend was profitable, the business owner sees revenue come in within hours of the ads going live. This removes the single biggest psychological barrier to scaling Meta Ads.</w:t>
      </w:r>
    </w:p>
    <w:p>
      <w:pPr>
        <w:spacing w:after="60" w:before="200"/>
      </w:pPr>
      <w:r>
        <w:rPr>
          <w:rFonts w:ascii="Calibri" w:cs="Calibri" w:eastAsia="Calibri" w:hAnsi="Calibri"/>
          <w:b/>
          <w:bCs/>
          <w:color w:val="0F2A44"/>
          <w:sz w:val="24"/>
          <w:szCs w:val="24"/>
        </w:rPr>
        <w:t xml:space="preserve">3.  Backend high-ticket sales become 100% profit</w:t>
      </w:r>
    </w:p>
    <w:p>
      <w:pPr>
        <w:spacing w:after="80" w:before="80" w:line="320"/>
        <w:jc w:val="left"/>
      </w:pPr>
      <w:r>
        <w:rPr>
          <w:rFonts w:ascii="Calibri" w:cs="Calibri" w:eastAsia="Calibri" w:hAnsi="Calibri"/>
          <w:color w:val="2A3340"/>
          <w:sz w:val="22"/>
          <w:szCs w:val="22"/>
        </w:rPr>
        <w:t xml:space="preserve">Once the front-end pays for itself, every buyer who goes on to attend the webinar or book the sales call costs effectively zero to acquire. Every closed high-ticket deal — the $10k+ programs, the masterminds, the DFY services — is pure profit, not a sale that has to claw its way back to break-even.</w:t>
      </w:r>
    </w:p>
    <w:p>
      <w:pPr>
        <w:spacing w:after="60" w:before="200"/>
      </w:pPr>
      <w:r>
        <w:rPr>
          <w:rFonts w:ascii="Calibri" w:cs="Calibri" w:eastAsia="Calibri" w:hAnsi="Calibri"/>
          <w:b/>
          <w:bCs/>
          <w:color w:val="0F2A44"/>
          <w:sz w:val="24"/>
          <w:szCs w:val="24"/>
        </w:rPr>
        <w:t xml:space="preserve">4.  Risk and stress drop dramatically</w:t>
      </w:r>
    </w:p>
    <w:p>
      <w:pPr>
        <w:spacing w:after="80" w:before="80" w:line="320"/>
        <w:jc w:val="left"/>
      </w:pPr>
      <w:r>
        <w:rPr>
          <w:rFonts w:ascii="Calibri" w:cs="Calibri" w:eastAsia="Calibri" w:hAnsi="Calibri"/>
          <w:color w:val="2A3340"/>
          <w:sz w:val="22"/>
          <w:szCs w:val="22"/>
        </w:rPr>
        <w:t xml:space="preserve">Scaling stops being a leap of faith. The owner can confidently increase ad spend day after day, because the front-end mechanics protect the downside.</w:t>
      </w:r>
    </w:p>
    <w:p>
      <w:pPr>
        <w:spacing w:after="60" w:before="200"/>
      </w:pPr>
      <w:r>
        <w:rPr>
          <w:rFonts w:ascii="Calibri" w:cs="Calibri" w:eastAsia="Calibri" w:hAnsi="Calibri"/>
          <w:b/>
          <w:bCs/>
          <w:color w:val="0F2A44"/>
          <w:sz w:val="24"/>
          <w:szCs w:val="24"/>
        </w:rPr>
        <w:t xml:space="preserve">5.  Lead quality is shaped by messaging, not price point</w:t>
      </w:r>
    </w:p>
    <w:p>
      <w:pPr>
        <w:spacing w:after="80" w:before="80" w:line="320"/>
        <w:jc w:val="left"/>
      </w:pPr>
      <w:r>
        <w:rPr>
          <w:rFonts w:ascii="Calibri" w:cs="Calibri" w:eastAsia="Calibri" w:hAnsi="Calibri"/>
          <w:color w:val="2A3340"/>
          <w:sz w:val="22"/>
          <w:szCs w:val="22"/>
        </w:rPr>
        <w:t xml:space="preserve">This is the most misunderstood part of the system. A common assumption is that low-ticket entry points attract low-intent leads. They do not — unless the messaging is also low-intent. The messaging in the ads and on the sales page is what controls who walks through the door. With the right hooks, the low-ticket product attracts only buyers who are genuinely a fit for the high-ticket back end.</w:t>
      </w:r>
    </w:p>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04  ·  Funnel Comparison: The Three Options</w:t>
      </w:r>
    </w:p>
    <w:p>
      <w:pPr>
        <w:spacing w:after="80" w:before="80" w:line="320"/>
        <w:jc w:val="left"/>
      </w:pPr>
      <w:r>
        <w:rPr>
          <w:rFonts w:ascii="Calibri" w:cs="Calibri" w:eastAsia="Calibri" w:hAnsi="Calibri"/>
          <w:color w:val="2A3340"/>
          <w:sz w:val="22"/>
          <w:szCs w:val="22"/>
        </w:rPr>
        <w:t xml:space="preserve">How the low-ticket ascension funnel compares to the two dominant alternatives most coaches and consultants are currently running.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0D7DE" w:sz="4"/>
              <w:left w:val="single" w:color="D0D7DE" w:sz="4"/>
              <w:bottom w:val="single" w:color="D0D7DE" w:sz="4"/>
              <w:right w:val="single" w:color="D0D7DE" w:sz="4"/>
            </w:tcBorders>
            <w:shd w:fill="0F2A44"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Dimension</w:t>
            </w:r>
          </w:p>
        </w:tc>
        <w:tc>
          <w:tcPr>
            <w:tcW w:type="dxa" w:w="2320"/>
            <w:tcBorders>
              <w:top w:val="single" w:color="D0D7DE" w:sz="4"/>
              <w:left w:val="single" w:color="D0D7DE" w:sz="4"/>
              <w:bottom w:val="single" w:color="D0D7DE" w:sz="4"/>
              <w:right w:val="single" w:color="D0D7DE" w:sz="4"/>
            </w:tcBorders>
            <w:shd w:fill="0F2A44"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Book-a-Call Funnel</w:t>
            </w:r>
          </w:p>
        </w:tc>
        <w:tc>
          <w:tcPr>
            <w:tcW w:type="dxa" w:w="2320"/>
            <w:tcBorders>
              <w:top w:val="single" w:color="D0D7DE" w:sz="4"/>
              <w:left w:val="single" w:color="D0D7DE" w:sz="4"/>
              <w:bottom w:val="single" w:color="D0D7DE" w:sz="4"/>
              <w:right w:val="single" w:color="D0D7DE" w:sz="4"/>
            </w:tcBorders>
            <w:shd w:fill="0F2A44"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Webinar Funnel</w:t>
            </w:r>
          </w:p>
        </w:tc>
        <w:tc>
          <w:tcPr>
            <w:tcW w:type="dxa" w:w="2320"/>
            <w:tcBorders>
              <w:top w:val="single" w:color="D0D7DE" w:sz="4"/>
              <w:left w:val="single" w:color="D0D7DE" w:sz="4"/>
              <w:bottom w:val="single" w:color="D0D7DE" w:sz="4"/>
              <w:right w:val="single" w:color="D0D7DE" w:sz="4"/>
            </w:tcBorders>
            <w:shd w:fill="0F2A44"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Low-Ticket Ascension Funnel</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Upfront Ad Cost</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Very High</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Very High</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Same — but liquidated immediately</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Time to Break Even</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1–2+ weeks</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1–2+ weeks</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Same day</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Cost Per Booked Call</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$150+</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Indirect, often higher</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Significantly reduced</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Show-Up Rate</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~70%</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Variable</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Higher — buyers are pre-qualified</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Close Rate (Showed)</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~20%</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Varies widely</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Higher — buyers are warmer</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Profit After Costs</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Razor thin</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Variable</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Backend = 100% profit</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Scaling Risk</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High</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High</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Low</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Cash Flow Stress</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High</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High</w:t>
            </w:r>
          </w:p>
        </w:tc>
        <w:tc>
          <w:tcPr>
            <w:tcW w:type="dxa" w:w="232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Minimal</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Sales Team Reliance</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Heavy</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Moderate</w:t>
            </w:r>
          </w:p>
        </w:tc>
        <w:tc>
          <w:tcPr>
            <w:tcW w:type="dxa" w:w="232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Same as before — but de-risked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0D7DE" w:sz="4"/>
              <w:left w:val="single" w:color="D0D7DE" w:sz="4"/>
              <w:bottom w:val="single" w:color="D0D7DE" w:sz="4"/>
              <w:right w:val="single" w:color="D0D7DE" w:sz="4"/>
            </w:tcBorders>
            <w:shd w:fill="0F2A44" w:val="clear"/>
            <w:tcMar>
              <w:top w:type="dxa" w:w="140"/>
              <w:left w:type="dxa" w:w="160"/>
              <w:bottom w:type="dxa" w:w="140"/>
              <w:right w:type="dxa" w:w="160"/>
            </w:tcMar>
            <w:vAlign w:val="center"/>
          </w:tcPr>
          <w:p>
            <w:pPr>
              <w:jc w:val="center"/>
            </w:pPr>
            <w:r>
              <w:rPr>
                <w:rFonts w:ascii="Calibri" w:cs="Calibri" w:eastAsia="Calibri" w:hAnsi="Calibri"/>
                <w:b/>
                <w:bCs/>
                <w:caps/>
                <w:color w:val="FFFFFF"/>
                <w:sz w:val="20"/>
                <w:szCs w:val="20"/>
              </w:rPr>
              <w:t xml:space="preserve">THE INSIGHT</w:t>
            </w:r>
          </w:p>
        </w:tc>
        <w:tc>
          <w:tcPr>
            <w:tcW w:type="dxa" w:w="7660"/>
            <w:tcBorders>
              <w:top w:val="single" w:color="D0D7DE" w:sz="4"/>
              <w:left w:val="single" w:color="D0D7DE" w:sz="4"/>
              <w:bottom w:val="single" w:color="D0D7DE" w:sz="4"/>
              <w:right w:val="single" w:color="D0D7DE" w:sz="4"/>
            </w:tcBorders>
            <w:shd w:fill="EBF4FA" w:val="clear"/>
            <w:tcMar>
              <w:top w:type="dxa" w:w="140"/>
              <w:left w:type="dxa" w:w="200"/>
              <w:bottom w:type="dxa" w:w="140"/>
              <w:right w:type="dxa" w:w="160"/>
            </w:tcMar>
          </w:tcPr>
          <w:p>
            <w:pPr>
              <w:spacing w:after="60" w:before="0" w:line="300"/>
            </w:pPr>
            <w:r>
              <w:rPr>
                <w:rFonts w:ascii="Calibri" w:cs="Calibri" w:eastAsia="Calibri" w:hAnsi="Calibri"/>
                <w:i/>
                <w:iCs/>
                <w:color w:val="2A3340"/>
                <w:sz w:val="22"/>
                <w:szCs w:val="22"/>
              </w:rPr>
              <w:t xml:space="preserve">Low-ticket ascension does not replace your webinar or sales call — it protects them. The same buyers still go through your existing high-ticket conversion mechanism. The difference is that by the time they arrive there, your ad spend is already covered.</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05  ·  The Math: A Worked Economic Example</w:t>
      </w:r>
    </w:p>
    <w:p>
      <w:pPr>
        <w:spacing w:after="80" w:before="80" w:line="320"/>
        <w:jc w:val="left"/>
      </w:pPr>
      <w:r>
        <w:rPr>
          <w:rFonts w:ascii="Calibri" w:cs="Calibri" w:eastAsia="Calibri" w:hAnsi="Calibri"/>
          <w:color w:val="2A3340"/>
          <w:sz w:val="22"/>
          <w:szCs w:val="22"/>
        </w:rPr>
        <w:t xml:space="preserve">To understand why this matters, look at the difference between a traditional book-a-call funnel and a low-ticket ascension funnel running on the same ad spend.</w:t>
      </w:r>
    </w:p>
    <w:p>
      <w:pPr>
        <w:spacing w:after="0" w:before="120"/>
      </w:pPr>
      <w:r>
        <w:t xml:space="preserve"/>
      </w:r>
    </w:p>
    <w:p>
      <w:pPr>
        <w:pStyle w:val="Heading2"/>
        <w:spacing w:after="100" w:before="280"/>
      </w:pPr>
      <w:r>
        <w:rPr>
          <w:rFonts w:ascii="Calibri" w:cs="Calibri" w:eastAsia="Calibri" w:hAnsi="Calibri"/>
          <w:b/>
          <w:bCs/>
          <w:color w:val="1B5F7A"/>
          <w:sz w:val="28"/>
          <w:szCs w:val="28"/>
        </w:rPr>
        <w:t xml:space="preserve">Scenario: $300/day in Meta Ads spend  ·  ~$9,000/month</w:t>
      </w:r>
    </w:p>
    <w:p>
      <w:pPr>
        <w:spacing w:after="0" w:before="80"/>
      </w:pPr>
      <w:r>
        <w:t xml:space="preserve"/>
      </w:r>
    </w:p>
    <w:p>
      <w:pPr>
        <w:spacing w:after="60" w:before="200"/>
      </w:pPr>
      <w:r>
        <w:rPr>
          <w:rFonts w:ascii="Calibri" w:cs="Calibri" w:eastAsia="Calibri" w:hAnsi="Calibri"/>
          <w:b/>
          <w:bCs/>
          <w:color w:val="0F2A44"/>
          <w:sz w:val="24"/>
          <w:szCs w:val="24"/>
        </w:rPr>
        <w:t xml:space="preserve">Path A — Book-a-Call Funnel (No Low-Ticket Front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Daily Ad Spend</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$300</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Cost Per Booked Call</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$150 (industry average)</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Booked Calls Per Day</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~2</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Show-Up Rate</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70%  ·  ~1.4 calls show daily</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Close Rate (of shows)</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20%  ·  ~0.28 sales daily  ·  ~8/month</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Cash Flow</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Negative for 1–2 weeks before first sales close</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Margin Pressure</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After ads, sales team, and setters — slim profit margin</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Owner's Stress</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High — every day without a closed deal feels like loss</w:t>
            </w:r>
          </w:p>
        </w:tc>
      </w:tr>
    </w:tbl>
    <w:p>
      <w:pPr>
        <w:spacing w:after="0" w:before="160"/>
      </w:pPr>
      <w:r>
        <w:t xml:space="preserve"/>
      </w:r>
    </w:p>
    <w:p>
      <w:pPr>
        <w:spacing w:after="60" w:before="200"/>
      </w:pPr>
      <w:r>
        <w:rPr>
          <w:rFonts w:ascii="Calibri" w:cs="Calibri" w:eastAsia="Calibri" w:hAnsi="Calibri"/>
          <w:b/>
          <w:bCs/>
          <w:color w:val="0F2A44"/>
          <w:sz w:val="24"/>
          <w:szCs w:val="24"/>
        </w:rPr>
        <w:t xml:space="preserve">Path B — Low-Ticket Ascension Funnel (Same Ad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Daily Ad Spend</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$300</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Cost Per Customer</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$10–$50 depending on product and price point</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Customers Per Day</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Several — meaningful purchase volume from day one</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Order Bumps &amp; Upsells</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Increase AOV — liquidate ad spend on the checkout page</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Cash Flow</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Break-even (or better) on the same day</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Backend Conversions</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Same buyers ascend into webinar/call → high-ticket sales</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High-Ticket Profit Margin</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Effectively 100% — front end already paid for the traffic</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Owner's Stress</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Low — the system is self-funding from day one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0D7DE" w:sz="4"/>
              <w:left w:val="single" w:color="D0D7DE" w:sz="4"/>
              <w:bottom w:val="single" w:color="D0D7DE" w:sz="4"/>
              <w:right w:val="single" w:color="D0D7DE" w:sz="4"/>
            </w:tcBorders>
            <w:shd w:fill="0F2A44" w:val="clear"/>
            <w:tcMar>
              <w:top w:type="dxa" w:w="140"/>
              <w:left w:type="dxa" w:w="160"/>
              <w:bottom w:type="dxa" w:w="140"/>
              <w:right w:type="dxa" w:w="160"/>
            </w:tcMar>
            <w:vAlign w:val="center"/>
          </w:tcPr>
          <w:p>
            <w:pPr>
              <w:jc w:val="center"/>
            </w:pPr>
            <w:r>
              <w:rPr>
                <w:rFonts w:ascii="Calibri" w:cs="Calibri" w:eastAsia="Calibri" w:hAnsi="Calibri"/>
                <w:b/>
                <w:bCs/>
                <w:caps/>
                <w:color w:val="FFFFFF"/>
                <w:sz w:val="20"/>
                <w:szCs w:val="20"/>
              </w:rPr>
              <w:t xml:space="preserve">KEY INSIGHT</w:t>
            </w:r>
          </w:p>
        </w:tc>
        <w:tc>
          <w:tcPr>
            <w:tcW w:type="dxa" w:w="7660"/>
            <w:tcBorders>
              <w:top w:val="single" w:color="D0D7DE" w:sz="4"/>
              <w:left w:val="single" w:color="D0D7DE" w:sz="4"/>
              <w:bottom w:val="single" w:color="D0D7DE" w:sz="4"/>
              <w:right w:val="single" w:color="D0D7DE" w:sz="4"/>
            </w:tcBorders>
            <w:shd w:fill="EBF4FA" w:val="clear"/>
            <w:tcMar>
              <w:top w:type="dxa" w:w="140"/>
              <w:left w:type="dxa" w:w="200"/>
              <w:bottom w:type="dxa" w:w="140"/>
              <w:right w:type="dxa" w:w="160"/>
            </w:tcMar>
          </w:tcPr>
          <w:p>
            <w:pPr>
              <w:spacing w:after="60" w:before="0" w:line="300"/>
            </w:pPr>
            <w:r>
              <w:rPr>
                <w:rFonts w:ascii="Calibri" w:cs="Calibri" w:eastAsia="Calibri" w:hAnsi="Calibri"/>
                <w:i/>
                <w:iCs/>
                <w:color w:val="2A3340"/>
                <w:sz w:val="22"/>
                <w:szCs w:val="22"/>
              </w:rPr>
              <w:t xml:space="preserve">The low-ticket ascension funnel does not require more ad budget than a book-a-call or webinar funnel. It requires the same ad budget — but it changes when and how the money comes back, which changes everything about how the business owner is able to operate.</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06  ·  Ideal Client Profile</w:t>
      </w:r>
    </w:p>
    <w:p>
      <w:pPr>
        <w:spacing w:after="80" w:before="80" w:line="320"/>
        <w:jc w:val="left"/>
      </w:pPr>
      <w:r>
        <w:rPr>
          <w:rFonts w:ascii="Calibri" w:cs="Calibri" w:eastAsia="Calibri" w:hAnsi="Calibri"/>
          <w:color w:val="2A3340"/>
          <w:sz w:val="22"/>
          <w:szCs w:val="22"/>
        </w:rPr>
        <w:t xml:space="preserve">The service is designed for businesses that already have proven traction and a high-ticket offer worth scaling — but are stuck running ads in a way that creates more stress than growth.</w:t>
      </w:r>
    </w:p>
    <w:p>
      <w:pPr>
        <w:spacing w:after="0" w:before="120"/>
      </w:pPr>
      <w:r>
        <w:t xml:space="preserve"/>
      </w:r>
    </w:p>
    <w:p>
      <w:pPr>
        <w:pStyle w:val="Heading2"/>
        <w:spacing w:after="100" w:before="280"/>
      </w:pPr>
      <w:r>
        <w:rPr>
          <w:rFonts w:ascii="Calibri" w:cs="Calibri" w:eastAsia="Calibri" w:hAnsi="Calibri"/>
          <w:b/>
          <w:bCs/>
          <w:color w:val="1B5F7A"/>
          <w:sz w:val="28"/>
          <w:szCs w:val="28"/>
        </w:rPr>
        <w:t xml:space="preserve">Primary ICP — Current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Business Type</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Coaches and consultants</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Current Revenue</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$30,000 – $100,000 per month, organically driven</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High-Ticket Offer</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$10,000+ lifetime value per customer  ·  e.g. coaching program, mastermind, paid community, DFY service</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Ad Spend Capacity</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Comfortable spending at least $100/day, ideally $300+/day on Meta Ads</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Current Funnel Type</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Book-a-call funnel or webinar funnel — or running organic only and ready to add paid</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Pain Points</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Cash flow stress, delayed ROI on ads, slim margins, fear of scaling spend</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Sales Infrastructure</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Already has — or is ready to use — webinars or sales calls as the backend conversion mechanism</w:t>
            </w:r>
          </w:p>
        </w:tc>
      </w:tr>
    </w:tbl>
    <w:p>
      <w:pPr>
        <w:spacing w:after="0" w:before="160"/>
      </w:pPr>
      <w:r>
        <w:t xml:space="preserve"/>
      </w:r>
    </w:p>
    <w:p>
      <w:pPr>
        <w:pStyle w:val="Heading2"/>
        <w:spacing w:after="100" w:before="280"/>
      </w:pPr>
      <w:r>
        <w:rPr>
          <w:rFonts w:ascii="Calibri" w:cs="Calibri" w:eastAsia="Calibri" w:hAnsi="Calibri"/>
          <w:b/>
          <w:bCs/>
          <w:color w:val="1B5F7A"/>
          <w:sz w:val="28"/>
          <w:szCs w:val="28"/>
        </w:rPr>
        <w:t xml:space="preserve">Why these revenue thresholds matter</w:t>
      </w:r>
    </w:p>
    <w:p>
      <w:pPr>
        <w:spacing w:after="80" w:before="80" w:line="320"/>
        <w:jc w:val="left"/>
      </w:pPr>
      <w:r>
        <w:rPr>
          <w:rFonts w:ascii="Calibri" w:cs="Calibri" w:eastAsia="Calibri" w:hAnsi="Calibri"/>
          <w:color w:val="2A3340"/>
          <w:sz w:val="22"/>
          <w:szCs w:val="22"/>
        </w:rPr>
        <w:t xml:space="preserve">At $30k–$100k/month, the business has enough monthly revenue to commit at least $300/day to Meta Ads — about $9,000/month — without risking the business itself. This volume of ad spend is the floor required to generate enough purchase volume that a meaningful portion of buyers ascend into the high-ticket back end. Below that, there isn't enough volume for the funnel to consistently produce booked calls or webinar sign-ups from buyers, even though ad spend liquidation still works mechanically.</w:t>
      </w:r>
    </w:p>
    <w:p>
      <w:pPr>
        <w:pStyle w:val="Heading2"/>
        <w:spacing w:after="100" w:before="280"/>
      </w:pPr>
      <w:r>
        <w:rPr>
          <w:rFonts w:ascii="Calibri" w:cs="Calibri" w:eastAsia="Calibri" w:hAnsi="Calibri"/>
          <w:b/>
          <w:bCs/>
          <w:color w:val="1B5F7A"/>
          <w:sz w:val="28"/>
          <w:szCs w:val="28"/>
        </w:rPr>
        <w:t xml:space="preserve">Phase 2 Expansion</w:t>
      </w:r>
    </w:p>
    <w:p>
      <w:pPr>
        <w:spacing w:after="80" w:before="80" w:line="320"/>
        <w:jc w:val="left"/>
      </w:pPr>
      <w:r>
        <w:rPr>
          <w:rFonts w:ascii="Calibri" w:cs="Calibri" w:eastAsia="Calibri" w:hAnsi="Calibri"/>
          <w:color w:val="2A3340"/>
          <w:sz w:val="22"/>
          <w:szCs w:val="22"/>
        </w:rPr>
        <w:t xml:space="preserve">The same model expands cleanly into other businesses with high lifetime customer value and a logical low-ticket product opportunity. Strong fits for the next phase include:</w:t>
      </w:r>
    </w:p>
    <w:p>
      <w:pPr>
        <w:pStyle w:val="ListParagraph"/>
        <w:numPr>
          <w:ilvl w:val="0"/>
          <w:numId w:val="3"/>
        </w:numPr>
        <w:spacing w:after="40" w:before="40" w:line="300"/>
      </w:pPr>
      <w:r>
        <w:rPr>
          <w:rFonts w:ascii="Calibri" w:cs="Calibri" w:eastAsia="Calibri" w:hAnsi="Calibri"/>
          <w:color w:val="2A3340"/>
          <w:sz w:val="22"/>
          <w:szCs w:val="22"/>
        </w:rPr>
        <w:t xml:space="preserve">High-LTV done-for-you agencies</w:t>
      </w:r>
    </w:p>
    <w:p>
      <w:pPr>
        <w:pStyle w:val="ListParagraph"/>
        <w:numPr>
          <w:ilvl w:val="0"/>
          <w:numId w:val="3"/>
        </w:numPr>
        <w:spacing w:after="40" w:before="40" w:line="300"/>
      </w:pPr>
      <w:r>
        <w:rPr>
          <w:rFonts w:ascii="Calibri" w:cs="Calibri" w:eastAsia="Calibri" w:hAnsi="Calibri"/>
          <w:color w:val="2A3340"/>
          <w:sz w:val="22"/>
          <w:szCs w:val="22"/>
        </w:rPr>
        <w:t xml:space="preserve">Productized service businesses</w:t>
      </w:r>
    </w:p>
    <w:p>
      <w:pPr>
        <w:pStyle w:val="ListParagraph"/>
        <w:numPr>
          <w:ilvl w:val="0"/>
          <w:numId w:val="3"/>
        </w:numPr>
        <w:spacing w:after="40" w:before="40" w:line="300"/>
      </w:pPr>
      <w:r>
        <w:rPr>
          <w:rFonts w:ascii="Calibri" w:cs="Calibri" w:eastAsia="Calibri" w:hAnsi="Calibri"/>
          <w:color w:val="2A3340"/>
          <w:sz w:val="22"/>
          <w:szCs w:val="22"/>
        </w:rPr>
        <w:t xml:space="preserve">Education companies and certification programs</w:t>
      </w:r>
    </w:p>
    <w:p>
      <w:pPr>
        <w:pStyle w:val="ListParagraph"/>
        <w:numPr>
          <w:ilvl w:val="0"/>
          <w:numId w:val="3"/>
        </w:numPr>
        <w:spacing w:after="40" w:before="40" w:line="300"/>
      </w:pPr>
      <w:r>
        <w:rPr>
          <w:rFonts w:ascii="Calibri" w:cs="Calibri" w:eastAsia="Calibri" w:hAnsi="Calibri"/>
          <w:color w:val="2A3340"/>
          <w:sz w:val="22"/>
          <w:szCs w:val="22"/>
        </w:rPr>
        <w:t xml:space="preserve">Software businesses with community or coaching components</w:t>
      </w:r>
    </w:p>
    <w:p>
      <w:pPr>
        <w:pStyle w:val="ListParagraph"/>
        <w:numPr>
          <w:ilvl w:val="0"/>
          <w:numId w:val="3"/>
        </w:numPr>
        <w:spacing w:after="40" w:before="40" w:line="300"/>
      </w:pPr>
      <w:r>
        <w:rPr>
          <w:rFonts w:ascii="Calibri" w:cs="Calibri" w:eastAsia="Calibri" w:hAnsi="Calibri"/>
          <w:color w:val="2A3340"/>
          <w:sz w:val="22"/>
          <w:szCs w:val="22"/>
        </w:rPr>
        <w:t xml:space="preserve">Any business model where a knowledge-based or template-based front-end product can plausibly be created</w:t>
      </w:r>
    </w:p>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07  ·  Who This Is Not For</w:t>
      </w:r>
    </w:p>
    <w:p>
      <w:pPr>
        <w:spacing w:after="80" w:before="80" w:line="320"/>
        <w:jc w:val="left"/>
      </w:pPr>
      <w:r>
        <w:rPr>
          <w:rFonts w:ascii="Calibri" w:cs="Calibri" w:eastAsia="Calibri" w:hAnsi="Calibri"/>
          <w:color w:val="2A3340"/>
          <w:sz w:val="22"/>
          <w:szCs w:val="22"/>
        </w:rPr>
        <w:t xml:space="preserve">Equally important: qualifying out the wrong fits early protects everyone's time and ensures the engagements that do happen succeed.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B85450" w:val="clear"/>
            <w:tcMar>
              <w:top w:type="dxa" w:w="140"/>
              <w:left w:type="dxa" w:w="200"/>
              <w:bottom w:type="dxa" w:w="140"/>
              <w:right w:type="dxa" w:w="200"/>
            </w:tcMar>
          </w:tcPr>
          <w:p>
            <w:pPr>
              <w:jc w:val="left"/>
            </w:pPr>
            <w:r>
              <w:rPr>
                <w:rFonts w:ascii="Calibri" w:cs="Calibri" w:eastAsia="Calibri" w:hAnsi="Calibri"/>
                <w:b/>
                <w:bCs/>
                <w:color w:val="FFFFFF"/>
                <w:sz w:val="24"/>
                <w:szCs w:val="24"/>
              </w:rPr>
              <w:t xml:space="preserve">NOT A FIT</w:t>
            </w:r>
          </w:p>
        </w:tc>
      </w:tr>
      <w:tr>
        <w:tc>
          <w:tcPr>
            <w:tcW w:type="dxa" w:w="9360"/>
            <w:tcBorders>
              <w:top w:val="single" w:color="D0D7DE" w:sz="4"/>
              <w:left w:val="single" w:color="D0D7DE" w:sz="4"/>
              <w:bottom w:val="single" w:color="D0D7DE" w:sz="4"/>
              <w:right w:val="single" w:color="D0D7DE" w:sz="4"/>
            </w:tcBorders>
            <w:tcMar>
              <w:top w:type="dxa" w:w="160"/>
              <w:left w:type="dxa" w:w="220"/>
              <w:bottom w:type="dxa" w:w="160"/>
              <w:right w:type="dxa" w:w="200"/>
            </w:tcMar>
          </w:tcPr>
          <w:p>
            <w:pPr>
              <w:pStyle w:val="ListParagraph"/>
              <w:numPr>
                <w:ilvl w:val="0"/>
                <w:numId w:val="3"/>
              </w:numPr>
              <w:spacing w:after="60" w:before="60" w:line="300"/>
            </w:pPr>
            <w:r>
              <w:rPr>
                <w:rFonts w:ascii="Calibri" w:cs="Calibri" w:eastAsia="Calibri" w:hAnsi="Calibri"/>
                <w:b/>
                <w:bCs/>
                <w:color w:val="0F2A44"/>
                <w:sz w:val="22"/>
                <w:szCs w:val="22"/>
              </w:rPr>
              <w:t xml:space="preserve">Businesses with no logical low-ticket product. </w:t>
            </w:r>
            <w:r>
              <w:rPr>
                <w:rFonts w:ascii="Calibri" w:cs="Calibri" w:eastAsia="Calibri" w:hAnsi="Calibri"/>
                <w:color w:val="2A3340"/>
                <w:sz w:val="22"/>
                <w:szCs w:val="22"/>
              </w:rPr>
              <w:t xml:space="preserve">If there is no plausible template, toolkit, cheat sheet, or mini-training that maps to the high-ticket offer, the model breaks before it starts.</w:t>
            </w:r>
          </w:p>
          <w:p>
            <w:pPr>
              <w:pStyle w:val="ListParagraph"/>
              <w:numPr>
                <w:ilvl w:val="0"/>
                <w:numId w:val="3"/>
              </w:numPr>
              <w:spacing w:after="60" w:before="60" w:line="300"/>
            </w:pPr>
            <w:r>
              <w:rPr>
                <w:rFonts w:ascii="Calibri" w:cs="Calibri" w:eastAsia="Calibri" w:hAnsi="Calibri"/>
                <w:b/>
                <w:bCs/>
                <w:color w:val="0F2A44"/>
                <w:sz w:val="22"/>
                <w:szCs w:val="22"/>
              </w:rPr>
              <w:t xml:space="preserve">Businesses below $30k/month. </w:t>
            </w:r>
            <w:r>
              <w:rPr>
                <w:rFonts w:ascii="Calibri" w:cs="Calibri" w:eastAsia="Calibri" w:hAnsi="Calibri"/>
                <w:color w:val="2A3340"/>
                <w:sz w:val="22"/>
                <w:szCs w:val="22"/>
              </w:rPr>
              <w:t xml:space="preserve">Without the cash flow to support sustained ad spend at meaningful volume, the funnel cannot generate enough buyers to feed the backend.</w:t>
            </w:r>
          </w:p>
          <w:p>
            <w:pPr>
              <w:pStyle w:val="ListParagraph"/>
              <w:numPr>
                <w:ilvl w:val="0"/>
                <w:numId w:val="3"/>
              </w:numPr>
              <w:spacing w:after="60" w:before="60" w:line="300"/>
            </w:pPr>
            <w:r>
              <w:rPr>
                <w:rFonts w:ascii="Calibri" w:cs="Calibri" w:eastAsia="Calibri" w:hAnsi="Calibri"/>
                <w:b/>
                <w:bCs/>
                <w:color w:val="0F2A44"/>
                <w:sz w:val="22"/>
                <w:szCs w:val="22"/>
              </w:rPr>
              <w:t xml:space="preserve">Businesses without a proven high-ticket offer. </w:t>
            </w:r>
            <w:r>
              <w:rPr>
                <w:rFonts w:ascii="Calibri" w:cs="Calibri" w:eastAsia="Calibri" w:hAnsi="Calibri"/>
                <w:color w:val="2A3340"/>
                <w:sz w:val="22"/>
                <w:szCs w:val="22"/>
              </w:rPr>
              <w:t xml:space="preserve">If the back end isn't validated, there's nothing to ascend buyers into. The low-ticket front end depends on a working backend offer.</w:t>
            </w:r>
          </w:p>
          <w:p>
            <w:pPr>
              <w:pStyle w:val="ListParagraph"/>
              <w:numPr>
                <w:ilvl w:val="0"/>
                <w:numId w:val="3"/>
              </w:numPr>
              <w:spacing w:after="60" w:before="60" w:line="300"/>
            </w:pPr>
            <w:r>
              <w:rPr>
                <w:rFonts w:ascii="Calibri" w:cs="Calibri" w:eastAsia="Calibri" w:hAnsi="Calibri"/>
                <w:b/>
                <w:bCs/>
                <w:color w:val="0F2A44"/>
                <w:sz w:val="22"/>
                <w:szCs w:val="22"/>
              </w:rPr>
              <w:t xml:space="preserve">Owners unwilling to test before they build. </w:t>
            </w:r>
            <w:r>
              <w:rPr>
                <w:rFonts w:ascii="Calibri" w:cs="Calibri" w:eastAsia="Calibri" w:hAnsi="Calibri"/>
                <w:color w:val="2A3340"/>
                <w:sz w:val="22"/>
                <w:szCs w:val="22"/>
              </w:rPr>
              <w:t xml:space="preserve">The methodology requires testing low-ticket product concepts on cold traffic before the product itself is built. Owners who insist on building first and testing later will struggle with the model.</w:t>
            </w:r>
          </w:p>
          <w:p>
            <w:pPr>
              <w:pStyle w:val="ListParagraph"/>
              <w:numPr>
                <w:ilvl w:val="0"/>
                <w:numId w:val="3"/>
              </w:numPr>
              <w:spacing w:after="60" w:before="60" w:line="300"/>
            </w:pPr>
            <w:r>
              <w:rPr>
                <w:rFonts w:ascii="Calibri" w:cs="Calibri" w:eastAsia="Calibri" w:hAnsi="Calibri"/>
                <w:b/>
                <w:bCs/>
                <w:color w:val="0F2A44"/>
                <w:sz w:val="22"/>
                <w:szCs w:val="22"/>
              </w:rPr>
              <w:t xml:space="preserve">Owners looking for a magic bullet. </w:t>
            </w:r>
            <w:r>
              <w:rPr>
                <w:rFonts w:ascii="Calibri" w:cs="Calibri" w:eastAsia="Calibri" w:hAnsi="Calibri"/>
                <w:color w:val="2A3340"/>
                <w:sz w:val="22"/>
                <w:szCs w:val="22"/>
              </w:rPr>
              <w:t xml:space="preserve">The system de-risks ad spend and improves margin economics. It does not turn a poorly positioned offer into a hit.</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08  ·  The 7-Step Delivery Process</w:t>
      </w:r>
    </w:p>
    <w:p>
      <w:pPr>
        <w:spacing w:after="80" w:before="80" w:line="320"/>
        <w:jc w:val="left"/>
      </w:pPr>
      <w:r>
        <w:rPr>
          <w:rFonts w:ascii="Calibri" w:cs="Calibri" w:eastAsia="Calibri" w:hAnsi="Calibri"/>
          <w:color w:val="2A3340"/>
          <w:sz w:val="22"/>
          <w:szCs w:val="22"/>
        </w:rPr>
        <w:t xml:space="preserve">Every engagement follows the same core methodology, regardless of package. The sequence is intentional — it is built around testing before committing resources and protecting the client from wasted production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86AB" w:sz="24"/>
              <w:bottom w:val="single" w:color="D0D7DE" w:sz="4"/>
              <w:right w:val="single" w:color="D0D7DE" w:sz="4"/>
            </w:tcBorders>
            <w:shd w:fill="FFFFFF" w:val="clear"/>
            <w:tcMar>
              <w:top w:type="dxa" w:w="180"/>
              <w:left w:type="dxa" w:w="240"/>
              <w:bottom w:type="dxa" w:w="180"/>
              <w:right w:type="dxa" w:w="200"/>
            </w:tcMar>
          </w:tcPr>
          <w:p>
            <w:pPr>
              <w:spacing w:after="80" w:before="0"/>
            </w:pPr>
            <w:r>
              <w:rPr>
                <w:rFonts w:ascii="Calibri" w:cs="Calibri" w:eastAsia="Calibri" w:hAnsi="Calibri"/>
                <w:b/>
                <w:bCs/>
                <w:caps/>
                <w:color w:val="2E86AB"/>
                <w:sz w:val="20"/>
                <w:szCs w:val="20"/>
              </w:rPr>
              <w:t xml:space="preserve">STEP 01  ·  </w:t>
            </w:r>
            <w:r>
              <w:rPr>
                <w:rFonts w:ascii="Calibri" w:cs="Calibri" w:eastAsia="Calibri" w:hAnsi="Calibri"/>
                <w:b/>
                <w:bCs/>
                <w:color w:val="0F2A44"/>
                <w:sz w:val="26"/>
                <w:szCs w:val="26"/>
              </w:rPr>
              <w:t xml:space="preserve">Offer Architecture</w:t>
            </w:r>
          </w:p>
          <w:p>
            <w:pPr>
              <w:spacing w:after="100" w:before="0" w:line="300"/>
            </w:pPr>
            <w:r>
              <w:rPr>
                <w:rFonts w:ascii="Calibri" w:cs="Calibri" w:eastAsia="Calibri" w:hAnsi="Calibri"/>
                <w:i/>
                <w:iCs/>
                <w:color w:val="2A3340"/>
                <w:sz w:val="22"/>
                <w:szCs w:val="22"/>
              </w:rPr>
              <w:t xml:space="preserve">Before anything else, we lock in a clear understanding of what the client already sells and who already buys it.</w:t>
            </w:r>
          </w:p>
          <w:p>
            <w:pPr>
              <w:pStyle w:val="ListParagraph"/>
              <w:numPr>
                <w:ilvl w:val="0"/>
                <w:numId w:val="3"/>
              </w:numPr>
              <w:spacing w:after="40" w:before="40" w:line="280"/>
            </w:pPr>
            <w:r>
              <w:rPr>
                <w:rFonts w:ascii="Calibri" w:cs="Calibri" w:eastAsia="Calibri" w:hAnsi="Calibri"/>
                <w:color w:val="2A3340"/>
                <w:sz w:val="22"/>
                <w:szCs w:val="22"/>
              </w:rPr>
              <w:t xml:space="preserve">Outline the client's proven high-ticket offer in detail — structure, pricing, mechanism, and current results</w:t>
            </w:r>
          </w:p>
          <w:p>
            <w:pPr>
              <w:pStyle w:val="ListParagraph"/>
              <w:numPr>
                <w:ilvl w:val="0"/>
                <w:numId w:val="3"/>
              </w:numPr>
              <w:spacing w:after="40" w:before="40" w:line="280"/>
            </w:pPr>
            <w:r>
              <w:rPr>
                <w:rFonts w:ascii="Calibri" w:cs="Calibri" w:eastAsia="Calibri" w:hAnsi="Calibri"/>
                <w:color w:val="2A3340"/>
                <w:sz w:val="22"/>
                <w:szCs w:val="22"/>
              </w:rPr>
              <w:t xml:space="preserve">Define the Ideal Customer Profile of that offer — who is buying it right now, and why</w:t>
            </w:r>
          </w:p>
          <w:p>
            <w:pPr>
              <w:pStyle w:val="ListParagraph"/>
              <w:numPr>
                <w:ilvl w:val="0"/>
                <w:numId w:val="3"/>
              </w:numPr>
              <w:spacing w:after="40" w:before="40" w:line="280"/>
            </w:pPr>
            <w:r>
              <w:rPr>
                <w:rFonts w:ascii="Calibri" w:cs="Calibri" w:eastAsia="Calibri" w:hAnsi="Calibri"/>
                <w:color w:val="2A3340"/>
                <w:sz w:val="22"/>
                <w:szCs w:val="22"/>
              </w:rPr>
              <w:t xml:space="preserve">Translate the ICP into messaging direction so Meta Ads can be told exactly who to target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86AB" w:sz="24"/>
              <w:bottom w:val="single" w:color="D0D7DE" w:sz="4"/>
              <w:right w:val="single" w:color="D0D7DE" w:sz="4"/>
            </w:tcBorders>
            <w:shd w:fill="FFFFFF" w:val="clear"/>
            <w:tcMar>
              <w:top w:type="dxa" w:w="180"/>
              <w:left w:type="dxa" w:w="240"/>
              <w:bottom w:type="dxa" w:w="180"/>
              <w:right w:type="dxa" w:w="200"/>
            </w:tcMar>
          </w:tcPr>
          <w:p>
            <w:pPr>
              <w:spacing w:after="80" w:before="0"/>
            </w:pPr>
            <w:r>
              <w:rPr>
                <w:rFonts w:ascii="Calibri" w:cs="Calibri" w:eastAsia="Calibri" w:hAnsi="Calibri"/>
                <w:b/>
                <w:bCs/>
                <w:caps/>
                <w:color w:val="2E86AB"/>
                <w:sz w:val="20"/>
                <w:szCs w:val="20"/>
              </w:rPr>
              <w:t xml:space="preserve">STEP 02  ·  </w:t>
            </w:r>
            <w:r>
              <w:rPr>
                <w:rFonts w:ascii="Calibri" w:cs="Calibri" w:eastAsia="Calibri" w:hAnsi="Calibri"/>
                <w:b/>
                <w:bCs/>
                <w:color w:val="0F2A44"/>
                <w:sz w:val="26"/>
                <w:szCs w:val="26"/>
              </w:rPr>
              <w:t xml:space="preserve">Low-Ticket Product Ideation</w:t>
            </w:r>
          </w:p>
          <w:p>
            <w:pPr>
              <w:spacing w:after="100" w:before="0" w:line="300"/>
            </w:pPr>
            <w:r>
              <w:rPr>
                <w:rFonts w:ascii="Calibri" w:cs="Calibri" w:eastAsia="Calibri" w:hAnsi="Calibri"/>
                <w:i/>
                <w:iCs/>
                <w:color w:val="2A3340"/>
                <w:sz w:val="22"/>
                <w:szCs w:val="22"/>
              </w:rPr>
              <w:t xml:space="preserve">We reverse-engineer the ICP into product concepts that only the right kind of buyer would purchase.</w:t>
            </w:r>
          </w:p>
          <w:p>
            <w:pPr>
              <w:pStyle w:val="ListParagraph"/>
              <w:numPr>
                <w:ilvl w:val="0"/>
                <w:numId w:val="3"/>
              </w:numPr>
              <w:spacing w:after="40" w:before="40" w:line="280"/>
            </w:pPr>
            <w:r>
              <w:rPr>
                <w:rFonts w:ascii="Calibri" w:cs="Calibri" w:eastAsia="Calibri" w:hAnsi="Calibri"/>
                <w:color w:val="2A3340"/>
                <w:sz w:val="22"/>
                <w:szCs w:val="22"/>
              </w:rPr>
              <w:t xml:space="preserve">Generate three distinct low-ticket product concepts (templates, toolkits, cheat sheets, mini-trainings, swipe files)</w:t>
            </w:r>
          </w:p>
          <w:p>
            <w:pPr>
              <w:pStyle w:val="ListParagraph"/>
              <w:numPr>
                <w:ilvl w:val="0"/>
                <w:numId w:val="3"/>
              </w:numPr>
              <w:spacing w:after="40" w:before="40" w:line="280"/>
            </w:pPr>
            <w:r>
              <w:rPr>
                <w:rFonts w:ascii="Calibri" w:cs="Calibri" w:eastAsia="Calibri" w:hAnsi="Calibri"/>
                <w:color w:val="2A3340"/>
                <w:sz w:val="22"/>
                <w:szCs w:val="22"/>
              </w:rPr>
              <w:t xml:space="preserve">Each concept is designed so that only an ICP-fit buyer would be interested</w:t>
            </w:r>
          </w:p>
          <w:p>
            <w:pPr>
              <w:pStyle w:val="ListParagraph"/>
              <w:numPr>
                <w:ilvl w:val="0"/>
                <w:numId w:val="3"/>
              </w:numPr>
              <w:spacing w:after="40" w:before="40" w:line="280"/>
            </w:pPr>
            <w:r>
              <w:rPr>
                <w:rFonts w:ascii="Calibri" w:cs="Calibri" w:eastAsia="Calibri" w:hAnsi="Calibri"/>
                <w:color w:val="2A3340"/>
                <w:sz w:val="22"/>
                <w:szCs w:val="22"/>
              </w:rPr>
              <w:t xml:space="preserve">Concepts are deliberately simple to avoid blocking on production before validation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86AB" w:sz="24"/>
              <w:bottom w:val="single" w:color="D0D7DE" w:sz="4"/>
              <w:right w:val="single" w:color="D0D7DE" w:sz="4"/>
            </w:tcBorders>
            <w:shd w:fill="FFFFFF" w:val="clear"/>
            <w:tcMar>
              <w:top w:type="dxa" w:w="180"/>
              <w:left w:type="dxa" w:w="240"/>
              <w:bottom w:type="dxa" w:w="180"/>
              <w:right w:type="dxa" w:w="200"/>
            </w:tcMar>
          </w:tcPr>
          <w:p>
            <w:pPr>
              <w:spacing w:after="80" w:before="0"/>
            </w:pPr>
            <w:r>
              <w:rPr>
                <w:rFonts w:ascii="Calibri" w:cs="Calibri" w:eastAsia="Calibri" w:hAnsi="Calibri"/>
                <w:b/>
                <w:bCs/>
                <w:caps/>
                <w:color w:val="2E86AB"/>
                <w:sz w:val="20"/>
                <w:szCs w:val="20"/>
              </w:rPr>
              <w:t xml:space="preserve">STEP 03  ·  </w:t>
            </w:r>
            <w:r>
              <w:rPr>
                <w:rFonts w:ascii="Calibri" w:cs="Calibri" w:eastAsia="Calibri" w:hAnsi="Calibri"/>
                <w:b/>
                <w:bCs/>
                <w:color w:val="0F2A44"/>
                <w:sz w:val="26"/>
                <w:szCs w:val="26"/>
              </w:rPr>
              <w:t xml:space="preserve">Rapid MVP Testing</w:t>
            </w:r>
          </w:p>
          <w:p>
            <w:pPr>
              <w:spacing w:after="100" w:before="0" w:line="300"/>
            </w:pPr>
            <w:r>
              <w:rPr>
                <w:rFonts w:ascii="Calibri" w:cs="Calibri" w:eastAsia="Calibri" w:hAnsi="Calibri"/>
                <w:i/>
                <w:iCs/>
                <w:color w:val="2A3340"/>
                <w:sz w:val="22"/>
                <w:szCs w:val="22"/>
              </w:rPr>
              <w:t xml:space="preserve">Before any product is created, we test the demand for it on real cold traffic.</w:t>
            </w:r>
          </w:p>
          <w:p>
            <w:pPr>
              <w:pStyle w:val="ListParagraph"/>
              <w:numPr>
                <w:ilvl w:val="0"/>
                <w:numId w:val="3"/>
              </w:numPr>
              <w:spacing w:after="40" w:before="40" w:line="280"/>
            </w:pPr>
            <w:r>
              <w:rPr>
                <w:rFonts w:ascii="Calibri" w:cs="Calibri" w:eastAsia="Calibri" w:hAnsi="Calibri"/>
                <w:color w:val="2A3340"/>
                <w:sz w:val="22"/>
                <w:szCs w:val="22"/>
              </w:rPr>
              <w:t xml:space="preserve">Build a minimum viable funnel for each concept — landing page, checkout, basic ads</w:t>
            </w:r>
          </w:p>
          <w:p>
            <w:pPr>
              <w:pStyle w:val="ListParagraph"/>
              <w:numPr>
                <w:ilvl w:val="0"/>
                <w:numId w:val="3"/>
              </w:numPr>
              <w:spacing w:after="40" w:before="40" w:line="280"/>
            </w:pPr>
            <w:r>
              <w:rPr>
                <w:rFonts w:ascii="Calibri" w:cs="Calibri" w:eastAsia="Calibri" w:hAnsi="Calibri"/>
                <w:color w:val="2A3340"/>
                <w:sz w:val="22"/>
                <w:szCs w:val="22"/>
              </w:rPr>
              <w:t xml:space="preserve">Run all three concepts on Meta Ads against cold traffic in parallel</w:t>
            </w:r>
          </w:p>
          <w:p>
            <w:pPr>
              <w:pStyle w:val="ListParagraph"/>
              <w:numPr>
                <w:ilvl w:val="0"/>
                <w:numId w:val="3"/>
              </w:numPr>
              <w:spacing w:after="40" w:before="40" w:line="280"/>
            </w:pPr>
            <w:r>
              <w:rPr>
                <w:rFonts w:ascii="Calibri" w:cs="Calibri" w:eastAsia="Calibri" w:hAnsi="Calibri"/>
                <w:color w:val="2A3340"/>
                <w:sz w:val="22"/>
                <w:szCs w:val="22"/>
              </w:rPr>
              <w:t xml:space="preserve">Identify the winning concept by purchase data, not opinion</w:t>
            </w:r>
          </w:p>
          <w:p>
            <w:pPr>
              <w:pStyle w:val="ListParagraph"/>
              <w:numPr>
                <w:ilvl w:val="0"/>
                <w:numId w:val="3"/>
              </w:numPr>
              <w:spacing w:after="40" w:before="40" w:line="280"/>
            </w:pPr>
            <w:r>
              <w:rPr>
                <w:rFonts w:ascii="Calibri" w:cs="Calibri" w:eastAsia="Calibri" w:hAnsi="Calibri"/>
                <w:color w:val="2A3340"/>
                <w:sz w:val="22"/>
                <w:szCs w:val="22"/>
              </w:rPr>
              <w:t xml:space="preserve">Refund any early customers — the product hasn't been built yet — and use the data to commit</w:t>
            </w:r>
          </w:p>
          <w:p>
            <w:pPr>
              <w:pStyle w:val="ListParagraph"/>
              <w:numPr>
                <w:ilvl w:val="0"/>
                <w:numId w:val="3"/>
              </w:numPr>
              <w:spacing w:after="40" w:before="40" w:line="280"/>
            </w:pPr>
            <w:r>
              <w:rPr>
                <w:rFonts w:ascii="Calibri" w:cs="Calibri" w:eastAsia="Calibri" w:hAnsi="Calibri"/>
                <w:color w:val="2A3340"/>
                <w:sz w:val="22"/>
                <w:szCs w:val="22"/>
              </w:rPr>
              <w:t xml:space="preserve">First sales typically come in within less than a week of launching the test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86AB" w:sz="24"/>
              <w:bottom w:val="single" w:color="D0D7DE" w:sz="4"/>
              <w:right w:val="single" w:color="D0D7DE" w:sz="4"/>
            </w:tcBorders>
            <w:shd w:fill="FFFFFF" w:val="clear"/>
            <w:tcMar>
              <w:top w:type="dxa" w:w="180"/>
              <w:left w:type="dxa" w:w="240"/>
              <w:bottom w:type="dxa" w:w="180"/>
              <w:right w:type="dxa" w:w="200"/>
            </w:tcMar>
          </w:tcPr>
          <w:p>
            <w:pPr>
              <w:spacing w:after="80" w:before="0"/>
            </w:pPr>
            <w:r>
              <w:rPr>
                <w:rFonts w:ascii="Calibri" w:cs="Calibri" w:eastAsia="Calibri" w:hAnsi="Calibri"/>
                <w:b/>
                <w:bCs/>
                <w:caps/>
                <w:color w:val="2E86AB"/>
                <w:sz w:val="20"/>
                <w:szCs w:val="20"/>
              </w:rPr>
              <w:t xml:space="preserve">STEP 04  ·  </w:t>
            </w:r>
            <w:r>
              <w:rPr>
                <w:rFonts w:ascii="Calibri" w:cs="Calibri" w:eastAsia="Calibri" w:hAnsi="Calibri"/>
                <w:b/>
                <w:bCs/>
                <w:color w:val="0F2A44"/>
                <w:sz w:val="26"/>
                <w:szCs w:val="26"/>
              </w:rPr>
              <w:t xml:space="preserve">Product Creation &amp; Funnel Build</w:t>
            </w:r>
          </w:p>
          <w:p>
            <w:pPr>
              <w:spacing w:after="100" w:before="0" w:line="300"/>
            </w:pPr>
            <w:r>
              <w:rPr>
                <w:rFonts w:ascii="Calibri" w:cs="Calibri" w:eastAsia="Calibri" w:hAnsi="Calibri"/>
                <w:i/>
                <w:iCs/>
                <w:color w:val="2A3340"/>
                <w:sz w:val="22"/>
                <w:szCs w:val="22"/>
              </w:rPr>
              <w:t xml:space="preserve">Once the winning concept is identified, the client creates the product while we build the rest of the system in parallel.</w:t>
            </w:r>
          </w:p>
          <w:p>
            <w:pPr>
              <w:pStyle w:val="ListParagraph"/>
              <w:numPr>
                <w:ilvl w:val="0"/>
                <w:numId w:val="3"/>
              </w:numPr>
              <w:spacing w:after="40" w:before="40" w:line="280"/>
            </w:pPr>
            <w:r>
              <w:rPr>
                <w:rFonts w:ascii="Calibri" w:cs="Calibri" w:eastAsia="Calibri" w:hAnsi="Calibri"/>
                <w:color w:val="2A3340"/>
                <w:sz w:val="22"/>
                <w:szCs w:val="22"/>
              </w:rPr>
              <w:t xml:space="preserve">Client creates the actual product (we provide direction and scope)</w:t>
            </w:r>
          </w:p>
          <w:p>
            <w:pPr>
              <w:pStyle w:val="ListParagraph"/>
              <w:numPr>
                <w:ilvl w:val="0"/>
                <w:numId w:val="3"/>
              </w:numPr>
              <w:spacing w:after="40" w:before="40" w:line="280"/>
            </w:pPr>
            <w:r>
              <w:rPr>
                <w:rFonts w:ascii="Calibri" w:cs="Calibri" w:eastAsia="Calibri" w:hAnsi="Calibri"/>
                <w:color w:val="2A3340"/>
                <w:sz w:val="22"/>
                <w:szCs w:val="22"/>
              </w:rPr>
              <w:t xml:space="preserve">We build the full funnel — sales page, checkout page, order bumps, upsell logic</w:t>
            </w:r>
          </w:p>
          <w:p>
            <w:pPr>
              <w:pStyle w:val="ListParagraph"/>
              <w:numPr>
                <w:ilvl w:val="0"/>
                <w:numId w:val="3"/>
              </w:numPr>
              <w:spacing w:after="40" w:before="40" w:line="280"/>
            </w:pPr>
            <w:r>
              <w:rPr>
                <w:rFonts w:ascii="Calibri" w:cs="Calibri" w:eastAsia="Calibri" w:hAnsi="Calibri"/>
                <w:color w:val="2A3340"/>
                <w:sz w:val="22"/>
                <w:szCs w:val="22"/>
              </w:rPr>
              <w:t xml:space="preserve">We build the post-checkout upsell page — webinar sign-up or book-a-call VSL — depending on the client's existing sales system</w:t>
            </w:r>
          </w:p>
          <w:p>
            <w:pPr>
              <w:pStyle w:val="ListParagraph"/>
              <w:numPr>
                <w:ilvl w:val="0"/>
                <w:numId w:val="3"/>
              </w:numPr>
              <w:spacing w:after="40" w:before="40" w:line="280"/>
            </w:pPr>
            <w:r>
              <w:rPr>
                <w:rFonts w:ascii="Calibri" w:cs="Calibri" w:eastAsia="Calibri" w:hAnsi="Calibri"/>
                <w:color w:val="2A3340"/>
                <w:sz w:val="22"/>
                <w:szCs w:val="22"/>
              </w:rPr>
              <w:t xml:space="preserve">Product creation typically takes around a week, sometimes longer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86AB" w:sz="24"/>
              <w:bottom w:val="single" w:color="D0D7DE" w:sz="4"/>
              <w:right w:val="single" w:color="D0D7DE" w:sz="4"/>
            </w:tcBorders>
            <w:shd w:fill="FFFFFF" w:val="clear"/>
            <w:tcMar>
              <w:top w:type="dxa" w:w="180"/>
              <w:left w:type="dxa" w:w="240"/>
              <w:bottom w:type="dxa" w:w="180"/>
              <w:right w:type="dxa" w:w="200"/>
            </w:tcMar>
          </w:tcPr>
          <w:p>
            <w:pPr>
              <w:spacing w:after="80" w:before="0"/>
            </w:pPr>
            <w:r>
              <w:rPr>
                <w:rFonts w:ascii="Calibri" w:cs="Calibri" w:eastAsia="Calibri" w:hAnsi="Calibri"/>
                <w:b/>
                <w:bCs/>
                <w:caps/>
                <w:color w:val="2E86AB"/>
                <w:sz w:val="20"/>
                <w:szCs w:val="20"/>
              </w:rPr>
              <w:t xml:space="preserve">STEP 05  ·  </w:t>
            </w:r>
            <w:r>
              <w:rPr>
                <w:rFonts w:ascii="Calibri" w:cs="Calibri" w:eastAsia="Calibri" w:hAnsi="Calibri"/>
                <w:b/>
                <w:bCs/>
                <w:color w:val="0F2A44"/>
                <w:sz w:val="26"/>
                <w:szCs w:val="26"/>
              </w:rPr>
              <w:t xml:space="preserve">Ad Creative Production</w:t>
            </w:r>
          </w:p>
          <w:p>
            <w:pPr>
              <w:spacing w:after="100" w:before="0" w:line="300"/>
            </w:pPr>
            <w:r>
              <w:rPr>
                <w:rFonts w:ascii="Calibri" w:cs="Calibri" w:eastAsia="Calibri" w:hAnsi="Calibri"/>
                <w:i/>
                <w:iCs/>
                <w:color w:val="2A3340"/>
                <w:sz w:val="22"/>
                <w:szCs w:val="22"/>
              </w:rPr>
              <w:t xml:space="preserve">We produce all the ad creative end-to-end, in both static and video formats.</w:t>
            </w:r>
          </w:p>
          <w:p>
            <w:pPr>
              <w:pStyle w:val="ListParagraph"/>
              <w:numPr>
                <w:ilvl w:val="0"/>
                <w:numId w:val="3"/>
              </w:numPr>
              <w:spacing w:after="40" w:before="40" w:line="280"/>
            </w:pPr>
            <w:r>
              <w:rPr>
                <w:rFonts w:ascii="Calibri" w:cs="Calibri" w:eastAsia="Calibri" w:hAnsi="Calibri"/>
                <w:color w:val="2A3340"/>
                <w:sz w:val="22"/>
                <w:szCs w:val="22"/>
              </w:rPr>
              <w:t xml:space="preserve">Static ads: we write the copy and implement it into a scroll-stopping design that hooks the ICP</w:t>
            </w:r>
          </w:p>
          <w:p>
            <w:pPr>
              <w:pStyle w:val="ListParagraph"/>
              <w:numPr>
                <w:ilvl w:val="0"/>
                <w:numId w:val="3"/>
              </w:numPr>
              <w:spacing w:after="40" w:before="40" w:line="280"/>
            </w:pPr>
            <w:r>
              <w:rPr>
                <w:rFonts w:ascii="Calibri" w:cs="Calibri" w:eastAsia="Calibri" w:hAnsi="Calibri"/>
                <w:color w:val="2A3340"/>
                <w:sz w:val="22"/>
                <w:szCs w:val="22"/>
              </w:rPr>
              <w:t xml:space="preserve">Video ads: we write the full script, the client (or their creator) films to our spec, and we edit and upload everything</w:t>
            </w:r>
          </w:p>
          <w:p>
            <w:pPr>
              <w:pStyle w:val="ListParagraph"/>
              <w:numPr>
                <w:ilvl w:val="0"/>
                <w:numId w:val="3"/>
              </w:numPr>
              <w:spacing w:after="40" w:before="40" w:line="280"/>
            </w:pPr>
            <w:r>
              <w:rPr>
                <w:rFonts w:ascii="Calibri" w:cs="Calibri" w:eastAsia="Calibri" w:hAnsi="Calibri"/>
                <w:color w:val="2A3340"/>
                <w:sz w:val="22"/>
                <w:szCs w:val="22"/>
              </w:rPr>
              <w:t xml:space="preserve">All creative is built around the ICP messaging from Step 01</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86AB" w:sz="24"/>
              <w:bottom w:val="single" w:color="D0D7DE" w:sz="4"/>
              <w:right w:val="single" w:color="D0D7DE" w:sz="4"/>
            </w:tcBorders>
            <w:shd w:fill="FFFFFF" w:val="clear"/>
            <w:tcMar>
              <w:top w:type="dxa" w:w="180"/>
              <w:left w:type="dxa" w:w="240"/>
              <w:bottom w:type="dxa" w:w="180"/>
              <w:right w:type="dxa" w:w="200"/>
            </w:tcMar>
          </w:tcPr>
          <w:p>
            <w:pPr>
              <w:spacing w:after="80" w:before="0"/>
            </w:pPr>
            <w:r>
              <w:rPr>
                <w:rFonts w:ascii="Calibri" w:cs="Calibri" w:eastAsia="Calibri" w:hAnsi="Calibri"/>
                <w:b/>
                <w:bCs/>
                <w:caps/>
                <w:color w:val="2E86AB"/>
                <w:sz w:val="20"/>
                <w:szCs w:val="20"/>
              </w:rPr>
              <w:t xml:space="preserve">STEP 06  ·  </w:t>
            </w:r>
            <w:r>
              <w:rPr>
                <w:rFonts w:ascii="Calibri" w:cs="Calibri" w:eastAsia="Calibri" w:hAnsi="Calibri"/>
                <w:b/>
                <w:bCs/>
                <w:color w:val="0F2A44"/>
                <w:sz w:val="26"/>
                <w:szCs w:val="26"/>
              </w:rPr>
              <w:t xml:space="preserve">Email Sequence Build</w:t>
            </w:r>
          </w:p>
          <w:p>
            <w:pPr>
              <w:spacing w:after="100" w:before="0" w:line="300"/>
            </w:pPr>
            <w:r>
              <w:rPr>
                <w:rFonts w:ascii="Calibri" w:cs="Calibri" w:eastAsia="Calibri" w:hAnsi="Calibri"/>
                <w:i/>
                <w:iCs/>
                <w:color w:val="2A3340"/>
                <w:sz w:val="22"/>
                <w:szCs w:val="22"/>
              </w:rPr>
              <w:t xml:space="preserve">Email is what recovers conversions and ascends buyers into the backend offer. We write all of it.</w:t>
            </w:r>
          </w:p>
          <w:p>
            <w:pPr>
              <w:pStyle w:val="ListParagraph"/>
              <w:numPr>
                <w:ilvl w:val="0"/>
                <w:numId w:val="3"/>
              </w:numPr>
              <w:spacing w:after="40" w:before="40" w:line="280"/>
            </w:pPr>
            <w:r>
              <w:rPr>
                <w:rFonts w:ascii="Calibri" w:cs="Calibri" w:eastAsia="Calibri" w:hAnsi="Calibri"/>
                <w:color w:val="2A3340"/>
                <w:sz w:val="22"/>
                <w:szCs w:val="22"/>
              </w:rPr>
              <w:t xml:space="preserve">Abandoned cart sequence for buyers who started but didn't complete the low-ticket purchase</w:t>
            </w:r>
          </w:p>
          <w:p>
            <w:pPr>
              <w:pStyle w:val="ListParagraph"/>
              <w:numPr>
                <w:ilvl w:val="0"/>
                <w:numId w:val="3"/>
              </w:numPr>
              <w:spacing w:after="40" w:before="40" w:line="280"/>
            </w:pPr>
            <w:r>
              <w:rPr>
                <w:rFonts w:ascii="Calibri" w:cs="Calibri" w:eastAsia="Calibri" w:hAnsi="Calibri"/>
                <w:color w:val="2A3340"/>
                <w:sz w:val="22"/>
                <w:szCs w:val="22"/>
              </w:rPr>
              <w:t xml:space="preserve">Post-purchase remarketing sequence designed to convert buyers into webinar sign-ups or booked calls</w:t>
            </w:r>
          </w:p>
          <w:p>
            <w:pPr>
              <w:pStyle w:val="ListParagraph"/>
              <w:numPr>
                <w:ilvl w:val="0"/>
                <w:numId w:val="3"/>
              </w:numPr>
              <w:spacing w:after="40" w:before="40" w:line="280"/>
            </w:pPr>
            <w:r>
              <w:rPr>
                <w:rFonts w:ascii="Calibri" w:cs="Calibri" w:eastAsia="Calibri" w:hAnsi="Calibri"/>
                <w:color w:val="2A3340"/>
                <w:sz w:val="22"/>
                <w:szCs w:val="22"/>
              </w:rPr>
              <w:t xml:space="preserve">All sequences written in the client's voice and tied directly to their high-ticket offer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86AB" w:sz="24"/>
              <w:bottom w:val="single" w:color="D0D7DE" w:sz="4"/>
              <w:right w:val="single" w:color="D0D7DE" w:sz="4"/>
            </w:tcBorders>
            <w:shd w:fill="FFFFFF" w:val="clear"/>
            <w:tcMar>
              <w:top w:type="dxa" w:w="180"/>
              <w:left w:type="dxa" w:w="240"/>
              <w:bottom w:type="dxa" w:w="180"/>
              <w:right w:type="dxa" w:w="200"/>
            </w:tcMar>
          </w:tcPr>
          <w:p>
            <w:pPr>
              <w:spacing w:after="80" w:before="0"/>
            </w:pPr>
            <w:r>
              <w:rPr>
                <w:rFonts w:ascii="Calibri" w:cs="Calibri" w:eastAsia="Calibri" w:hAnsi="Calibri"/>
                <w:b/>
                <w:bCs/>
                <w:caps/>
                <w:color w:val="2E86AB"/>
                <w:sz w:val="20"/>
                <w:szCs w:val="20"/>
              </w:rPr>
              <w:t xml:space="preserve">STEP 07  ·  </w:t>
            </w:r>
            <w:r>
              <w:rPr>
                <w:rFonts w:ascii="Calibri" w:cs="Calibri" w:eastAsia="Calibri" w:hAnsi="Calibri"/>
                <w:b/>
                <w:bCs/>
                <w:color w:val="0F2A44"/>
                <w:sz w:val="26"/>
                <w:szCs w:val="26"/>
              </w:rPr>
              <w:t xml:space="preserve">Launch, Optimize &amp; Scale</w:t>
            </w:r>
          </w:p>
          <w:p>
            <w:pPr>
              <w:spacing w:after="100" w:before="0" w:line="300"/>
            </w:pPr>
            <w:r>
              <w:rPr>
                <w:rFonts w:ascii="Calibri" w:cs="Calibri" w:eastAsia="Calibri" w:hAnsi="Calibri"/>
                <w:i/>
                <w:iCs/>
                <w:color w:val="2A3340"/>
                <w:sz w:val="22"/>
                <w:szCs w:val="22"/>
              </w:rPr>
              <w:t xml:space="preserve">Once everything is live, we either hand off with support or run the system fully on the client's behalf, depending on the chosen package.</w:t>
            </w:r>
          </w:p>
          <w:p>
            <w:pPr>
              <w:pStyle w:val="ListParagraph"/>
              <w:numPr>
                <w:ilvl w:val="0"/>
                <w:numId w:val="3"/>
              </w:numPr>
              <w:spacing w:after="40" w:before="40" w:line="280"/>
            </w:pPr>
            <w:r>
              <w:rPr>
                <w:rFonts w:ascii="Calibri" w:cs="Calibri" w:eastAsia="Calibri" w:hAnsi="Calibri"/>
                <w:color w:val="2A3340"/>
                <w:sz w:val="22"/>
                <w:szCs w:val="22"/>
              </w:rPr>
              <w:t xml:space="preserve">Launch the validated product, full funnel, ad creative, and email sequences</w:t>
            </w:r>
          </w:p>
          <w:p>
            <w:pPr>
              <w:pStyle w:val="ListParagraph"/>
              <w:numPr>
                <w:ilvl w:val="0"/>
                <w:numId w:val="3"/>
              </w:numPr>
              <w:spacing w:after="40" w:before="40" w:line="280"/>
            </w:pPr>
            <w:r>
              <w:rPr>
                <w:rFonts w:ascii="Calibri" w:cs="Calibri" w:eastAsia="Calibri" w:hAnsi="Calibri"/>
                <w:color w:val="2A3340"/>
                <w:sz w:val="22"/>
                <w:szCs w:val="22"/>
              </w:rPr>
              <w:t xml:space="preserve">Monitor early performance and identify the first round of optimizations</w:t>
            </w:r>
          </w:p>
          <w:p>
            <w:pPr>
              <w:pStyle w:val="ListParagraph"/>
              <w:numPr>
                <w:ilvl w:val="0"/>
                <w:numId w:val="3"/>
              </w:numPr>
              <w:spacing w:after="40" w:before="40" w:line="280"/>
            </w:pPr>
            <w:r>
              <w:rPr>
                <w:rFonts w:ascii="Calibri" w:cs="Calibri" w:eastAsia="Calibri" w:hAnsi="Calibri"/>
                <w:color w:val="2A3340"/>
                <w:sz w:val="22"/>
                <w:szCs w:val="22"/>
              </w:rPr>
              <w:t xml:space="preserve">Build new order bumps to increase Average Order Value over time</w:t>
            </w:r>
          </w:p>
          <w:p>
            <w:pPr>
              <w:pStyle w:val="ListParagraph"/>
              <w:numPr>
                <w:ilvl w:val="0"/>
                <w:numId w:val="3"/>
              </w:numPr>
              <w:spacing w:after="40" w:before="40" w:line="280"/>
            </w:pPr>
            <w:r>
              <w:rPr>
                <w:rFonts w:ascii="Calibri" w:cs="Calibri" w:eastAsia="Calibri" w:hAnsi="Calibri"/>
                <w:color w:val="2A3340"/>
                <w:sz w:val="22"/>
                <w:szCs w:val="22"/>
              </w:rPr>
              <w:t xml:space="preserve">Scale ad spend with new creative production and creative strategy</w:t>
            </w:r>
          </w:p>
          <w:p>
            <w:pPr>
              <w:pStyle w:val="ListParagraph"/>
              <w:numPr>
                <w:ilvl w:val="0"/>
                <w:numId w:val="3"/>
              </w:numPr>
              <w:spacing w:after="40" w:before="40" w:line="280"/>
            </w:pPr>
            <w:r>
              <w:rPr>
                <w:rFonts w:ascii="Calibri" w:cs="Calibri" w:eastAsia="Calibri" w:hAnsi="Calibri"/>
                <w:color w:val="2A3340"/>
                <w:sz w:val="22"/>
                <w:szCs w:val="22"/>
              </w:rPr>
              <w:t xml:space="preserve">Conversion Rate Optimization (CRO) on the funnel pages</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09  ·  Full Deliverables Checklist</w:t>
      </w:r>
    </w:p>
    <w:p>
      <w:pPr>
        <w:spacing w:after="80" w:before="80" w:line="320"/>
        <w:jc w:val="left"/>
      </w:pPr>
      <w:r>
        <w:rPr>
          <w:rFonts w:ascii="Calibri" w:cs="Calibri" w:eastAsia="Calibri" w:hAnsi="Calibri"/>
          <w:color w:val="2A3340"/>
          <w:sz w:val="22"/>
          <w:szCs w:val="22"/>
        </w:rPr>
        <w:t xml:space="preserve">The complete list of what gets built and handed over inside every engagement.</w:t>
      </w:r>
    </w:p>
    <w:p>
      <w:pPr>
        <w:spacing w:after="0" w:before="120"/>
      </w:pPr>
      <w:r>
        <w:t xml:space="preserve"/>
      </w:r>
    </w:p>
    <w:p>
      <w:pPr>
        <w:pStyle w:val="Heading2"/>
        <w:spacing w:after="100" w:before="280"/>
      </w:pPr>
      <w:r>
        <w:rPr>
          <w:rFonts w:ascii="Calibri" w:cs="Calibri" w:eastAsia="Calibri" w:hAnsi="Calibri"/>
          <w:b/>
          <w:bCs/>
          <w:color w:val="1B5F7A"/>
          <w:sz w:val="28"/>
          <w:szCs w:val="28"/>
        </w:rPr>
        <w:t xml:space="preserve">Strategy &amp; Architecture</w:t>
      </w:r>
    </w:p>
    <w:p>
      <w:pPr>
        <w:pStyle w:val="ListParagraph"/>
        <w:numPr>
          <w:ilvl w:val="0"/>
          <w:numId w:val="3"/>
        </w:numPr>
        <w:spacing w:after="40" w:before="40" w:line="300"/>
      </w:pPr>
      <w:r>
        <w:rPr>
          <w:rFonts w:ascii="Calibri" w:cs="Calibri" w:eastAsia="Calibri" w:hAnsi="Calibri"/>
          <w:color w:val="2A3340"/>
          <w:sz w:val="22"/>
          <w:szCs w:val="22"/>
        </w:rPr>
        <w:t xml:space="preserve">High-ticket offer breakdown and articulation</w:t>
      </w:r>
    </w:p>
    <w:p>
      <w:pPr>
        <w:pStyle w:val="ListParagraph"/>
        <w:numPr>
          <w:ilvl w:val="0"/>
          <w:numId w:val="3"/>
        </w:numPr>
        <w:spacing w:after="40" w:before="40" w:line="300"/>
      </w:pPr>
      <w:r>
        <w:rPr>
          <w:rFonts w:ascii="Calibri" w:cs="Calibri" w:eastAsia="Calibri" w:hAnsi="Calibri"/>
          <w:color w:val="2A3340"/>
          <w:sz w:val="22"/>
          <w:szCs w:val="22"/>
        </w:rPr>
        <w:t xml:space="preserve">Ideal Customer Profile definition for paid traffic targeting</w:t>
      </w:r>
    </w:p>
    <w:p>
      <w:pPr>
        <w:pStyle w:val="ListParagraph"/>
        <w:numPr>
          <w:ilvl w:val="0"/>
          <w:numId w:val="3"/>
        </w:numPr>
        <w:spacing w:after="40" w:before="40" w:line="300"/>
      </w:pPr>
      <w:r>
        <w:rPr>
          <w:rFonts w:ascii="Calibri" w:cs="Calibri" w:eastAsia="Calibri" w:hAnsi="Calibri"/>
          <w:color w:val="2A3340"/>
          <w:sz w:val="22"/>
          <w:szCs w:val="22"/>
        </w:rPr>
        <w:t xml:space="preserve">Low-ticket product concepts (3 distinct ideas, ICP-aligned)</w:t>
      </w:r>
    </w:p>
    <w:p>
      <w:pPr>
        <w:pStyle w:val="ListParagraph"/>
        <w:numPr>
          <w:ilvl w:val="0"/>
          <w:numId w:val="3"/>
        </w:numPr>
        <w:spacing w:after="40" w:before="40" w:line="300"/>
      </w:pPr>
      <w:r>
        <w:rPr>
          <w:rFonts w:ascii="Calibri" w:cs="Calibri" w:eastAsia="Calibri" w:hAnsi="Calibri"/>
          <w:color w:val="2A3340"/>
          <w:sz w:val="22"/>
          <w:szCs w:val="22"/>
        </w:rPr>
        <w:t xml:space="preserve">MVP testing plan and decision framework</w:t>
      </w:r>
    </w:p>
    <w:p>
      <w:pPr>
        <w:pStyle w:val="Heading2"/>
        <w:spacing w:after="100" w:before="280"/>
      </w:pPr>
      <w:r>
        <w:rPr>
          <w:rFonts w:ascii="Calibri" w:cs="Calibri" w:eastAsia="Calibri" w:hAnsi="Calibri"/>
          <w:b/>
          <w:bCs/>
          <w:color w:val="1B5F7A"/>
          <w:sz w:val="28"/>
          <w:szCs w:val="28"/>
        </w:rPr>
        <w:t xml:space="preserve">Funnel Build</w:t>
      </w:r>
    </w:p>
    <w:p>
      <w:pPr>
        <w:pStyle w:val="ListParagraph"/>
        <w:numPr>
          <w:ilvl w:val="0"/>
          <w:numId w:val="3"/>
        </w:numPr>
        <w:spacing w:after="40" w:before="40" w:line="300"/>
      </w:pPr>
      <w:r>
        <w:rPr>
          <w:rFonts w:ascii="Calibri" w:cs="Calibri" w:eastAsia="Calibri" w:hAnsi="Calibri"/>
          <w:color w:val="2A3340"/>
          <w:sz w:val="22"/>
          <w:szCs w:val="22"/>
        </w:rPr>
        <w:t xml:space="preserve">Sales page for the low-ticket product</w:t>
      </w:r>
    </w:p>
    <w:p>
      <w:pPr>
        <w:pStyle w:val="ListParagraph"/>
        <w:numPr>
          <w:ilvl w:val="0"/>
          <w:numId w:val="3"/>
        </w:numPr>
        <w:spacing w:after="40" w:before="40" w:line="300"/>
      </w:pPr>
      <w:r>
        <w:rPr>
          <w:rFonts w:ascii="Calibri" w:cs="Calibri" w:eastAsia="Calibri" w:hAnsi="Calibri"/>
          <w:color w:val="2A3340"/>
          <w:sz w:val="22"/>
          <w:szCs w:val="22"/>
        </w:rPr>
        <w:t xml:space="preserve">Checkout page with order bumps configured</w:t>
      </w:r>
    </w:p>
    <w:p>
      <w:pPr>
        <w:pStyle w:val="ListParagraph"/>
        <w:numPr>
          <w:ilvl w:val="0"/>
          <w:numId w:val="3"/>
        </w:numPr>
        <w:spacing w:after="40" w:before="40" w:line="300"/>
      </w:pPr>
      <w:r>
        <w:rPr>
          <w:rFonts w:ascii="Calibri" w:cs="Calibri" w:eastAsia="Calibri" w:hAnsi="Calibri"/>
          <w:color w:val="2A3340"/>
          <w:sz w:val="22"/>
          <w:szCs w:val="22"/>
        </w:rPr>
        <w:t xml:space="preserve">Upsell / cross-sell logic post-checkout</w:t>
      </w:r>
    </w:p>
    <w:p>
      <w:pPr>
        <w:pStyle w:val="ListParagraph"/>
        <w:numPr>
          <w:ilvl w:val="0"/>
          <w:numId w:val="3"/>
        </w:numPr>
        <w:spacing w:after="40" w:before="40" w:line="300"/>
      </w:pPr>
      <w:r>
        <w:rPr>
          <w:rFonts w:ascii="Calibri" w:cs="Calibri" w:eastAsia="Calibri" w:hAnsi="Calibri"/>
          <w:color w:val="2A3340"/>
          <w:sz w:val="22"/>
          <w:szCs w:val="22"/>
        </w:rPr>
        <w:t xml:space="preserve">Post-purchase upsell page — webinar sign-up OR book-a-call VSL</w:t>
      </w:r>
    </w:p>
    <w:p>
      <w:pPr>
        <w:pStyle w:val="ListParagraph"/>
        <w:numPr>
          <w:ilvl w:val="0"/>
          <w:numId w:val="3"/>
        </w:numPr>
        <w:spacing w:after="40" w:before="40" w:line="300"/>
      </w:pPr>
      <w:r>
        <w:rPr>
          <w:rFonts w:ascii="Calibri" w:cs="Calibri" w:eastAsia="Calibri" w:hAnsi="Calibri"/>
          <w:color w:val="2A3340"/>
          <w:sz w:val="22"/>
          <w:szCs w:val="22"/>
        </w:rPr>
        <w:t xml:space="preserve">Tech setup inside GoHighLevel or ClickFunnels</w:t>
      </w:r>
    </w:p>
    <w:p>
      <w:pPr>
        <w:pStyle w:val="Heading2"/>
        <w:spacing w:after="100" w:before="280"/>
      </w:pPr>
      <w:r>
        <w:rPr>
          <w:rFonts w:ascii="Calibri" w:cs="Calibri" w:eastAsia="Calibri" w:hAnsi="Calibri"/>
          <w:b/>
          <w:bCs/>
          <w:color w:val="1B5F7A"/>
          <w:sz w:val="28"/>
          <w:szCs w:val="28"/>
        </w:rPr>
        <w:t xml:space="preserve">Ad Creative</w:t>
      </w:r>
    </w:p>
    <w:p>
      <w:pPr>
        <w:pStyle w:val="ListParagraph"/>
        <w:numPr>
          <w:ilvl w:val="0"/>
          <w:numId w:val="3"/>
        </w:numPr>
        <w:spacing w:after="40" w:before="40" w:line="300"/>
      </w:pPr>
      <w:r>
        <w:rPr>
          <w:rFonts w:ascii="Calibri" w:cs="Calibri" w:eastAsia="Calibri" w:hAnsi="Calibri"/>
          <w:color w:val="2A3340"/>
          <w:sz w:val="22"/>
          <w:szCs w:val="22"/>
        </w:rPr>
        <w:t xml:space="preserve">Static ad copy</w:t>
      </w:r>
    </w:p>
    <w:p>
      <w:pPr>
        <w:pStyle w:val="ListParagraph"/>
        <w:numPr>
          <w:ilvl w:val="0"/>
          <w:numId w:val="3"/>
        </w:numPr>
        <w:spacing w:after="40" w:before="40" w:line="300"/>
      </w:pPr>
      <w:r>
        <w:rPr>
          <w:rFonts w:ascii="Calibri" w:cs="Calibri" w:eastAsia="Calibri" w:hAnsi="Calibri"/>
          <w:color w:val="2A3340"/>
          <w:sz w:val="22"/>
          <w:szCs w:val="22"/>
        </w:rPr>
        <w:t xml:space="preserve">Static ad design (scroll-stopping, ICP-targeted)</w:t>
      </w:r>
    </w:p>
    <w:p>
      <w:pPr>
        <w:pStyle w:val="ListParagraph"/>
        <w:numPr>
          <w:ilvl w:val="0"/>
          <w:numId w:val="3"/>
        </w:numPr>
        <w:spacing w:after="40" w:before="40" w:line="300"/>
      </w:pPr>
      <w:r>
        <w:rPr>
          <w:rFonts w:ascii="Calibri" w:cs="Calibri" w:eastAsia="Calibri" w:hAnsi="Calibri"/>
          <w:color w:val="2A3340"/>
          <w:sz w:val="22"/>
          <w:szCs w:val="22"/>
        </w:rPr>
        <w:t xml:space="preserve">Video ad scripts</w:t>
      </w:r>
    </w:p>
    <w:p>
      <w:pPr>
        <w:pStyle w:val="ListParagraph"/>
        <w:numPr>
          <w:ilvl w:val="0"/>
          <w:numId w:val="3"/>
        </w:numPr>
        <w:spacing w:after="40" w:before="40" w:line="300"/>
      </w:pPr>
      <w:r>
        <w:rPr>
          <w:rFonts w:ascii="Calibri" w:cs="Calibri" w:eastAsia="Calibri" w:hAnsi="Calibri"/>
          <w:color w:val="2A3340"/>
          <w:sz w:val="22"/>
          <w:szCs w:val="22"/>
        </w:rPr>
        <w:t xml:space="preserve">Video ad editing and upload (after client creator films)</w:t>
      </w:r>
    </w:p>
    <w:p>
      <w:pPr>
        <w:pStyle w:val="Heading2"/>
        <w:spacing w:after="100" w:before="280"/>
      </w:pPr>
      <w:r>
        <w:rPr>
          <w:rFonts w:ascii="Calibri" w:cs="Calibri" w:eastAsia="Calibri" w:hAnsi="Calibri"/>
          <w:b/>
          <w:bCs/>
          <w:color w:val="1B5F7A"/>
          <w:sz w:val="28"/>
          <w:szCs w:val="28"/>
        </w:rPr>
        <w:t xml:space="preserve">Email Sequences</w:t>
      </w:r>
    </w:p>
    <w:p>
      <w:pPr>
        <w:pStyle w:val="ListParagraph"/>
        <w:numPr>
          <w:ilvl w:val="0"/>
          <w:numId w:val="3"/>
        </w:numPr>
        <w:spacing w:after="40" w:before="40" w:line="300"/>
      </w:pPr>
      <w:r>
        <w:rPr>
          <w:rFonts w:ascii="Calibri" w:cs="Calibri" w:eastAsia="Calibri" w:hAnsi="Calibri"/>
          <w:color w:val="2A3340"/>
          <w:sz w:val="22"/>
          <w:szCs w:val="22"/>
        </w:rPr>
        <w:t xml:space="preserve">Abandoned cart flow</w:t>
      </w:r>
    </w:p>
    <w:p>
      <w:pPr>
        <w:pStyle w:val="ListParagraph"/>
        <w:numPr>
          <w:ilvl w:val="0"/>
          <w:numId w:val="3"/>
        </w:numPr>
        <w:spacing w:after="40" w:before="40" w:line="300"/>
      </w:pPr>
      <w:r>
        <w:rPr>
          <w:rFonts w:ascii="Calibri" w:cs="Calibri" w:eastAsia="Calibri" w:hAnsi="Calibri"/>
          <w:color w:val="2A3340"/>
          <w:sz w:val="22"/>
          <w:szCs w:val="22"/>
        </w:rPr>
        <w:t xml:space="preserve">Post-purchase remarketing sequence (drives webinar sign-ups or booked calls)</w:t>
      </w:r>
    </w:p>
    <w:p>
      <w:pPr>
        <w:pStyle w:val="Heading2"/>
        <w:spacing w:after="100" w:before="280"/>
      </w:pPr>
      <w:r>
        <w:rPr>
          <w:rFonts w:ascii="Calibri" w:cs="Calibri" w:eastAsia="Calibri" w:hAnsi="Calibri"/>
          <w:b/>
          <w:bCs/>
          <w:color w:val="1B5F7A"/>
          <w:sz w:val="28"/>
          <w:szCs w:val="28"/>
        </w:rPr>
        <w:t xml:space="preserve">Optional — Done-For-You Package Only</w:t>
      </w:r>
    </w:p>
    <w:p>
      <w:pPr>
        <w:pStyle w:val="ListParagraph"/>
        <w:numPr>
          <w:ilvl w:val="0"/>
          <w:numId w:val="3"/>
        </w:numPr>
        <w:spacing w:after="40" w:before="40" w:line="300"/>
      </w:pPr>
      <w:r>
        <w:rPr>
          <w:rFonts w:ascii="Calibri" w:cs="Calibri" w:eastAsia="Calibri" w:hAnsi="Calibri"/>
          <w:color w:val="2A3340"/>
          <w:sz w:val="22"/>
          <w:szCs w:val="22"/>
        </w:rPr>
        <w:t xml:space="preserve">Ongoing CRO across funnel pages</w:t>
      </w:r>
    </w:p>
    <w:p>
      <w:pPr>
        <w:pStyle w:val="ListParagraph"/>
        <w:numPr>
          <w:ilvl w:val="0"/>
          <w:numId w:val="3"/>
        </w:numPr>
        <w:spacing w:after="40" w:before="40" w:line="300"/>
      </w:pPr>
      <w:r>
        <w:rPr>
          <w:rFonts w:ascii="Calibri" w:cs="Calibri" w:eastAsia="Calibri" w:hAnsi="Calibri"/>
          <w:color w:val="2A3340"/>
          <w:sz w:val="22"/>
          <w:szCs w:val="22"/>
        </w:rPr>
        <w:t xml:space="preserve">New ad creative production at scale</w:t>
      </w:r>
    </w:p>
    <w:p>
      <w:pPr>
        <w:pStyle w:val="ListParagraph"/>
        <w:numPr>
          <w:ilvl w:val="0"/>
          <w:numId w:val="3"/>
        </w:numPr>
        <w:spacing w:after="40" w:before="40" w:line="300"/>
      </w:pPr>
      <w:r>
        <w:rPr>
          <w:rFonts w:ascii="Calibri" w:cs="Calibri" w:eastAsia="Calibri" w:hAnsi="Calibri"/>
          <w:color w:val="2A3340"/>
          <w:sz w:val="22"/>
          <w:szCs w:val="22"/>
        </w:rPr>
        <w:t xml:space="preserve">Creative strategy and angle development</w:t>
      </w:r>
    </w:p>
    <w:p>
      <w:pPr>
        <w:pStyle w:val="ListParagraph"/>
        <w:numPr>
          <w:ilvl w:val="0"/>
          <w:numId w:val="3"/>
        </w:numPr>
        <w:spacing w:after="40" w:before="40" w:line="300"/>
      </w:pPr>
      <w:r>
        <w:rPr>
          <w:rFonts w:ascii="Calibri" w:cs="Calibri" w:eastAsia="Calibri" w:hAnsi="Calibri"/>
          <w:color w:val="2A3340"/>
          <w:sz w:val="22"/>
          <w:szCs w:val="22"/>
        </w:rPr>
        <w:t xml:space="preserve">Ad spend scaling with active management</w:t>
      </w:r>
    </w:p>
    <w:p>
      <w:pPr>
        <w:pStyle w:val="ListParagraph"/>
        <w:numPr>
          <w:ilvl w:val="0"/>
          <w:numId w:val="3"/>
        </w:numPr>
        <w:spacing w:after="40" w:before="40" w:line="300"/>
      </w:pPr>
      <w:r>
        <w:rPr>
          <w:rFonts w:ascii="Calibri" w:cs="Calibri" w:eastAsia="Calibri" w:hAnsi="Calibri"/>
          <w:color w:val="2A3340"/>
          <w:sz w:val="22"/>
          <w:szCs w:val="22"/>
        </w:rPr>
        <w:t xml:space="preserve">New order bump development to lift AOV over time</w:t>
      </w:r>
    </w:p>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10  ·  Tech Stack</w:t>
      </w:r>
    </w:p>
    <w:p>
      <w:pPr>
        <w:spacing w:after="80" w:before="80" w:line="320"/>
        <w:jc w:val="left"/>
      </w:pPr>
      <w:r>
        <w:rPr>
          <w:rFonts w:ascii="Calibri" w:cs="Calibri" w:eastAsia="Calibri" w:hAnsi="Calibri"/>
          <w:color w:val="2A3340"/>
          <w:sz w:val="22"/>
          <w:szCs w:val="22"/>
        </w:rPr>
        <w:t xml:space="preserve">The systems we deploy inside every engagement. Everything is consolidated into as few platforms as possible to keep the client's stack lean and manageable.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Funnel Builder</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GoHighLevel  ·  or ClickFunnels</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Email Platform</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Native to GoHighLevel or ClickFunnels — no separate ESP required</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Ad Platform</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Meta Ads (Facebook + Instagram)</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Tracking &amp; Pixels</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Meta Pixel + native funnel builder analytics</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Client Communication</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Slack channel  ·  or Discord channel</w:t>
            </w:r>
          </w:p>
        </w:tc>
      </w:tr>
      <w:tr>
        <w:tc>
          <w:tcPr>
            <w:tcW w:type="dxa" w:w="3000"/>
            <w:tcBorders>
              <w:top w:val="single" w:color="D0D7DE" w:sz="4"/>
              <w:left w:val="single" w:color="D0D7DE" w:sz="4"/>
              <w:bottom w:val="single" w:color="D0D7DE" w:sz="4"/>
              <w:right w:val="single" w:color="D0D7DE" w:sz="4"/>
            </w:tcBorders>
            <w:shd w:fill="EBF4FA" w:val="clear"/>
            <w:tcMar>
              <w:top w:type="dxa" w:w="100"/>
              <w:left w:type="dxa" w:w="160"/>
              <w:bottom w:type="dxa" w:w="100"/>
              <w:right w:type="dxa" w:w="160"/>
            </w:tcMar>
          </w:tcPr>
          <w:p>
            <w:r>
              <w:rPr>
                <w:rFonts w:ascii="Calibri" w:cs="Calibri" w:eastAsia="Calibri" w:hAnsi="Calibri"/>
                <w:b/>
                <w:bCs/>
                <w:color w:val="0F2A44"/>
                <w:sz w:val="22"/>
                <w:szCs w:val="22"/>
              </w:rPr>
              <w:t xml:space="preserve">File &amp; Asset Delivery</w:t>
            </w:r>
          </w:p>
        </w:tc>
        <w:tc>
          <w:tcPr>
            <w:tcW w:type="dxa" w:w="6360"/>
            <w:tcBorders>
              <w:top w:val="single" w:color="D0D7DE" w:sz="4"/>
              <w:left w:val="single" w:color="D0D7DE" w:sz="4"/>
              <w:bottom w:val="single" w:color="D0D7DE" w:sz="4"/>
              <w:right w:val="single" w:color="D0D7DE" w:sz="4"/>
            </w:tcBorders>
            <w:tcMar>
              <w:top w:type="dxa" w:w="100"/>
              <w:left w:type="dxa" w:w="160"/>
              <w:bottom w:type="dxa" w:w="100"/>
              <w:right w:type="dxa" w:w="160"/>
            </w:tcMar>
          </w:tcPr>
          <w:p>
            <w:r>
              <w:rPr>
                <w:rFonts w:ascii="Calibri" w:cs="Calibri" w:eastAsia="Calibri" w:hAnsi="Calibri"/>
                <w:color w:val="2A3340"/>
                <w:sz w:val="22"/>
                <w:szCs w:val="22"/>
              </w:rPr>
              <w:t xml:space="preserve">Shared workspace inside the chosen platform</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11  ·  Service Packages &amp; Pricing</w:t>
      </w:r>
    </w:p>
    <w:p>
      <w:pPr>
        <w:spacing w:after="80" w:before="80" w:line="320"/>
        <w:jc w:val="left"/>
      </w:pPr>
      <w:r>
        <w:rPr>
          <w:rFonts w:ascii="Calibri" w:cs="Calibri" w:eastAsia="Calibri" w:hAnsi="Calibri"/>
          <w:color w:val="2A3340"/>
          <w:sz w:val="22"/>
          <w:szCs w:val="22"/>
        </w:rPr>
        <w:t xml:space="preserve">Two engagement options, designed for different operator types.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1B5F7A" w:val="clear"/>
            <w:tcMar>
              <w:top w:type="dxa" w:w="140"/>
              <w:left w:type="dxa" w:w="200"/>
              <w:bottom w:type="dxa" w:w="140"/>
              <w:right w:type="dxa" w:w="200"/>
            </w:tcMar>
          </w:tcPr>
          <w:p>
            <w:pPr>
              <w:jc w:val="left"/>
            </w:pPr>
            <w:r>
              <w:rPr>
                <w:rFonts w:ascii="Calibri" w:cs="Calibri" w:eastAsia="Calibri" w:hAnsi="Calibri"/>
                <w:b/>
                <w:bCs/>
                <w:color w:val="FFFFFF"/>
                <w:sz w:val="24"/>
                <w:szCs w:val="24"/>
              </w:rPr>
              <w:t xml:space="preserve">PACKAGE 1  ·  SETUP + SUPPORT</w:t>
            </w:r>
          </w:p>
        </w:tc>
      </w:tr>
      <w:tr>
        <w:tc>
          <w:tcPr>
            <w:tcW w:type="dxa" w:w="9360"/>
            <w:tcBorders>
              <w:top w:val="single" w:color="D0D7DE" w:sz="4"/>
              <w:left w:val="single" w:color="D0D7DE" w:sz="4"/>
              <w:bottom w:val="single" w:color="D0D7DE" w:sz="4"/>
              <w:right w:val="single" w:color="D0D7DE" w:sz="4"/>
            </w:tcBorders>
            <w:tcMar>
              <w:top w:type="dxa" w:w="160"/>
              <w:left w:type="dxa" w:w="220"/>
              <w:bottom w:type="dxa" w:w="160"/>
              <w:right w:type="dxa" w:w="200"/>
            </w:tcMar>
          </w:tcPr>
          <w:p>
            <w:pPr>
              <w:spacing w:after="120" w:before="0"/>
            </w:pPr>
            <w:r>
              <w:rPr>
                <w:rFonts w:ascii="Calibri" w:cs="Calibri" w:eastAsia="Calibri" w:hAnsi="Calibri"/>
                <w:b/>
                <w:bCs/>
                <w:color w:val="0F2A44"/>
                <w:sz w:val="32"/>
                <w:szCs w:val="32"/>
              </w:rPr>
              <w:t xml:space="preserve">$1,500  </w:t>
            </w:r>
            <w:r>
              <w:rPr>
                <w:rFonts w:ascii="Calibri" w:cs="Calibri" w:eastAsia="Calibri" w:hAnsi="Calibri"/>
                <w:i/>
                <w:iCs/>
                <w:color w:val="6B7785"/>
                <w:sz w:val="22"/>
                <w:szCs w:val="22"/>
              </w:rPr>
              <w:t xml:space="preserve">one-time</w:t>
            </w:r>
          </w:p>
          <w:p>
            <w:pPr>
              <w:spacing w:after="60" w:before="60"/>
            </w:pPr>
            <w:r>
              <w:rPr>
                <w:rFonts w:ascii="Calibri" w:cs="Calibri" w:eastAsia="Calibri" w:hAnsi="Calibri"/>
                <w:b/>
                <w:bCs/>
                <w:color w:val="0F2A44"/>
                <w:sz w:val="22"/>
                <w:szCs w:val="22"/>
              </w:rPr>
              <w:t xml:space="preserve">What's included:</w:t>
            </w:r>
          </w:p>
          <w:p>
            <w:pPr>
              <w:pStyle w:val="ListParagraph"/>
              <w:numPr>
                <w:ilvl w:val="0"/>
                <w:numId w:val="3"/>
              </w:numPr>
              <w:spacing w:after="40" w:before="40"/>
            </w:pPr>
            <w:r>
              <w:rPr>
                <w:rFonts w:ascii="Calibri" w:cs="Calibri" w:eastAsia="Calibri" w:hAnsi="Calibri"/>
                <w:color w:val="2A3340"/>
                <w:sz w:val="22"/>
                <w:szCs w:val="22"/>
              </w:rPr>
              <w:t xml:space="preserve">Full funnel build — sales page, checkout, order bumps, upsell page</w:t>
            </w:r>
          </w:p>
          <w:p>
            <w:pPr>
              <w:pStyle w:val="ListParagraph"/>
              <w:numPr>
                <w:ilvl w:val="0"/>
                <w:numId w:val="3"/>
              </w:numPr>
              <w:spacing w:after="40" w:before="40"/>
            </w:pPr>
            <w:r>
              <w:rPr>
                <w:rFonts w:ascii="Calibri" w:cs="Calibri" w:eastAsia="Calibri" w:hAnsi="Calibri"/>
                <w:color w:val="2A3340"/>
                <w:sz w:val="22"/>
                <w:szCs w:val="22"/>
              </w:rPr>
              <w:t xml:space="preserve">Ad creative — static and video, copy and design</w:t>
            </w:r>
          </w:p>
          <w:p>
            <w:pPr>
              <w:pStyle w:val="ListParagraph"/>
              <w:numPr>
                <w:ilvl w:val="0"/>
                <w:numId w:val="3"/>
              </w:numPr>
              <w:spacing w:after="40" w:before="40"/>
            </w:pPr>
            <w:r>
              <w:rPr>
                <w:rFonts w:ascii="Calibri" w:cs="Calibri" w:eastAsia="Calibri" w:hAnsi="Calibri"/>
                <w:color w:val="2A3340"/>
                <w:sz w:val="22"/>
                <w:szCs w:val="22"/>
              </w:rPr>
              <w:t xml:space="preserve">Email sequences — abandoned cart and post-purchase remarketing</w:t>
            </w:r>
          </w:p>
          <w:p>
            <w:pPr>
              <w:pStyle w:val="ListParagraph"/>
              <w:numPr>
                <w:ilvl w:val="0"/>
                <w:numId w:val="3"/>
              </w:numPr>
              <w:spacing w:after="40" w:before="40"/>
            </w:pPr>
            <w:r>
              <w:rPr>
                <w:rFonts w:ascii="Calibri" w:cs="Calibri" w:eastAsia="Calibri" w:hAnsi="Calibri"/>
                <w:color w:val="2A3340"/>
                <w:sz w:val="22"/>
                <w:szCs w:val="22"/>
              </w:rPr>
              <w:t xml:space="preserve">Slack or Discord text support after launch</w:t>
            </w:r>
          </w:p>
          <w:p>
            <w:pPr>
              <w:spacing w:after="60" w:before="120"/>
            </w:pPr>
            <w:r>
              <w:rPr>
                <w:rFonts w:ascii="Calibri" w:cs="Calibri" w:eastAsia="Calibri" w:hAnsi="Calibri"/>
                <w:b/>
                <w:bCs/>
                <w:color w:val="0F2A44"/>
                <w:sz w:val="22"/>
                <w:szCs w:val="22"/>
              </w:rPr>
              <w:t xml:space="preserve">Best for:  </w:t>
            </w:r>
            <w:r>
              <w:rPr>
                <w:rFonts w:ascii="Calibri" w:cs="Calibri" w:eastAsia="Calibri" w:hAnsi="Calibri"/>
                <w:color w:val="2A3340"/>
                <w:sz w:val="22"/>
                <w:szCs w:val="22"/>
              </w:rPr>
              <w:t xml:space="preserve">Owners who want the full system built professionally but are confident running and optimizing it themselves day-to-day.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0F2A44" w:val="clear"/>
            <w:tcMar>
              <w:top w:type="dxa" w:w="140"/>
              <w:left w:type="dxa" w:w="200"/>
              <w:bottom w:type="dxa" w:w="140"/>
              <w:right w:type="dxa" w:w="200"/>
            </w:tcMar>
          </w:tcPr>
          <w:p>
            <w:pPr>
              <w:jc w:val="left"/>
            </w:pPr>
            <w:r>
              <w:rPr>
                <w:rFonts w:ascii="Calibri" w:cs="Calibri" w:eastAsia="Calibri" w:hAnsi="Calibri"/>
                <w:b/>
                <w:bCs/>
                <w:color w:val="FFFFFF"/>
                <w:sz w:val="24"/>
                <w:szCs w:val="24"/>
              </w:rPr>
              <w:t xml:space="preserve">PACKAGE 2  ·  FULL DONE-FOR-YOU</w:t>
            </w:r>
          </w:p>
        </w:tc>
      </w:tr>
      <w:tr>
        <w:tc>
          <w:tcPr>
            <w:tcW w:type="dxa" w:w="9360"/>
            <w:tcBorders>
              <w:top w:val="single" w:color="D0D7DE" w:sz="4"/>
              <w:left w:val="single" w:color="D0D7DE" w:sz="4"/>
              <w:bottom w:val="single" w:color="D0D7DE" w:sz="4"/>
              <w:right w:val="single" w:color="D0D7DE" w:sz="4"/>
            </w:tcBorders>
            <w:tcMar>
              <w:top w:type="dxa" w:w="160"/>
              <w:left w:type="dxa" w:w="220"/>
              <w:bottom w:type="dxa" w:w="160"/>
              <w:right w:type="dxa" w:w="200"/>
            </w:tcMar>
          </w:tcPr>
          <w:p>
            <w:pPr>
              <w:spacing w:after="120" w:before="0"/>
            </w:pPr>
            <w:r>
              <w:rPr>
                <w:rFonts w:ascii="Calibri" w:cs="Calibri" w:eastAsia="Calibri" w:hAnsi="Calibri"/>
                <w:b/>
                <w:bCs/>
                <w:color w:val="0F2A44"/>
                <w:sz w:val="32"/>
                <w:szCs w:val="32"/>
              </w:rPr>
              <w:t xml:space="preserve">$9,000  </w:t>
            </w:r>
            <w:r>
              <w:rPr>
                <w:rFonts w:ascii="Calibri" w:cs="Calibri" w:eastAsia="Calibri" w:hAnsi="Calibri"/>
                <w:i/>
                <w:iCs/>
                <w:color w:val="6B7785"/>
                <w:sz w:val="22"/>
                <w:szCs w:val="22"/>
              </w:rPr>
              <w:t xml:space="preserve">for 3 months</w:t>
            </w:r>
          </w:p>
          <w:p>
            <w:pPr>
              <w:spacing w:after="60" w:before="60"/>
            </w:pPr>
            <w:r>
              <w:rPr>
                <w:rFonts w:ascii="Calibri" w:cs="Calibri" w:eastAsia="Calibri" w:hAnsi="Calibri"/>
                <w:b/>
                <w:bCs/>
                <w:color w:val="0F2A44"/>
                <w:sz w:val="22"/>
                <w:szCs w:val="22"/>
              </w:rPr>
              <w:t xml:space="preserve">What's included:</w:t>
            </w:r>
          </w:p>
          <w:p>
            <w:pPr>
              <w:pStyle w:val="ListParagraph"/>
              <w:numPr>
                <w:ilvl w:val="0"/>
                <w:numId w:val="3"/>
              </w:numPr>
              <w:spacing w:after="40" w:before="40"/>
            </w:pPr>
            <w:r>
              <w:rPr>
                <w:rFonts w:ascii="Calibri" w:cs="Calibri" w:eastAsia="Calibri" w:hAnsi="Calibri"/>
                <w:color w:val="2A3340"/>
                <w:sz w:val="22"/>
                <w:szCs w:val="22"/>
              </w:rPr>
              <w:t xml:space="preserve">Everything in Package 1</w:t>
            </w:r>
          </w:p>
          <w:p>
            <w:pPr>
              <w:pStyle w:val="ListParagraph"/>
              <w:numPr>
                <w:ilvl w:val="0"/>
                <w:numId w:val="3"/>
              </w:numPr>
              <w:spacing w:after="40" w:before="40"/>
            </w:pPr>
            <w:r>
              <w:rPr>
                <w:rFonts w:ascii="Calibri" w:cs="Calibri" w:eastAsia="Calibri" w:hAnsi="Calibri"/>
                <w:color w:val="2A3340"/>
                <w:sz w:val="22"/>
                <w:szCs w:val="22"/>
              </w:rPr>
              <w:t xml:space="preserve">Ongoing Conversion Rate Optimization across funnel pages</w:t>
            </w:r>
          </w:p>
          <w:p>
            <w:pPr>
              <w:pStyle w:val="ListParagraph"/>
              <w:numPr>
                <w:ilvl w:val="0"/>
                <w:numId w:val="3"/>
              </w:numPr>
              <w:spacing w:after="40" w:before="40"/>
            </w:pPr>
            <w:r>
              <w:rPr>
                <w:rFonts w:ascii="Calibri" w:cs="Calibri" w:eastAsia="Calibri" w:hAnsi="Calibri"/>
                <w:color w:val="2A3340"/>
                <w:sz w:val="22"/>
                <w:szCs w:val="22"/>
              </w:rPr>
              <w:t xml:space="preserve">New ad creative production — fresh angles, hooks, and assets</w:t>
            </w:r>
          </w:p>
          <w:p>
            <w:pPr>
              <w:pStyle w:val="ListParagraph"/>
              <w:numPr>
                <w:ilvl w:val="0"/>
                <w:numId w:val="3"/>
              </w:numPr>
              <w:spacing w:after="40" w:before="40"/>
            </w:pPr>
            <w:r>
              <w:rPr>
                <w:rFonts w:ascii="Calibri" w:cs="Calibri" w:eastAsia="Calibri" w:hAnsi="Calibri"/>
                <w:color w:val="2A3340"/>
                <w:sz w:val="22"/>
                <w:szCs w:val="22"/>
              </w:rPr>
              <w:t xml:space="preserve">Creative strategy — directing what to test next and why</w:t>
            </w:r>
          </w:p>
          <w:p>
            <w:pPr>
              <w:pStyle w:val="ListParagraph"/>
              <w:numPr>
                <w:ilvl w:val="0"/>
                <w:numId w:val="3"/>
              </w:numPr>
              <w:spacing w:after="40" w:before="40"/>
            </w:pPr>
            <w:r>
              <w:rPr>
                <w:rFonts w:ascii="Calibri" w:cs="Calibri" w:eastAsia="Calibri" w:hAnsi="Calibri"/>
                <w:color w:val="2A3340"/>
                <w:sz w:val="22"/>
                <w:szCs w:val="22"/>
              </w:rPr>
              <w:t xml:space="preserve">Ad spend scaling with active management</w:t>
            </w:r>
          </w:p>
          <w:p>
            <w:pPr>
              <w:pStyle w:val="ListParagraph"/>
              <w:numPr>
                <w:ilvl w:val="0"/>
                <w:numId w:val="3"/>
              </w:numPr>
              <w:spacing w:after="40" w:before="40"/>
            </w:pPr>
            <w:r>
              <w:rPr>
                <w:rFonts w:ascii="Calibri" w:cs="Calibri" w:eastAsia="Calibri" w:hAnsi="Calibri"/>
                <w:color w:val="2A3340"/>
                <w:sz w:val="22"/>
                <w:szCs w:val="22"/>
              </w:rPr>
              <w:t xml:space="preserve">New order bump development to lift Average Order Value over time</w:t>
            </w:r>
          </w:p>
          <w:p>
            <w:pPr>
              <w:spacing w:after="60" w:before="120"/>
            </w:pPr>
            <w:r>
              <w:rPr>
                <w:rFonts w:ascii="Calibri" w:cs="Calibri" w:eastAsia="Calibri" w:hAnsi="Calibri"/>
                <w:b/>
                <w:bCs/>
                <w:color w:val="0F2A44"/>
                <w:sz w:val="22"/>
                <w:szCs w:val="22"/>
              </w:rPr>
              <w:t xml:space="preserve">Best for:  </w:t>
            </w:r>
            <w:r>
              <w:rPr>
                <w:rFonts w:ascii="Calibri" w:cs="Calibri" w:eastAsia="Calibri" w:hAnsi="Calibri"/>
                <w:color w:val="2A3340"/>
                <w:sz w:val="22"/>
                <w:szCs w:val="22"/>
              </w:rPr>
              <w:t xml:space="preserve">Owners who want a fully hands-off growth system with senior strategic operators running it on their behalf.</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12  ·  Engagement Timeline</w:t>
      </w:r>
    </w:p>
    <w:p>
      <w:pPr>
        <w:spacing w:after="80" w:before="80" w:line="320"/>
        <w:jc w:val="left"/>
      </w:pPr>
      <w:r>
        <w:rPr>
          <w:rFonts w:ascii="Calibri" w:cs="Calibri" w:eastAsia="Calibri" w:hAnsi="Calibri"/>
          <w:color w:val="2A3340"/>
          <w:sz w:val="22"/>
          <w:szCs w:val="22"/>
        </w:rPr>
        <w:t xml:space="preserve">How a typical engagement unfolds, from kickoff through the first scaled month.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7DE" w:sz="4"/>
              <w:left w:val="single" w:color="D0D7DE" w:sz="4"/>
              <w:bottom w:val="single" w:color="D0D7DE" w:sz="4"/>
              <w:right w:val="single" w:color="D0D7DE" w:sz="4"/>
            </w:tcBorders>
            <w:shd w:fill="0F2A44"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Phase</w:t>
            </w:r>
          </w:p>
        </w:tc>
        <w:tc>
          <w:tcPr>
            <w:tcW w:type="dxa" w:w="3480"/>
            <w:tcBorders>
              <w:top w:val="single" w:color="D0D7DE" w:sz="4"/>
              <w:left w:val="single" w:color="D0D7DE" w:sz="4"/>
              <w:bottom w:val="single" w:color="D0D7DE" w:sz="4"/>
              <w:right w:val="single" w:color="D0D7DE" w:sz="4"/>
            </w:tcBorders>
            <w:shd w:fill="0F2A44"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Timeline</w:t>
            </w:r>
          </w:p>
        </w:tc>
        <w:tc>
          <w:tcPr>
            <w:tcW w:type="dxa" w:w="3480"/>
            <w:tcBorders>
              <w:top w:val="single" w:color="D0D7DE" w:sz="4"/>
              <w:left w:val="single" w:color="D0D7DE" w:sz="4"/>
              <w:bottom w:val="single" w:color="D0D7DE" w:sz="4"/>
              <w:right w:val="single" w:color="D0D7DE" w:sz="4"/>
            </w:tcBorders>
            <w:shd w:fill="0F2A44"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What Happens</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Kickoff &amp; Strategy</w:t>
            </w:r>
          </w:p>
        </w:tc>
        <w:tc>
          <w:tcPr>
            <w:tcW w:type="dxa" w:w="3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Days 1–3</w:t>
            </w:r>
          </w:p>
        </w:tc>
        <w:tc>
          <w:tcPr>
            <w:tcW w:type="dxa" w:w="3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High-ticket offer breakdown, ICP definition, low-ticket concepts</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MVP Build</w:t>
            </w:r>
          </w:p>
        </w:tc>
        <w:tc>
          <w:tcPr>
            <w:tcW w:type="dxa" w:w="348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Days 3–7</w:t>
            </w:r>
          </w:p>
        </w:tc>
        <w:tc>
          <w:tcPr>
            <w:tcW w:type="dxa" w:w="348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Three minimum viable funnels and ad creative built for testing</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Testing on Cold Traffic</w:t>
            </w:r>
          </w:p>
        </w:tc>
        <w:tc>
          <w:tcPr>
            <w:tcW w:type="dxa" w:w="3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Days 5–10</w:t>
            </w:r>
          </w:p>
        </w:tc>
        <w:tc>
          <w:tcPr>
            <w:tcW w:type="dxa" w:w="3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Ads run on Meta — first sales arrive in under a week</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Winner Selection &amp; Refunds</w:t>
            </w:r>
          </w:p>
        </w:tc>
        <w:tc>
          <w:tcPr>
            <w:tcW w:type="dxa" w:w="348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Day 10</w:t>
            </w:r>
          </w:p>
        </w:tc>
        <w:tc>
          <w:tcPr>
            <w:tcW w:type="dxa" w:w="348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Winning concept selected from data, early buyers refunded</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Product Creation</w:t>
            </w:r>
          </w:p>
        </w:tc>
        <w:tc>
          <w:tcPr>
            <w:tcW w:type="dxa" w:w="3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Days 10–17+</w:t>
            </w:r>
          </w:p>
        </w:tc>
        <w:tc>
          <w:tcPr>
            <w:tcW w:type="dxa" w:w="3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Client creates the product, we build the full funnel in parallel</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Full Launch</w:t>
            </w:r>
          </w:p>
        </w:tc>
        <w:tc>
          <w:tcPr>
            <w:tcW w:type="dxa" w:w="348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Day 17–21</w:t>
            </w:r>
          </w:p>
        </w:tc>
        <w:tc>
          <w:tcPr>
            <w:tcW w:type="dxa" w:w="348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Validated product live, ads turned back on at full scale</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Optimization Phase</w:t>
            </w:r>
          </w:p>
        </w:tc>
        <w:tc>
          <w:tcPr>
            <w:tcW w:type="dxa" w:w="3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Weeks 4–8</w:t>
            </w:r>
          </w:p>
        </w:tc>
        <w:tc>
          <w:tcPr>
            <w:tcW w:type="dxa" w:w="348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CRO, creative iteration, AOV-lifting order bumps</w:t>
            </w:r>
          </w:p>
        </w:tc>
      </w:tr>
      <w:tr>
        <w:tc>
          <w:tcPr>
            <w:tcW w:type="dxa" w:w="2400"/>
            <w:tcBorders>
              <w:top w:val="single" w:color="D0D7DE" w:sz="4"/>
              <w:left w:val="single" w:color="D0D7DE" w:sz="4"/>
              <w:bottom w:val="single" w:color="D0D7DE" w:sz="4"/>
              <w:right w:val="single" w:color="D0D7DE" w:sz="4"/>
            </w:tcBorders>
            <w:shd w:fill="EBF4FA" w:val="clear"/>
            <w:tcMar>
              <w:top w:type="dxa" w:w="100"/>
              <w:left w:type="dxa" w:w="140"/>
              <w:bottom w:type="dxa" w:w="100"/>
              <w:right w:type="dxa" w:w="140"/>
            </w:tcMar>
            <w:vAlign w:val="center"/>
          </w:tcPr>
          <w:p>
            <w:pPr>
              <w:jc w:val="left"/>
            </w:pPr>
            <w:r>
              <w:rPr>
                <w:rFonts w:ascii="Calibri" w:cs="Calibri" w:eastAsia="Calibri" w:hAnsi="Calibri"/>
                <w:b/>
                <w:bCs/>
                <w:color w:val="0F2A44"/>
                <w:sz w:val="22"/>
                <w:szCs w:val="22"/>
              </w:rPr>
              <w:t xml:space="preserve">Scale Phase</w:t>
            </w:r>
          </w:p>
        </w:tc>
        <w:tc>
          <w:tcPr>
            <w:tcW w:type="dxa" w:w="348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Weeks 8–12</w:t>
            </w:r>
          </w:p>
        </w:tc>
        <w:tc>
          <w:tcPr>
            <w:tcW w:type="dxa" w:w="3480"/>
            <w:tcBorders>
              <w:top w:val="single" w:color="D0D7DE" w:sz="4"/>
              <w:left w:val="single" w:color="D0D7DE" w:sz="4"/>
              <w:bottom w:val="single" w:color="D0D7DE" w:sz="4"/>
              <w:right w:val="single" w:color="D0D7DE" w:sz="4"/>
            </w:tcBorders>
            <w:shd w:fill="F5F7FA" w:val="clear"/>
            <w:tcMar>
              <w:top w:type="dxa" w:w="100"/>
              <w:left w:type="dxa" w:w="140"/>
              <w:bottom w:type="dxa" w:w="100"/>
              <w:right w:type="dxa" w:w="140"/>
            </w:tcMar>
            <w:vAlign w:val="center"/>
          </w:tcPr>
          <w:p>
            <w:pPr>
              <w:jc w:val="center"/>
            </w:pPr>
            <w:r>
              <w:rPr>
                <w:rFonts w:ascii="Calibri" w:cs="Calibri" w:eastAsia="Calibri" w:hAnsi="Calibri"/>
                <w:b w:val="false"/>
                <w:bCs w:val="false"/>
                <w:color w:val="2A3340"/>
                <w:sz w:val="22"/>
                <w:szCs w:val="22"/>
              </w:rPr>
              <w:t xml:space="preserve">Ad spend scaled, creative pipeline running, backend conversions flowing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0D7DE" w:sz="4"/>
              <w:left w:val="single" w:color="D0D7DE" w:sz="4"/>
              <w:bottom w:val="single" w:color="D0D7DE" w:sz="4"/>
              <w:right w:val="single" w:color="D0D7DE" w:sz="4"/>
            </w:tcBorders>
            <w:shd w:fill="0F2A44" w:val="clear"/>
            <w:tcMar>
              <w:top w:type="dxa" w:w="140"/>
              <w:left w:type="dxa" w:w="160"/>
              <w:bottom w:type="dxa" w:w="140"/>
              <w:right w:type="dxa" w:w="160"/>
            </w:tcMar>
            <w:vAlign w:val="center"/>
          </w:tcPr>
          <w:p>
            <w:pPr>
              <w:jc w:val="center"/>
            </w:pPr>
            <w:r>
              <w:rPr>
                <w:rFonts w:ascii="Calibri" w:cs="Calibri" w:eastAsia="Calibri" w:hAnsi="Calibri"/>
                <w:b/>
                <w:bCs/>
                <w:caps/>
                <w:color w:val="FFFFFF"/>
                <w:sz w:val="20"/>
                <w:szCs w:val="20"/>
              </w:rPr>
              <w:t xml:space="preserve">SPEED NOTE</w:t>
            </w:r>
          </w:p>
        </w:tc>
        <w:tc>
          <w:tcPr>
            <w:tcW w:type="dxa" w:w="7660"/>
            <w:tcBorders>
              <w:top w:val="single" w:color="D0D7DE" w:sz="4"/>
              <w:left w:val="single" w:color="D0D7DE" w:sz="4"/>
              <w:bottom w:val="single" w:color="D0D7DE" w:sz="4"/>
              <w:right w:val="single" w:color="D0D7DE" w:sz="4"/>
            </w:tcBorders>
            <w:shd w:fill="EBF4FA" w:val="clear"/>
            <w:tcMar>
              <w:top w:type="dxa" w:w="140"/>
              <w:left w:type="dxa" w:w="200"/>
              <w:bottom w:type="dxa" w:w="140"/>
              <w:right w:type="dxa" w:w="160"/>
            </w:tcMar>
          </w:tcPr>
          <w:p>
            <w:pPr>
              <w:spacing w:after="60" w:before="0" w:line="300"/>
            </w:pPr>
            <w:r>
              <w:rPr>
                <w:rFonts w:ascii="Calibri" w:cs="Calibri" w:eastAsia="Calibri" w:hAnsi="Calibri"/>
                <w:i/>
                <w:iCs/>
                <w:color w:val="2A3340"/>
                <w:sz w:val="22"/>
                <w:szCs w:val="22"/>
              </w:rPr>
              <w:t xml:space="preserve">First sales come in inside the first week. The pause between testing and full launch (while the product is created) is structural, not a delay — it ensures we never build a product no one wants.</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13  ·  Case Studies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0F2A44" w:val="clear"/>
            <w:tcMar>
              <w:top w:type="dxa" w:w="140"/>
              <w:left w:type="dxa" w:w="200"/>
              <w:bottom w:type="dxa" w:w="140"/>
              <w:right w:type="dxa" w:w="200"/>
            </w:tcMar>
          </w:tcPr>
          <w:p>
            <w:pPr>
              <w:jc w:val="left"/>
            </w:pPr>
            <w:r>
              <w:rPr>
                <w:rFonts w:ascii="Calibri" w:cs="Calibri" w:eastAsia="Calibri" w:hAnsi="Calibri"/>
                <w:b/>
                <w:bCs/>
                <w:color w:val="FFFFFF"/>
                <w:sz w:val="24"/>
                <w:szCs w:val="24"/>
              </w:rPr>
              <w:t xml:space="preserve">CASE STUDY 01  ·  EVOLVE — #1 COMMUNITY ON SKOOL</w:t>
            </w:r>
          </w:p>
        </w:tc>
      </w:tr>
      <w:tr>
        <w:tc>
          <w:tcPr>
            <w:tcW w:type="dxa" w:w="9360"/>
            <w:tcBorders>
              <w:top w:val="single" w:color="D0D7DE" w:sz="4"/>
              <w:left w:val="single" w:color="D0D7DE" w:sz="4"/>
              <w:bottom w:val="single" w:color="D0D7DE" w:sz="4"/>
              <w:right w:val="single" w:color="D0D7DE" w:sz="4"/>
            </w:tcBorders>
            <w:tcMar>
              <w:top w:type="dxa" w:w="160"/>
              <w:left w:type="dxa" w:w="220"/>
              <w:bottom w:type="dxa" w:w="160"/>
              <w:right w:type="dxa" w:w="200"/>
            </w:tcMar>
          </w:tcPr>
          <w:p>
            <w:pPr>
              <w:spacing w:after="100" w:before="0"/>
            </w:pPr>
            <w:r>
              <w:rPr>
                <w:rFonts w:ascii="Calibri" w:cs="Calibri" w:eastAsia="Calibri" w:hAnsi="Calibri"/>
                <w:b/>
                <w:bCs/>
                <w:i/>
                <w:iCs/>
                <w:color w:val="1B5F7A"/>
                <w:sz w:val="22"/>
                <w:szCs w:val="22"/>
              </w:rPr>
              <w:t xml:space="preserve">The flagship proof point.</w:t>
            </w:r>
          </w:p>
          <w:p>
            <w:pPr>
              <w:spacing w:after="60" w:before="100"/>
            </w:pPr>
            <w:r>
              <w:rPr>
                <w:rFonts w:ascii="Calibri" w:cs="Calibri" w:eastAsia="Calibri" w:hAnsi="Calibri"/>
                <w:b/>
                <w:bCs/>
                <w:color w:val="0F2A44"/>
                <w:sz w:val="22"/>
                <w:szCs w:val="22"/>
              </w:rPr>
              <w:t xml:space="preserve">Client</w:t>
            </w:r>
          </w:p>
          <w:p>
            <w:pPr>
              <w:spacing w:after="80" w:before="0"/>
            </w:pPr>
            <w:r>
              <w:rPr>
                <w:rFonts w:ascii="Calibri" w:cs="Calibri" w:eastAsia="Calibri" w:hAnsi="Calibri"/>
                <w:color w:val="2A3340"/>
                <w:sz w:val="22"/>
                <w:szCs w:val="22"/>
              </w:rPr>
              <w:t xml:space="preserve">Evolve — currently the number one ranked community on Skool, founded by Spencer.</w:t>
            </w:r>
          </w:p>
          <w:p>
            <w:pPr>
              <w:spacing w:after="60" w:before="80"/>
            </w:pPr>
            <w:r>
              <w:rPr>
                <w:rFonts w:ascii="Calibri" w:cs="Calibri" w:eastAsia="Calibri" w:hAnsi="Calibri"/>
                <w:b/>
                <w:bCs/>
                <w:color w:val="0F2A44"/>
                <w:sz w:val="22"/>
                <w:szCs w:val="22"/>
              </w:rPr>
              <w:t xml:space="preserve">What we built</w:t>
            </w:r>
          </w:p>
          <w:p>
            <w:pPr>
              <w:spacing w:after="60" w:before="0"/>
            </w:pPr>
            <w:r>
              <w:rPr>
                <w:rFonts w:ascii="Calibri" w:cs="Calibri" w:eastAsia="Calibri" w:hAnsi="Calibri"/>
                <w:color w:val="2A3340"/>
                <w:sz w:val="22"/>
                <w:szCs w:val="22"/>
              </w:rPr>
              <w:t xml:space="preserve">A low-ticket ascension funnel selling winning ad templates as the front-end product. After the buyer completed checkout, they were taken to a post-purchase video page where Spencer made the case for ascending into Origins or Evolve directly. There was no separate book-a-call or webinar system on the back end — the post-checkout VSL was the entire ascension mechanism.</w:t>
            </w:r>
          </w:p>
          <w:p>
            <w:pPr>
              <w:spacing w:after="60" w:before="80"/>
            </w:pPr>
            <w:r>
              <w:rPr>
                <w:rFonts w:ascii="Calibri" w:cs="Calibri" w:eastAsia="Calibri" w:hAnsi="Calibri"/>
                <w:b/>
                <w:bCs/>
                <w:color w:val="0F2A44"/>
                <w:sz w:val="22"/>
                <w:szCs w:val="22"/>
              </w:rPr>
              <w:t xml:space="preserve">Results</w:t>
            </w:r>
          </w:p>
          <w:p>
            <w:pPr>
              <w:pStyle w:val="ListParagraph"/>
              <w:numPr>
                <w:ilvl w:val="0"/>
                <w:numId w:val="3"/>
              </w:numPr>
              <w:spacing w:after="40" w:before="40"/>
            </w:pPr>
            <w:r>
              <w:rPr>
                <w:rFonts w:ascii="Calibri" w:cs="Calibri" w:eastAsia="Calibri" w:hAnsi="Calibri"/>
                <w:b/>
                <w:bCs/>
                <w:color w:val="2A3340"/>
                <w:sz w:val="22"/>
                <w:szCs w:val="22"/>
              </w:rPr>
              <w:t xml:space="preserve">3.5x Return on Ad Spend through the low-ticket system</w:t>
            </w:r>
          </w:p>
          <w:p>
            <w:pPr>
              <w:pStyle w:val="ListParagraph"/>
              <w:numPr>
                <w:ilvl w:val="0"/>
                <w:numId w:val="3"/>
              </w:numPr>
              <w:spacing w:after="40" w:before="40"/>
            </w:pPr>
            <w:r>
              <w:rPr>
                <w:rFonts w:ascii="Calibri" w:cs="Calibri" w:eastAsia="Calibri" w:hAnsi="Calibri"/>
                <w:b/>
                <w:bCs/>
                <w:color w:val="2A3340"/>
                <w:sz w:val="22"/>
                <w:szCs w:val="22"/>
              </w:rPr>
              <w:t xml:space="preserve">500+ low-ticket customers acquired</w:t>
            </w:r>
          </w:p>
          <w:p>
            <w:pPr>
              <w:pStyle w:val="ListParagraph"/>
              <w:numPr>
                <w:ilvl w:val="0"/>
                <w:numId w:val="3"/>
              </w:numPr>
              <w:spacing w:after="40" w:before="40"/>
            </w:pPr>
            <w:r>
              <w:rPr>
                <w:rFonts w:ascii="Calibri" w:cs="Calibri" w:eastAsia="Calibri" w:hAnsi="Calibri"/>
                <w:color w:val="2A3340"/>
                <w:sz w:val="22"/>
                <w:szCs w:val="22"/>
              </w:rPr>
              <w:t xml:space="preserve">A portion converted into Origins — Spencer's $99/month program</w:t>
            </w:r>
          </w:p>
          <w:p>
            <w:pPr>
              <w:pStyle w:val="ListParagraph"/>
              <w:numPr>
                <w:ilvl w:val="0"/>
                <w:numId w:val="3"/>
              </w:numPr>
              <w:spacing w:after="40" w:before="40"/>
            </w:pPr>
            <w:r>
              <w:rPr>
                <w:rFonts w:ascii="Calibri" w:cs="Calibri" w:eastAsia="Calibri" w:hAnsi="Calibri"/>
                <w:color w:val="2A3340"/>
                <w:sz w:val="22"/>
                <w:szCs w:val="22"/>
              </w:rPr>
              <w:t xml:space="preserve">A portion converted into Evolve — the $1,500/month flagship program (price at time of writing)</w:t>
            </w:r>
          </w:p>
          <w:p>
            <w:pPr>
              <w:spacing w:after="60" w:before="100"/>
            </w:pPr>
            <w:r>
              <w:rPr>
                <w:rFonts w:ascii="Calibri" w:cs="Calibri" w:eastAsia="Calibri" w:hAnsi="Calibri"/>
                <w:b/>
                <w:bCs/>
                <w:color w:val="0F2A44"/>
                <w:sz w:val="22"/>
                <w:szCs w:val="22"/>
              </w:rPr>
              <w:t xml:space="preserve">Why it matters</w:t>
            </w:r>
          </w:p>
          <w:p>
            <w:pPr>
              <w:spacing w:after="0" w:before="0"/>
            </w:pPr>
            <w:r>
              <w:rPr>
                <w:rFonts w:ascii="Calibri" w:cs="Calibri" w:eastAsia="Calibri" w:hAnsi="Calibri"/>
                <w:color w:val="2A3340"/>
                <w:sz w:val="22"/>
                <w:szCs w:val="22"/>
              </w:rPr>
              <w:t xml:space="preserve">Evolve is the most authoritative community on Skool. Building their low-ticket acquisition system is high-credibility proof that the methodology produces both volume (500+ customers) and ascension into premium-priced offers ($1,500/month).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1B5F7A" w:val="clear"/>
            <w:tcMar>
              <w:top w:type="dxa" w:w="140"/>
              <w:left w:type="dxa" w:w="200"/>
              <w:bottom w:type="dxa" w:w="140"/>
              <w:right w:type="dxa" w:w="200"/>
            </w:tcMar>
          </w:tcPr>
          <w:p>
            <w:pPr>
              <w:jc w:val="left"/>
            </w:pPr>
            <w:r>
              <w:rPr>
                <w:rFonts w:ascii="Calibri" w:cs="Calibri" w:eastAsia="Calibri" w:hAnsi="Calibri"/>
                <w:b/>
                <w:bCs/>
                <w:color w:val="FFFFFF"/>
                <w:sz w:val="24"/>
                <w:szCs w:val="24"/>
              </w:rPr>
              <w:t xml:space="preserve">CASE STUDY 02  ·  EMAIL MARKETING AGENCY</w:t>
            </w:r>
          </w:p>
        </w:tc>
      </w:tr>
      <w:tr>
        <w:tc>
          <w:tcPr>
            <w:tcW w:type="dxa" w:w="9360"/>
            <w:tcBorders>
              <w:top w:val="single" w:color="D0D7DE" w:sz="4"/>
              <w:left w:val="single" w:color="D0D7DE" w:sz="4"/>
              <w:bottom w:val="single" w:color="D0D7DE" w:sz="4"/>
              <w:right w:val="single" w:color="D0D7DE" w:sz="4"/>
            </w:tcBorders>
            <w:tcMar>
              <w:top w:type="dxa" w:w="160"/>
              <w:left w:type="dxa" w:w="220"/>
              <w:bottom w:type="dxa" w:w="160"/>
              <w:right w:type="dxa" w:w="200"/>
            </w:tcMar>
          </w:tcPr>
          <w:p>
            <w:pPr>
              <w:spacing w:after="100" w:before="0"/>
            </w:pPr>
            <w:r>
              <w:rPr>
                <w:rFonts w:ascii="Calibri" w:cs="Calibri" w:eastAsia="Calibri" w:hAnsi="Calibri"/>
                <w:b/>
                <w:bCs/>
                <w:i/>
                <w:iCs/>
                <w:color w:val="1B5F7A"/>
                <w:sz w:val="22"/>
                <w:szCs w:val="22"/>
              </w:rPr>
              <w:t xml:space="preserve">Proof the model works outside the coaching space.</w:t>
            </w:r>
          </w:p>
          <w:p>
            <w:pPr>
              <w:spacing w:after="60" w:before="100"/>
            </w:pPr>
            <w:r>
              <w:rPr>
                <w:rFonts w:ascii="Calibri" w:cs="Calibri" w:eastAsia="Calibri" w:hAnsi="Calibri"/>
                <w:b/>
                <w:bCs/>
                <w:color w:val="0F2A44"/>
                <w:sz w:val="22"/>
                <w:szCs w:val="22"/>
              </w:rPr>
              <w:t xml:space="preserve">Client</w:t>
            </w:r>
          </w:p>
          <w:p>
            <w:pPr>
              <w:spacing w:after="80" w:before="0"/>
            </w:pPr>
            <w:r>
              <w:rPr>
                <w:rFonts w:ascii="Calibri" w:cs="Calibri" w:eastAsia="Calibri" w:hAnsi="Calibri"/>
                <w:color w:val="2A3340"/>
                <w:sz w:val="22"/>
                <w:szCs w:val="22"/>
              </w:rPr>
              <w:t xml:space="preserve">An email marketing agency targeting e-commerce brands, with the goal of booking sales calls with qualified prospects.</w:t>
            </w:r>
          </w:p>
          <w:p>
            <w:pPr>
              <w:spacing w:after="60" w:before="80"/>
            </w:pPr>
            <w:r>
              <w:rPr>
                <w:rFonts w:ascii="Calibri" w:cs="Calibri" w:eastAsia="Calibri" w:hAnsi="Calibri"/>
                <w:b/>
                <w:bCs/>
                <w:color w:val="0F2A44"/>
                <w:sz w:val="22"/>
                <w:szCs w:val="22"/>
              </w:rPr>
              <w:t xml:space="preserve">ICP they wanted to reach</w:t>
            </w:r>
          </w:p>
          <w:p>
            <w:pPr>
              <w:spacing w:after="80" w:before="0"/>
            </w:pPr>
            <w:r>
              <w:rPr>
                <w:rFonts w:ascii="Calibri" w:cs="Calibri" w:eastAsia="Calibri" w:hAnsi="Calibri"/>
                <w:color w:val="2A3340"/>
                <w:sz w:val="22"/>
                <w:szCs w:val="22"/>
              </w:rPr>
              <w:t xml:space="preserve">E-commerce brands doing $50,000 per month or more in revenue — a notoriously expensive group to reach through cold outbound or traditional book-a-call ads.</w:t>
            </w:r>
          </w:p>
          <w:p>
            <w:pPr>
              <w:spacing w:after="60" w:before="80"/>
            </w:pPr>
            <w:r>
              <w:rPr>
                <w:rFonts w:ascii="Calibri" w:cs="Calibri" w:eastAsia="Calibri" w:hAnsi="Calibri"/>
                <w:b/>
                <w:bCs/>
                <w:color w:val="0F2A44"/>
                <w:sz w:val="22"/>
                <w:szCs w:val="22"/>
              </w:rPr>
              <w:t xml:space="preserve">Results</w:t>
            </w:r>
          </w:p>
          <w:p>
            <w:pPr>
              <w:pStyle w:val="ListParagraph"/>
              <w:numPr>
                <w:ilvl w:val="0"/>
                <w:numId w:val="3"/>
              </w:numPr>
              <w:spacing w:after="40" w:before="40"/>
            </w:pPr>
            <w:r>
              <w:rPr>
                <w:rFonts w:ascii="Calibri" w:cs="Calibri" w:eastAsia="Calibri" w:hAnsi="Calibri"/>
                <w:color w:val="2A3340"/>
                <w:sz w:val="22"/>
                <w:szCs w:val="22"/>
              </w:rPr>
              <w:t xml:space="preserve">Acquired several low-ticket customers on a low ad budget</w:t>
            </w:r>
          </w:p>
          <w:p>
            <w:pPr>
              <w:pStyle w:val="ListParagraph"/>
              <w:numPr>
                <w:ilvl w:val="0"/>
                <w:numId w:val="3"/>
              </w:numPr>
              <w:spacing w:after="40" w:before="40"/>
            </w:pPr>
            <w:r>
              <w:rPr>
                <w:rFonts w:ascii="Calibri" w:cs="Calibri" w:eastAsia="Calibri" w:hAnsi="Calibri"/>
                <w:b/>
                <w:bCs/>
                <w:color w:val="2A3340"/>
                <w:sz w:val="22"/>
                <w:szCs w:val="22"/>
              </w:rPr>
              <w:t xml:space="preserve">Booked a sales call with a brand doing $500,000/month in revenue</w:t>
            </w:r>
          </w:p>
          <w:p>
            <w:pPr>
              <w:pStyle w:val="ListParagraph"/>
              <w:numPr>
                <w:ilvl w:val="0"/>
                <w:numId w:val="3"/>
              </w:numPr>
              <w:spacing w:after="40" w:before="40"/>
            </w:pPr>
            <w:r>
              <w:rPr>
                <w:rFonts w:ascii="Calibri" w:cs="Calibri" w:eastAsia="Calibri" w:hAnsi="Calibri"/>
                <w:b/>
                <w:bCs/>
                <w:color w:val="2A3340"/>
                <w:sz w:val="22"/>
                <w:szCs w:val="22"/>
              </w:rPr>
              <w:t xml:space="preserve">Booked a sales call with a brand doing $50,000/month in revenue</w:t>
            </w:r>
          </w:p>
          <w:p>
            <w:pPr>
              <w:pStyle w:val="ListParagraph"/>
              <w:numPr>
                <w:ilvl w:val="0"/>
                <w:numId w:val="3"/>
              </w:numPr>
              <w:spacing w:after="40" w:before="40"/>
            </w:pPr>
            <w:r>
              <w:rPr>
                <w:rFonts w:ascii="Calibri" w:cs="Calibri" w:eastAsia="Calibri" w:hAnsi="Calibri"/>
                <w:color w:val="2A3340"/>
                <w:sz w:val="22"/>
                <w:szCs w:val="22"/>
              </w:rPr>
              <w:t xml:space="preserve">Funnel was on a strong upward trajectory when the engagement ended</w:t>
            </w:r>
          </w:p>
          <w:p>
            <w:pPr>
              <w:spacing w:after="60" w:before="100"/>
            </w:pPr>
            <w:r>
              <w:rPr>
                <w:rFonts w:ascii="Calibri" w:cs="Calibri" w:eastAsia="Calibri" w:hAnsi="Calibri"/>
                <w:b/>
                <w:bCs/>
                <w:color w:val="0F2A44"/>
                <w:sz w:val="22"/>
                <w:szCs w:val="22"/>
              </w:rPr>
              <w:t xml:space="preserve">Why it matters</w:t>
            </w:r>
          </w:p>
          <w:p>
            <w:pPr>
              <w:spacing w:after="0" w:before="0"/>
            </w:pPr>
            <w:r>
              <w:rPr>
                <w:rFonts w:ascii="Calibri" w:cs="Calibri" w:eastAsia="Calibri" w:hAnsi="Calibri"/>
                <w:color w:val="2A3340"/>
                <w:sz w:val="22"/>
                <w:szCs w:val="22"/>
              </w:rPr>
              <w:t xml:space="preserve">The lead quality argument was the key takeaway here: a low-ticket front end booked sales calls with brands at $50k/mo and $500k/mo. This is direct evidence against the assumption that low-ticket products attract low-intent leads. The client paused for internal reasons unrelated to performance — likely an unwillingness to keep building new order bumps to push AOV further. The system itself was working.</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14  ·  Objection Handling Library</w:t>
      </w:r>
    </w:p>
    <w:p>
      <w:pPr>
        <w:spacing w:after="80" w:before="80" w:line="320"/>
        <w:jc w:val="left"/>
      </w:pPr>
      <w:r>
        <w:rPr>
          <w:rFonts w:ascii="Calibri" w:cs="Calibri" w:eastAsia="Calibri" w:hAnsi="Calibri"/>
          <w:color w:val="2A3340"/>
          <w:sz w:val="22"/>
          <w:szCs w:val="22"/>
        </w:rPr>
        <w:t xml:space="preserve">The most common objections heard on sales calls — and the responses that turn them around.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0D7DE" w:sz="4"/>
              <w:left w:val="single" w:color="D0D7DE" w:sz="4"/>
              <w:bottom w:val="single" w:color="D0D7DE" w:sz="4"/>
              <w:right w:val="single" w:color="D0D7DE" w:sz="4"/>
            </w:tcBorders>
            <w:shd w:fill="B85450" w:val="clear"/>
            <w:tcMar>
              <w:top w:type="dxa" w:w="140"/>
              <w:left w:type="dxa" w:w="160"/>
              <w:bottom w:type="dxa" w:w="140"/>
              <w:right w:type="dxa" w:w="160"/>
            </w:tcMar>
            <w:vAlign w:val="center"/>
          </w:tcPr>
          <w:p>
            <w:pPr>
              <w:jc w:val="center"/>
            </w:pPr>
            <w:r>
              <w:rPr>
                <w:rFonts w:ascii="Calibri" w:cs="Calibri" w:eastAsia="Calibri" w:hAnsi="Calibri"/>
                <w:b/>
                <w:bCs/>
                <w:caps/>
                <w:color w:val="FFFFFF"/>
                <w:sz w:val="20"/>
                <w:szCs w:val="20"/>
              </w:rPr>
              <w:t xml:space="preserve">OBJECTION</w:t>
            </w:r>
          </w:p>
        </w:tc>
        <w:tc>
          <w:tcPr>
            <w:tcW w:type="dxa" w:w="7660"/>
            <w:tcBorders>
              <w:top w:val="single" w:color="D0D7DE" w:sz="4"/>
              <w:left w:val="single" w:color="D0D7DE" w:sz="4"/>
              <w:bottom w:val="single" w:color="D0D7DE" w:sz="4"/>
              <w:right w:val="single" w:color="D0D7DE" w:sz="4"/>
            </w:tcBorders>
            <w:shd w:fill="FBE9E7" w:val="clear"/>
            <w:tcMar>
              <w:top w:type="dxa" w:w="140"/>
              <w:left w:type="dxa" w:w="200"/>
              <w:bottom w:type="dxa" w:w="140"/>
              <w:right w:type="dxa" w:w="160"/>
            </w:tcMar>
          </w:tcPr>
          <w:p>
            <w:pPr>
              <w:spacing w:after="60" w:before="0" w:line="300"/>
            </w:pPr>
            <w:r>
              <w:rPr>
                <w:rFonts w:ascii="Calibri" w:cs="Calibri" w:eastAsia="Calibri" w:hAnsi="Calibri"/>
                <w:i w:val="false"/>
                <w:iCs w:val="false"/>
                <w:color w:val="2A3340"/>
                <w:sz w:val="22"/>
                <w:szCs w:val="22"/>
              </w:rPr>
              <w:t xml:space="preserve">"A low-ticket product will attract low-intent leads who will never buy my high-ticket offer."</w:t>
            </w:r>
          </w:p>
        </w:tc>
      </w:tr>
    </w:tbl>
    <w:p>
      <w:pPr>
        <w:spacing w:after="0" w:before="60"/>
      </w:pPr>
      <w:r>
        <w:t xml:space="preserve"/>
      </w:r>
    </w:p>
    <w:p>
      <w:pPr>
        <w:spacing w:after="80" w:before="80" w:line="320"/>
        <w:jc w:val="left"/>
      </w:pPr>
      <w:r>
        <w:rPr>
          <w:rFonts w:ascii="Calibri" w:cs="Calibri" w:eastAsia="Calibri" w:hAnsi="Calibri"/>
          <w:b/>
          <w:bCs/>
          <w:color w:val="0F2A44"/>
          <w:sz w:val="22"/>
          <w:szCs w:val="22"/>
        </w:rPr>
        <w:t xml:space="preserve">Response:</w:t>
      </w:r>
    </w:p>
    <w:p>
      <w:pPr>
        <w:spacing w:after="80" w:before="80" w:line="320"/>
        <w:jc w:val="left"/>
      </w:pPr>
      <w:r>
        <w:rPr>
          <w:rFonts w:ascii="Calibri" w:cs="Calibri" w:eastAsia="Calibri" w:hAnsi="Calibri"/>
          <w:color w:val="2A3340"/>
          <w:sz w:val="22"/>
          <w:szCs w:val="22"/>
        </w:rPr>
        <w:t xml:space="preserve">Lead quality is determined by your messaging — not your price point. The kind of buyer who walks through the door is shaped entirely by the hooks, the angle, and the language in the ad and on the sales page. If the messaging is targeted at people serious about solving the problem your high-ticket offer solves, you attract those exact people. If the messaging is generic, you attract generic buyers. The price of the entry product is almost irrelevant compared to the messaging quality.</w:t>
      </w:r>
    </w:p>
    <w:p>
      <w:pPr>
        <w:spacing w:after="80" w:before="80" w:line="320"/>
        <w:jc w:val="left"/>
      </w:pPr>
      <w:r>
        <w:rPr>
          <w:rFonts w:ascii="Calibri" w:cs="Calibri" w:eastAsia="Calibri" w:hAnsi="Calibri"/>
          <w:color w:val="2A3340"/>
          <w:sz w:val="22"/>
          <w:szCs w:val="22"/>
        </w:rPr>
        <w:t xml:space="preserve">The Email Marketing Agency case study is direct proof: a low-ticket product booked sales calls with brands doing $50k and $500k per month. That doesn't happen by accident — it happens because the messaging was built for that exact audience.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0D7DE" w:sz="4"/>
              <w:left w:val="single" w:color="D0D7DE" w:sz="4"/>
              <w:bottom w:val="single" w:color="D0D7DE" w:sz="4"/>
              <w:right w:val="single" w:color="D0D7DE" w:sz="4"/>
            </w:tcBorders>
            <w:shd w:fill="B85450" w:val="clear"/>
            <w:tcMar>
              <w:top w:type="dxa" w:w="140"/>
              <w:left w:type="dxa" w:w="160"/>
              <w:bottom w:type="dxa" w:w="140"/>
              <w:right w:type="dxa" w:w="160"/>
            </w:tcMar>
            <w:vAlign w:val="center"/>
          </w:tcPr>
          <w:p>
            <w:pPr>
              <w:jc w:val="center"/>
            </w:pPr>
            <w:r>
              <w:rPr>
                <w:rFonts w:ascii="Calibri" w:cs="Calibri" w:eastAsia="Calibri" w:hAnsi="Calibri"/>
                <w:b/>
                <w:bCs/>
                <w:caps/>
                <w:color w:val="FFFFFF"/>
                <w:sz w:val="20"/>
                <w:szCs w:val="20"/>
              </w:rPr>
              <w:t xml:space="preserve">OBJECTION</w:t>
            </w:r>
          </w:p>
        </w:tc>
        <w:tc>
          <w:tcPr>
            <w:tcW w:type="dxa" w:w="7660"/>
            <w:tcBorders>
              <w:top w:val="single" w:color="D0D7DE" w:sz="4"/>
              <w:left w:val="single" w:color="D0D7DE" w:sz="4"/>
              <w:bottom w:val="single" w:color="D0D7DE" w:sz="4"/>
              <w:right w:val="single" w:color="D0D7DE" w:sz="4"/>
            </w:tcBorders>
            <w:shd w:fill="FBE9E7" w:val="clear"/>
            <w:tcMar>
              <w:top w:type="dxa" w:w="140"/>
              <w:left w:type="dxa" w:w="200"/>
              <w:bottom w:type="dxa" w:w="140"/>
              <w:right w:type="dxa" w:w="160"/>
            </w:tcMar>
          </w:tcPr>
          <w:p>
            <w:pPr>
              <w:spacing w:after="60" w:before="0" w:line="300"/>
            </w:pPr>
            <w:r>
              <w:rPr>
                <w:rFonts w:ascii="Calibri" w:cs="Calibri" w:eastAsia="Calibri" w:hAnsi="Calibri"/>
                <w:i w:val="false"/>
                <w:iCs w:val="false"/>
                <w:color w:val="2A3340"/>
                <w:sz w:val="22"/>
                <w:szCs w:val="22"/>
              </w:rPr>
              <w:t xml:space="preserve">"A low-ticket funnel doesn't fit my brand."</w:t>
            </w:r>
          </w:p>
        </w:tc>
      </w:tr>
    </w:tbl>
    <w:p>
      <w:pPr>
        <w:spacing w:after="0" w:before="60"/>
      </w:pPr>
      <w:r>
        <w:t xml:space="preserve"/>
      </w:r>
    </w:p>
    <w:p>
      <w:pPr>
        <w:spacing w:after="80" w:before="80" w:line="320"/>
        <w:jc w:val="left"/>
      </w:pPr>
      <w:r>
        <w:rPr>
          <w:rFonts w:ascii="Calibri" w:cs="Calibri" w:eastAsia="Calibri" w:hAnsi="Calibri"/>
          <w:b/>
          <w:bCs/>
          <w:color w:val="0F2A44"/>
          <w:sz w:val="22"/>
          <w:szCs w:val="22"/>
        </w:rPr>
        <w:t xml:space="preserve">Response:</w:t>
      </w:r>
    </w:p>
    <w:p>
      <w:pPr>
        <w:spacing w:after="80" w:before="80" w:line="320"/>
        <w:jc w:val="left"/>
      </w:pPr>
      <w:r>
        <w:rPr>
          <w:rFonts w:ascii="Calibri" w:cs="Calibri" w:eastAsia="Calibri" w:hAnsi="Calibri"/>
          <w:color w:val="2A3340"/>
          <w:sz w:val="22"/>
          <w:szCs w:val="22"/>
        </w:rPr>
        <w:t xml:space="preserve">It's true that some businesses aren't a natural fit — specifically those where there is no logical low-ticket product that maps to the high-ticket offer. The product types that work are templates, toolkits, cheat sheets, mini-trainings, and similar — knowledge-based or asset-based deliverables that map directly to the back end.</w:t>
      </w:r>
    </w:p>
    <w:p>
      <w:pPr>
        <w:spacing w:after="80" w:before="80" w:line="320"/>
        <w:jc w:val="left"/>
      </w:pPr>
      <w:r>
        <w:rPr>
          <w:rFonts w:ascii="Calibri" w:cs="Calibri" w:eastAsia="Calibri" w:hAnsi="Calibri"/>
          <w:color w:val="2A3340"/>
          <w:sz w:val="22"/>
          <w:szCs w:val="22"/>
        </w:rPr>
        <w:t xml:space="preserve">For coaches and consultants, there is almost always something productizable. The real question to ask is: would you rather keep running ads that bleed money for one to two weeks before you know if they worked — or build a system that pays for itself the same day?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0D7DE" w:sz="4"/>
              <w:left w:val="single" w:color="D0D7DE" w:sz="4"/>
              <w:bottom w:val="single" w:color="D0D7DE" w:sz="4"/>
              <w:right w:val="single" w:color="D0D7DE" w:sz="4"/>
            </w:tcBorders>
            <w:shd w:fill="B85450" w:val="clear"/>
            <w:tcMar>
              <w:top w:type="dxa" w:w="140"/>
              <w:left w:type="dxa" w:w="160"/>
              <w:bottom w:type="dxa" w:w="140"/>
              <w:right w:type="dxa" w:w="160"/>
            </w:tcMar>
            <w:vAlign w:val="center"/>
          </w:tcPr>
          <w:p>
            <w:pPr>
              <w:jc w:val="center"/>
            </w:pPr>
            <w:r>
              <w:rPr>
                <w:rFonts w:ascii="Calibri" w:cs="Calibri" w:eastAsia="Calibri" w:hAnsi="Calibri"/>
                <w:b/>
                <w:bCs/>
                <w:caps/>
                <w:color w:val="FFFFFF"/>
                <w:sz w:val="20"/>
                <w:szCs w:val="20"/>
              </w:rPr>
              <w:t xml:space="preserve">OBJECTION</w:t>
            </w:r>
          </w:p>
        </w:tc>
        <w:tc>
          <w:tcPr>
            <w:tcW w:type="dxa" w:w="7660"/>
            <w:tcBorders>
              <w:top w:val="single" w:color="D0D7DE" w:sz="4"/>
              <w:left w:val="single" w:color="D0D7DE" w:sz="4"/>
              <w:bottom w:val="single" w:color="D0D7DE" w:sz="4"/>
              <w:right w:val="single" w:color="D0D7DE" w:sz="4"/>
            </w:tcBorders>
            <w:shd w:fill="FBE9E7" w:val="clear"/>
            <w:tcMar>
              <w:top w:type="dxa" w:w="140"/>
              <w:left w:type="dxa" w:w="200"/>
              <w:bottom w:type="dxa" w:w="140"/>
              <w:right w:type="dxa" w:w="160"/>
            </w:tcMar>
          </w:tcPr>
          <w:p>
            <w:pPr>
              <w:spacing w:after="60" w:before="0" w:line="300"/>
            </w:pPr>
            <w:r>
              <w:rPr>
                <w:rFonts w:ascii="Calibri" w:cs="Calibri" w:eastAsia="Calibri" w:hAnsi="Calibri"/>
                <w:i w:val="false"/>
                <w:iCs w:val="false"/>
                <w:color w:val="2A3340"/>
                <w:sz w:val="22"/>
                <w:szCs w:val="22"/>
              </w:rPr>
              <w:t xml:space="preserve">"This sounds complicated. My current funnel works fine."</w:t>
            </w:r>
          </w:p>
        </w:tc>
      </w:tr>
    </w:tbl>
    <w:p>
      <w:pPr>
        <w:spacing w:after="0" w:before="60"/>
      </w:pPr>
      <w:r>
        <w:t xml:space="preserve"/>
      </w:r>
    </w:p>
    <w:p>
      <w:pPr>
        <w:spacing w:after="80" w:before="80" w:line="320"/>
        <w:jc w:val="left"/>
      </w:pPr>
      <w:r>
        <w:rPr>
          <w:rFonts w:ascii="Calibri" w:cs="Calibri" w:eastAsia="Calibri" w:hAnsi="Calibri"/>
          <w:b/>
          <w:bCs/>
          <w:color w:val="0F2A44"/>
          <w:sz w:val="22"/>
          <w:szCs w:val="22"/>
        </w:rPr>
        <w:t xml:space="preserve">Response:</w:t>
      </w:r>
    </w:p>
    <w:p>
      <w:pPr>
        <w:spacing w:after="80" w:before="80" w:line="320"/>
        <w:jc w:val="left"/>
      </w:pPr>
      <w:r>
        <w:rPr>
          <w:rFonts w:ascii="Calibri" w:cs="Calibri" w:eastAsia="Calibri" w:hAnsi="Calibri"/>
          <w:color w:val="2A3340"/>
          <w:sz w:val="22"/>
          <w:szCs w:val="22"/>
        </w:rPr>
        <w:t xml:space="preserve">If the current funnel is profitable and stress-free, this isn't urgent. But for most owners running book-a-call or webinar funnels, "works fine" actually means "breaks even with a thin margin and a lot of stress." The low-ticket front end doesn't replace what's already working — it protects it. Same buyers, same backend, but with the ad spend already paid for before they get there.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D0D7DE" w:sz="4"/>
              <w:left w:val="single" w:color="D0D7DE" w:sz="4"/>
              <w:bottom w:val="single" w:color="D0D7DE" w:sz="4"/>
              <w:right w:val="single" w:color="D0D7DE" w:sz="4"/>
            </w:tcBorders>
            <w:shd w:fill="B85450" w:val="clear"/>
            <w:tcMar>
              <w:top w:type="dxa" w:w="140"/>
              <w:left w:type="dxa" w:w="160"/>
              <w:bottom w:type="dxa" w:w="140"/>
              <w:right w:type="dxa" w:w="160"/>
            </w:tcMar>
            <w:vAlign w:val="center"/>
          </w:tcPr>
          <w:p>
            <w:pPr>
              <w:jc w:val="center"/>
            </w:pPr>
            <w:r>
              <w:rPr>
                <w:rFonts w:ascii="Calibri" w:cs="Calibri" w:eastAsia="Calibri" w:hAnsi="Calibri"/>
                <w:b/>
                <w:bCs/>
                <w:caps/>
                <w:color w:val="FFFFFF"/>
                <w:sz w:val="20"/>
                <w:szCs w:val="20"/>
              </w:rPr>
              <w:t xml:space="preserve">OBJECTION</w:t>
            </w:r>
          </w:p>
        </w:tc>
        <w:tc>
          <w:tcPr>
            <w:tcW w:type="dxa" w:w="7660"/>
            <w:tcBorders>
              <w:top w:val="single" w:color="D0D7DE" w:sz="4"/>
              <w:left w:val="single" w:color="D0D7DE" w:sz="4"/>
              <w:bottom w:val="single" w:color="D0D7DE" w:sz="4"/>
              <w:right w:val="single" w:color="D0D7DE" w:sz="4"/>
            </w:tcBorders>
            <w:shd w:fill="FBE9E7" w:val="clear"/>
            <w:tcMar>
              <w:top w:type="dxa" w:w="140"/>
              <w:left w:type="dxa" w:w="200"/>
              <w:bottom w:type="dxa" w:w="140"/>
              <w:right w:type="dxa" w:w="160"/>
            </w:tcMar>
          </w:tcPr>
          <w:p>
            <w:pPr>
              <w:spacing w:after="60" w:before="0" w:line="300"/>
            </w:pPr>
            <w:r>
              <w:rPr>
                <w:rFonts w:ascii="Calibri" w:cs="Calibri" w:eastAsia="Calibri" w:hAnsi="Calibri"/>
                <w:i w:val="false"/>
                <w:iCs w:val="false"/>
                <w:color w:val="2A3340"/>
                <w:sz w:val="22"/>
                <w:szCs w:val="22"/>
              </w:rPr>
              <w:t xml:space="preserve">"What if my low-ticket product flops?"</w:t>
            </w:r>
          </w:p>
        </w:tc>
      </w:tr>
    </w:tbl>
    <w:p>
      <w:pPr>
        <w:spacing w:after="0" w:before="60"/>
      </w:pPr>
      <w:r>
        <w:t xml:space="preserve"/>
      </w:r>
    </w:p>
    <w:p>
      <w:pPr>
        <w:spacing w:after="80" w:before="80" w:line="320"/>
        <w:jc w:val="left"/>
      </w:pPr>
      <w:r>
        <w:rPr>
          <w:rFonts w:ascii="Calibri" w:cs="Calibri" w:eastAsia="Calibri" w:hAnsi="Calibri"/>
          <w:b/>
          <w:bCs/>
          <w:color w:val="0F2A44"/>
          <w:sz w:val="22"/>
          <w:szCs w:val="22"/>
        </w:rPr>
        <w:t xml:space="preserve">Response:</w:t>
      </w:r>
    </w:p>
    <w:p>
      <w:pPr>
        <w:spacing w:after="80" w:before="80" w:line="320"/>
        <w:jc w:val="left"/>
      </w:pPr>
      <w:r>
        <w:rPr>
          <w:rFonts w:ascii="Calibri" w:cs="Calibri" w:eastAsia="Calibri" w:hAnsi="Calibri"/>
          <w:color w:val="2A3340"/>
          <w:sz w:val="22"/>
          <w:szCs w:val="22"/>
        </w:rPr>
        <w:t xml:space="preserve">The whole methodology is built around testing before building. We don't create the product first and hope it sells. We test three different concepts on real cold traffic, refund the early buyers, and only invest production time into the concept that already has proof of demand. The idea of "the product flopping" is structurally minimized by how the engagement works.</w:t>
      </w:r>
    </w:p>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15  ·  The Perfect Client Outcome</w:t>
      </w:r>
    </w:p>
    <w:p>
      <w:pPr>
        <w:spacing w:after="80" w:before="80" w:line="320"/>
        <w:jc w:val="left"/>
      </w:pPr>
      <w:r>
        <w:rPr>
          <w:rFonts w:ascii="Calibri" w:cs="Calibri" w:eastAsia="Calibri" w:hAnsi="Calibri"/>
          <w:color w:val="2A3340"/>
          <w:sz w:val="22"/>
          <w:szCs w:val="22"/>
        </w:rPr>
        <w:t xml:space="preserve">If a client finished the engagement and left a perfect testimonial, this is what it would say.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1F7A4D" w:val="clear"/>
            <w:tcMar>
              <w:top w:type="dxa" w:w="140"/>
              <w:left w:type="dxa" w:w="200"/>
              <w:bottom w:type="dxa" w:w="140"/>
              <w:right w:type="dxa" w:w="200"/>
            </w:tcMar>
          </w:tcPr>
          <w:p>
            <w:pPr>
              <w:jc w:val="left"/>
            </w:pPr>
            <w:r>
              <w:rPr>
                <w:rFonts w:ascii="Calibri" w:cs="Calibri" w:eastAsia="Calibri" w:hAnsi="Calibri"/>
                <w:b/>
                <w:bCs/>
                <w:color w:val="FFFFFF"/>
                <w:sz w:val="24"/>
                <w:szCs w:val="24"/>
              </w:rPr>
              <w:t xml:space="preserve">DREAM TESTIMONIAL</w:t>
            </w:r>
          </w:p>
        </w:tc>
      </w:tr>
      <w:tr>
        <w:tc>
          <w:tcPr>
            <w:tcW w:type="dxa" w:w="9360"/>
            <w:tcBorders>
              <w:top w:val="single" w:color="D0D7DE" w:sz="4"/>
              <w:left w:val="single" w:color="D0D7DE" w:sz="4"/>
              <w:bottom w:val="single" w:color="D0D7DE" w:sz="4"/>
              <w:right w:val="single" w:color="D0D7DE" w:sz="4"/>
            </w:tcBorders>
            <w:tcMar>
              <w:top w:type="dxa" w:w="160"/>
              <w:left w:type="dxa" w:w="220"/>
              <w:bottom w:type="dxa" w:w="160"/>
              <w:right w:type="dxa" w:w="200"/>
            </w:tcMar>
          </w:tcPr>
          <w:p>
            <w:pPr>
              <w:spacing w:after="0" w:before="0" w:line="360"/>
            </w:pPr>
            <w:r>
              <w:rPr>
                <w:rFonts w:ascii="Calibri" w:cs="Calibri" w:eastAsia="Calibri" w:hAnsi="Calibri"/>
                <w:b/>
                <w:bCs/>
                <w:color w:val="2E86AB"/>
                <w:sz w:val="64"/>
                <w:szCs w:val="64"/>
              </w:rPr>
              <w:t xml:space="preserve">“</w:t>
            </w:r>
            <w:r>
              <w:rPr>
                <w:rFonts w:ascii="Calibri" w:cs="Calibri" w:eastAsia="Calibri" w:hAnsi="Calibri"/>
                <w:i/>
                <w:iCs/>
                <w:color w:val="2A3340"/>
                <w:sz w:val="22"/>
                <w:szCs w:val="22"/>
              </w:rPr>
              <w:t xml:space="preserve">I'm finally getting high-quality leads, customers, clients, and booked calls without the constant stress and risk that came with running ads into a webinar or sales call funnel. Before, I was spending thousands upfront and praying the back end would close enough deals to break even — and waiting a week or two each time to find out.</w:t>
            </w:r>
          </w:p>
          <w:p>
            <w:pPr>
              <w:spacing w:after="0" w:before="120" w:line="360"/>
            </w:pPr>
            <w:r>
              <w:rPr>
                <w:rFonts w:ascii="Calibri" w:cs="Calibri" w:eastAsia="Calibri" w:hAnsi="Calibri"/>
                <w:i/>
                <w:iCs/>
                <w:color w:val="2A3340"/>
                <w:sz w:val="22"/>
                <w:szCs w:val="22"/>
              </w:rPr>
              <w:t xml:space="preserve">Now my ad spend is liquidated before I even get on a call. Every high-ticket client I close is effectively pure profit. The whole system is reliable, stress-free, and risk-free. We've added $50k–$100k per month in net revenue, and I can finally scale without anxiety.</w:t>
            </w:r>
            <w:r>
              <w:rPr>
                <w:rFonts w:ascii="Calibri" w:cs="Calibri" w:eastAsia="Calibri" w:hAnsi="Calibri"/>
                <w:b/>
                <w:bCs/>
                <w:color w:val="2E86AB"/>
                <w:sz w:val="64"/>
                <w:szCs w:val="64"/>
              </w:rPr>
              <w:t xml:space="preserve">”</w:t>
            </w:r>
          </w:p>
        </w:tc>
      </w:tr>
    </w:tbl>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16  ·  Marketing Angles &amp; Hooks</w:t>
      </w:r>
    </w:p>
    <w:p>
      <w:pPr>
        <w:spacing w:after="80" w:before="80" w:line="320"/>
        <w:jc w:val="left"/>
      </w:pPr>
      <w:r>
        <w:rPr>
          <w:rFonts w:ascii="Calibri" w:cs="Calibri" w:eastAsia="Calibri" w:hAnsi="Calibri"/>
          <w:color w:val="2A3340"/>
          <w:sz w:val="22"/>
          <w:szCs w:val="22"/>
        </w:rPr>
        <w:t xml:space="preserve">Strategic positioning and content hooks pulled directly from the offer mechanics. Use these as starting points for ads, content, sales pages, and outbound.</w:t>
      </w:r>
    </w:p>
    <w:p>
      <w:pPr>
        <w:spacing w:after="0" w:before="120"/>
      </w:pPr>
      <w:r>
        <w:t xml:space="preserve"/>
      </w:r>
    </w:p>
    <w:p>
      <w:pPr>
        <w:pStyle w:val="Heading2"/>
        <w:spacing w:after="100" w:before="280"/>
      </w:pPr>
      <w:r>
        <w:rPr>
          <w:rFonts w:ascii="Calibri" w:cs="Calibri" w:eastAsia="Calibri" w:hAnsi="Calibri"/>
          <w:b/>
          <w:bCs/>
          <w:color w:val="1B5F7A"/>
          <w:sz w:val="28"/>
          <w:szCs w:val="28"/>
        </w:rPr>
        <w:t xml:space="preserve">Core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0F2A44" w:val="clear"/>
            <w:tcMar>
              <w:top w:type="dxa" w:w="140"/>
              <w:left w:type="dxa" w:w="200"/>
              <w:bottom w:type="dxa" w:w="140"/>
              <w:right w:type="dxa" w:w="200"/>
            </w:tcMar>
          </w:tcPr>
          <w:p>
            <w:pPr>
              <w:jc w:val="left"/>
            </w:pPr>
            <w:r>
              <w:rPr>
                <w:rFonts w:ascii="Calibri" w:cs="Calibri" w:eastAsia="Calibri" w:hAnsi="Calibri"/>
                <w:b/>
                <w:bCs/>
                <w:color w:val="FFFFFF"/>
                <w:sz w:val="24"/>
                <w:szCs w:val="24"/>
              </w:rPr>
              <w:t xml:space="preserve">POSITIONING</w:t>
            </w:r>
          </w:p>
        </w:tc>
      </w:tr>
      <w:tr>
        <w:tc>
          <w:tcPr>
            <w:tcW w:type="dxa" w:w="9360"/>
            <w:tcBorders>
              <w:top w:val="single" w:color="D0D7DE" w:sz="4"/>
              <w:left w:val="single" w:color="D0D7DE" w:sz="4"/>
              <w:bottom w:val="single" w:color="D0D7DE" w:sz="4"/>
              <w:right w:val="single" w:color="D0D7DE" w:sz="4"/>
            </w:tcBorders>
            <w:tcMar>
              <w:top w:type="dxa" w:w="160"/>
              <w:left w:type="dxa" w:w="220"/>
              <w:bottom w:type="dxa" w:w="160"/>
              <w:right w:type="dxa" w:w="200"/>
            </w:tcMar>
          </w:tcPr>
          <w:p>
            <w:pPr>
              <w:spacing w:after="0" w:before="0" w:line="340"/>
            </w:pPr>
            <w:r>
              <w:rPr>
                <w:rFonts w:ascii="Calibri" w:cs="Calibri" w:eastAsia="Calibri" w:hAnsi="Calibri"/>
                <w:i/>
                <w:iCs/>
                <w:color w:val="2A3340"/>
                <w:sz w:val="24"/>
                <w:szCs w:val="24"/>
              </w:rPr>
              <w:t xml:space="preserve">We build done-for-you low-ticket ascension funnels for coaches and consultants doing $30k–$100k/month — so you can liquidate your Meta Ads spend on day one and turn every high-ticket client into 100% profit.</w:t>
            </w:r>
          </w:p>
        </w:tc>
      </w:tr>
    </w:tbl>
    <w:p>
      <w:pPr>
        <w:spacing w:after="0" w:before="160"/>
      </w:pPr>
      <w:r>
        <w:t xml:space="preserve"/>
      </w:r>
    </w:p>
    <w:p>
      <w:pPr>
        <w:pStyle w:val="Heading2"/>
        <w:spacing w:after="100" w:before="280"/>
      </w:pPr>
      <w:r>
        <w:rPr>
          <w:rFonts w:ascii="Calibri" w:cs="Calibri" w:eastAsia="Calibri" w:hAnsi="Calibri"/>
          <w:b/>
          <w:bCs/>
          <w:color w:val="1B5F7A"/>
          <w:sz w:val="28"/>
          <w:szCs w:val="28"/>
        </w:rPr>
        <w:t xml:space="preserve">Hook Angles</w:t>
      </w:r>
    </w:p>
    <w:p>
      <w:pPr>
        <w:spacing w:after="60" w:before="200"/>
      </w:pPr>
      <w:r>
        <w:rPr>
          <w:rFonts w:ascii="Calibri" w:cs="Calibri" w:eastAsia="Calibri" w:hAnsi="Calibri"/>
          <w:b/>
          <w:bCs/>
          <w:color w:val="0F2A44"/>
          <w:sz w:val="24"/>
          <w:szCs w:val="24"/>
        </w:rPr>
        <w:t xml:space="preserve">Angle 1 — The Cash Flow Reframe</w:t>
      </w:r>
    </w:p>
    <w:p>
      <w:pPr>
        <w:spacing w:after="80" w:before="80" w:line="320"/>
        <w:jc w:val="left"/>
      </w:pPr>
      <w:r>
        <w:rPr>
          <w:rFonts w:ascii="Calibri" w:cs="Calibri" w:eastAsia="Calibri" w:hAnsi="Calibri"/>
          <w:color w:val="2A3340"/>
          <w:sz w:val="22"/>
          <w:szCs w:val="22"/>
        </w:rPr>
        <w:t xml:space="preserve">"Your book-a-call funnel isn't broken. It's just bleeding cash for two weeks before it tells you whether it worked. Here's what to put in front of it."</w:t>
      </w:r>
    </w:p>
    <w:p>
      <w:pPr>
        <w:spacing w:after="60" w:before="200"/>
      </w:pPr>
      <w:r>
        <w:rPr>
          <w:rFonts w:ascii="Calibri" w:cs="Calibri" w:eastAsia="Calibri" w:hAnsi="Calibri"/>
          <w:b/>
          <w:bCs/>
          <w:color w:val="0F2A44"/>
          <w:sz w:val="24"/>
          <w:szCs w:val="24"/>
        </w:rPr>
        <w:t xml:space="preserve">Angle 2 — The Lead Quality Myth</w:t>
      </w:r>
    </w:p>
    <w:p>
      <w:pPr>
        <w:spacing w:after="80" w:before="80" w:line="320"/>
        <w:jc w:val="left"/>
      </w:pPr>
      <w:r>
        <w:rPr>
          <w:rFonts w:ascii="Calibri" w:cs="Calibri" w:eastAsia="Calibri" w:hAnsi="Calibri"/>
          <w:color w:val="2A3340"/>
          <w:sz w:val="22"/>
          <w:szCs w:val="22"/>
        </w:rPr>
        <w:t xml:space="preserve">"The biggest lie in the coaching industry: low-ticket products attract low-intent leads. They don't. Bad messaging attracts low-intent leads — at every price point."</w:t>
      </w:r>
    </w:p>
    <w:p>
      <w:pPr>
        <w:spacing w:after="60" w:before="200"/>
      </w:pPr>
      <w:r>
        <w:rPr>
          <w:rFonts w:ascii="Calibri" w:cs="Calibri" w:eastAsia="Calibri" w:hAnsi="Calibri"/>
          <w:b/>
          <w:bCs/>
          <w:color w:val="0F2A44"/>
          <w:sz w:val="24"/>
          <w:szCs w:val="24"/>
        </w:rPr>
        <w:t xml:space="preserve">Angle 3 — The Hidden Profit Layer</w:t>
      </w:r>
    </w:p>
    <w:p>
      <w:pPr>
        <w:spacing w:after="80" w:before="80" w:line="320"/>
        <w:jc w:val="left"/>
      </w:pPr>
      <w:r>
        <w:rPr>
          <w:rFonts w:ascii="Calibri" w:cs="Calibri" w:eastAsia="Calibri" w:hAnsi="Calibri"/>
          <w:color w:val="2A3340"/>
          <w:sz w:val="22"/>
          <w:szCs w:val="22"/>
        </w:rPr>
        <w:t xml:space="preserve">"You're already running webinars or sales calls. What if the same buyers showed up with your ad spend already paid for?"</w:t>
      </w:r>
    </w:p>
    <w:p>
      <w:pPr>
        <w:spacing w:after="60" w:before="200"/>
      </w:pPr>
      <w:r>
        <w:rPr>
          <w:rFonts w:ascii="Calibri" w:cs="Calibri" w:eastAsia="Calibri" w:hAnsi="Calibri"/>
          <w:b/>
          <w:bCs/>
          <w:color w:val="0F2A44"/>
          <w:sz w:val="24"/>
          <w:szCs w:val="24"/>
        </w:rPr>
        <w:t xml:space="preserve">Angle 4 — The Scale Without Stress Promise</w:t>
      </w:r>
    </w:p>
    <w:p>
      <w:pPr>
        <w:spacing w:after="80" w:before="80" w:line="320"/>
        <w:jc w:val="left"/>
      </w:pPr>
      <w:r>
        <w:rPr>
          <w:rFonts w:ascii="Calibri" w:cs="Calibri" w:eastAsia="Calibri" w:hAnsi="Calibri"/>
          <w:color w:val="2A3340"/>
          <w:sz w:val="22"/>
          <w:szCs w:val="22"/>
        </w:rPr>
        <w:t xml:space="preserve">"Most coaches stop scaling at $50k/month because the cash flow stress gets unbearable. The fix isn't more discipline. It's a different funnel structure."</w:t>
      </w:r>
    </w:p>
    <w:p>
      <w:pPr>
        <w:spacing w:after="60" w:before="200"/>
      </w:pPr>
      <w:r>
        <w:rPr>
          <w:rFonts w:ascii="Calibri" w:cs="Calibri" w:eastAsia="Calibri" w:hAnsi="Calibri"/>
          <w:b/>
          <w:bCs/>
          <w:color w:val="0F2A44"/>
          <w:sz w:val="24"/>
          <w:szCs w:val="24"/>
        </w:rPr>
        <w:t xml:space="preserve">Angle 5 — The Test-Before-You-Build Differentiator</w:t>
      </w:r>
    </w:p>
    <w:p>
      <w:pPr>
        <w:spacing w:after="80" w:before="80" w:line="320"/>
        <w:jc w:val="left"/>
      </w:pPr>
      <w:r>
        <w:rPr>
          <w:rFonts w:ascii="Calibri" w:cs="Calibri" w:eastAsia="Calibri" w:hAnsi="Calibri"/>
          <w:color w:val="2A3340"/>
          <w:sz w:val="22"/>
          <w:szCs w:val="22"/>
        </w:rPr>
        <w:t xml:space="preserve">"Don't create another product hoping it sells. Test three concepts on cold traffic in a week and let the data pick the winner."</w:t>
      </w:r>
    </w:p>
    <w:p>
      <w:pPr>
        <w:spacing w:after="60" w:before="200"/>
      </w:pPr>
      <w:r>
        <w:rPr>
          <w:rFonts w:ascii="Calibri" w:cs="Calibri" w:eastAsia="Calibri" w:hAnsi="Calibri"/>
          <w:b/>
          <w:bCs/>
          <w:color w:val="0F2A44"/>
          <w:sz w:val="24"/>
          <w:szCs w:val="24"/>
        </w:rPr>
        <w:t xml:space="preserve">Angle 6 — The 100% Profit Frame</w:t>
      </w:r>
    </w:p>
    <w:p>
      <w:pPr>
        <w:spacing w:after="80" w:before="80" w:line="320"/>
        <w:jc w:val="left"/>
      </w:pPr>
      <w:r>
        <w:rPr>
          <w:rFonts w:ascii="Calibri" w:cs="Calibri" w:eastAsia="Calibri" w:hAnsi="Calibri"/>
          <w:color w:val="2A3340"/>
          <w:sz w:val="22"/>
          <w:szCs w:val="22"/>
        </w:rPr>
        <w:t xml:space="preserve">"Every high-ticket client you close should be pure profit. If you're paying for the ads that brought them in, you're doing it backwards."</w:t>
      </w:r>
    </w:p>
    <w:p>
      <w:pPr>
        <w:spacing w:after="60" w:before="200"/>
      </w:pPr>
      <w:r>
        <w:rPr>
          <w:rFonts w:ascii="Calibri" w:cs="Calibri" w:eastAsia="Calibri" w:hAnsi="Calibri"/>
          <w:b/>
          <w:bCs/>
          <w:color w:val="0F2A44"/>
          <w:sz w:val="24"/>
          <w:szCs w:val="24"/>
        </w:rPr>
        <w:t xml:space="preserve">Angle 7 — The Evolve Proof Hook</w:t>
      </w:r>
    </w:p>
    <w:p>
      <w:pPr>
        <w:spacing w:after="80" w:before="80" w:line="320"/>
        <w:jc w:val="left"/>
      </w:pPr>
      <w:r>
        <w:rPr>
          <w:rFonts w:ascii="Calibri" w:cs="Calibri" w:eastAsia="Calibri" w:hAnsi="Calibri"/>
          <w:color w:val="2A3340"/>
          <w:sz w:val="22"/>
          <w:szCs w:val="22"/>
        </w:rPr>
        <w:t xml:space="preserve">"This is the same low-ticket system we built for the #1 community on Skool. 3.5x ROAS. 500+ customers. A portion ascended into a $1,500/month flagship."</w:t>
      </w:r>
    </w:p>
    <w:p>
      <w:r>
        <w:br w:type="page"/>
      </w:r>
    </w:p>
    <w:p>
      <w:pPr>
        <w:pStyle w:val="Heading1"/>
        <w:pBdr>
          <w:bottom w:val="single" w:color="2E86AB" w:sz="12" w:space="6"/>
        </w:pBdr>
        <w:spacing w:after="120" w:before="320"/>
      </w:pPr>
      <w:r>
        <w:rPr>
          <w:rFonts w:ascii="Calibri" w:cs="Calibri" w:eastAsia="Calibri" w:hAnsi="Calibri"/>
          <w:b/>
          <w:bCs/>
          <w:color w:val="0F2A44"/>
          <w:sz w:val="36"/>
          <w:szCs w:val="36"/>
        </w:rPr>
        <w:t xml:space="preserve">17  ·  Founder Background &amp; Unique Edge</w:t>
      </w:r>
    </w:p>
    <w:p>
      <w:pPr>
        <w:spacing w:after="80" w:before="80" w:line="320"/>
        <w:jc w:val="left"/>
      </w:pPr>
      <w:r>
        <w:rPr>
          <w:rFonts w:ascii="Calibri" w:cs="Calibri" w:eastAsia="Calibri" w:hAnsi="Calibri"/>
          <w:color w:val="2A3340"/>
          <w:sz w:val="22"/>
          <w:szCs w:val="22"/>
        </w:rPr>
        <w:t xml:space="preserve">This section adds personal credibility and competitive moat. Once filled in, it should be referenced inside sales calls, on the website's about page, and in cold outbound.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8E7" w:val="clear"/>
            <w:tcMar>
              <w:top w:type="dxa" w:w="160"/>
              <w:left w:type="dxa" w:w="240"/>
              <w:bottom w:type="dxa" w:w="160"/>
              <w:right w:type="dxa" w:w="200"/>
            </w:tcMar>
          </w:tcPr>
          <w:p>
            <w:pPr>
              <w:spacing w:after="80" w:before="0"/>
            </w:pPr>
            <w:r>
              <w:rPr>
                <w:rFonts w:ascii="Calibri" w:cs="Calibri" w:eastAsia="Calibri" w:hAnsi="Calibri"/>
                <w:b/>
                <w:bCs/>
                <w:caps/>
                <w:color w:val="B8860B"/>
                <w:sz w:val="22"/>
                <w:szCs w:val="22"/>
              </w:rPr>
              <w:t xml:space="preserve">TO COMPLETE  ·  Founder Origin Story</w:t>
            </w:r>
          </w:p>
          <w:p>
            <w:pPr>
              <w:spacing w:after="0" w:before="0" w:line="300"/>
            </w:pPr>
            <w:r>
              <w:rPr>
                <w:rFonts w:ascii="Calibri" w:cs="Calibri" w:eastAsia="Calibri" w:hAnsi="Calibri"/>
                <w:i/>
                <w:iCs/>
                <w:color w:val="2A3340"/>
                <w:sz w:val="22"/>
                <w:szCs w:val="22"/>
              </w:rPr>
              <w:t xml:space="preserve">Add 3–5 sentences covering: How did you learn this system? Did you run these funnels for your own offers first? Did you train under someone, work inside another agency, or self-teach through testing? How long have you been building these specifically? Origin stories make the brief — and your sales conversations — significantly more convincing. Specifics beat generalities.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24"/>
              <w:bottom w:val="single" w:color="B8860B" w:sz="4"/>
              <w:right w:val="single" w:color="B8860B" w:sz="4"/>
            </w:tcBorders>
            <w:shd w:fill="FFF8E7" w:val="clear"/>
            <w:tcMar>
              <w:top w:type="dxa" w:w="160"/>
              <w:left w:type="dxa" w:w="240"/>
              <w:bottom w:type="dxa" w:w="160"/>
              <w:right w:type="dxa" w:w="200"/>
            </w:tcMar>
          </w:tcPr>
          <w:p>
            <w:pPr>
              <w:spacing w:after="80" w:before="0"/>
            </w:pPr>
            <w:r>
              <w:rPr>
                <w:rFonts w:ascii="Calibri" w:cs="Calibri" w:eastAsia="Calibri" w:hAnsi="Calibri"/>
                <w:b/>
                <w:bCs/>
                <w:caps/>
                <w:color w:val="B8860B"/>
                <w:sz w:val="22"/>
                <w:szCs w:val="22"/>
              </w:rPr>
              <w:t xml:space="preserve">TO COMPLETE  ·  Unique Edge / Competitive Moat</w:t>
            </w:r>
          </w:p>
          <w:p>
            <w:pPr>
              <w:spacing w:after="0" w:before="0" w:line="300"/>
            </w:pPr>
            <w:r>
              <w:rPr>
                <w:rFonts w:ascii="Calibri" w:cs="Calibri" w:eastAsia="Calibri" w:hAnsi="Calibri"/>
                <w:i/>
                <w:iCs/>
                <w:color w:val="2A3340"/>
                <w:sz w:val="22"/>
                <w:szCs w:val="22"/>
              </w:rPr>
              <w:t xml:space="preserve">What makes you different from another agency offering something similar? Think about: Your obsession with a specific part of the system (copywriting? creative strategy? offer architecture?). Your speed of delivery. Your test-before-you-build philosophy and the discipline behind it. Your hands-on understanding of every failure mode because you've personally hit them. The specific results you've gotten that competitors can't claim. Don't be modest — this is the section that earns the premium price.</w:t>
            </w:r>
          </w:p>
        </w:tc>
      </w:tr>
    </w:tbl>
    <w:p>
      <w:pPr>
        <w:spacing w:after="0" w:before="240"/>
      </w:pPr>
      <w:r>
        <w:t xml:space="preserve"/>
      </w:r>
    </w:p>
    <w:p>
      <w:pPr>
        <w:pBdr>
          <w:top w:val="single" w:color="2E86AB" w:sz="6" w:space="12"/>
        </w:pBdr>
        <w:spacing w:after="0" w:before="360"/>
        <w:jc w:val="center"/>
      </w:pPr>
      <w:r>
        <w:rPr>
          <w:rFonts w:ascii="Calibri" w:cs="Calibri" w:eastAsia="Calibri" w:hAnsi="Calibri"/>
          <w:b/>
          <w:bCs/>
          <w:caps/>
          <w:color w:val="0F2A44"/>
          <w:sz w:val="22"/>
          <w:szCs w:val="22"/>
        </w:rPr>
        <w:t xml:space="preserve">END OF BRIEF</w:t>
      </w:r>
    </w:p>
    <w:p>
      <w:pPr>
        <w:spacing w:after="0" w:before="80"/>
        <w:jc w:val="center"/>
      </w:pPr>
      <w:r>
        <w:rPr>
          <w:rFonts w:ascii="Calibri" w:cs="Calibri" w:eastAsia="Calibri" w:hAnsi="Calibri"/>
          <w:i/>
          <w:iCs/>
          <w:color w:val="6B7785"/>
          <w:sz w:val="20"/>
          <w:szCs w:val="20"/>
        </w:rPr>
        <w:t xml:space="preserve">This is a living document. Update Section 17 once your origin story and unique edge are written.</w:t>
      </w:r>
    </w:p>
    <w:p>
      <w:pPr>
        <w:spacing w:after="0" w:before="40"/>
        <w:jc w:val="center"/>
      </w:pPr>
      <w:r>
        <w:rPr>
          <w:rFonts w:ascii="Calibri" w:cs="Calibri" w:eastAsia="Calibri" w:hAnsi="Calibri"/>
          <w:i/>
          <w:iCs/>
          <w:color w:val="6B7785"/>
          <w:sz w:val="20"/>
          <w:szCs w:val="20"/>
        </w:rPr>
        <w:t xml:space="preserve">Add new case studies to Section 13 as engagements complete. Refresh Section 16 hooks as you discover what resonates in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jc w:val="center"/>
    </w:pPr>
    <w:r>
      <w:rPr>
        <w:rFonts w:ascii="Calibri" w:cs="Calibri" w:eastAsia="Calibri" w:hAnsi="Calibri"/>
        <w:i/>
        <w:iCs/>
        <w:color w:val="6B7785"/>
        <w:sz w:val="18"/>
        <w:szCs w:val="18"/>
      </w:rPr>
      <w:t xml:space="preserve">Confidential  ·  Strategic Reference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026"/>
      </w:tabs>
    </w:pPr>
    <w:r>
      <w:rPr>
        <w:rFonts w:ascii="Calibri" w:cs="Calibri" w:eastAsia="Calibri" w:hAnsi="Calibri"/>
        <w:b/>
        <w:bCs/>
        <w:color w:val="6B7785"/>
        <w:sz w:val="18"/>
        <w:szCs w:val="18"/>
      </w:rPr>
      <w:t xml:space="preserve">MASTER SERVICE BRIEF</w:t>
    </w:r>
    <w:r>
      <w:rPr>
        <w:sz w:val="18"/>
        <w:szCs w:val="18"/>
      </w:rPr>
      <w:t xml:space="preserve">	</w:t>
    </w:r>
    <w:r>
      <w:rPr>
        <w:rFonts w:ascii="Calibri" w:cs="Calibri" w:eastAsia="Calibri" w:hAnsi="Calibri"/>
        <w:i/>
        <w:iCs/>
        <w:color w:val="6B7785"/>
        <w:sz w:val="18"/>
        <w:szCs w:val="18"/>
      </w:rPr>
      <w:t xml:space="preserve">Low-Ticket Ascension Funnel Agency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F2A44"/>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B5F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2026-04-27T17:09:32.068Z</dcterms:created>
  <dcterms:modified xsi:type="dcterms:W3CDTF">2026-04-27T17:09:32.093Z</dcterms:modified>
</cp:coreProperties>
</file>

<file path=docProps/custom.xml><?xml version="1.0" encoding="utf-8"?>
<Properties xmlns="http://schemas.openxmlformats.org/officeDocument/2006/custom-properties" xmlns:vt="http://schemas.openxmlformats.org/officeDocument/2006/docPropsVTypes"/>
</file>