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BB7EE" w14:textId="77777777" w:rsidR="00D07288" w:rsidRPr="00FD677C" w:rsidRDefault="00D07288" w:rsidP="00854607">
      <w:pPr>
        <w:pStyle w:val="TBGenredudocument"/>
        <w:spacing w:after="0"/>
        <w:rPr>
          <w:sz w:val="2"/>
          <w:szCs w:val="2"/>
        </w:rPr>
      </w:pPr>
    </w:p>
    <w:p w14:paraId="6BA13E10" w14:textId="4CC5158B" w:rsidR="0000183D" w:rsidRDefault="00301F32" w:rsidP="00301F32">
      <w:pPr>
        <w:pStyle w:val="TBSubjectBold"/>
        <w:ind w:left="142" w:right="140"/>
        <w:rPr>
          <w:caps/>
        </w:rPr>
      </w:pPr>
      <w:bookmarkStart w:id="0" w:name="DQC_RangeToBeChecked"/>
      <w:r w:rsidRPr="009C7C0B">
        <w:t xml:space="preserve">EIROPAS </w:t>
      </w:r>
      <w:r>
        <w:t>P</w:t>
      </w:r>
      <w:r w:rsidRPr="009C7C0B">
        <w:t xml:space="preserve">ARLAMENTA UN </w:t>
      </w:r>
      <w:r>
        <w:t>P</w:t>
      </w:r>
      <w:r w:rsidRPr="009C7C0B">
        <w:t xml:space="preserve">ADOMES </w:t>
      </w:r>
      <w:r>
        <w:br/>
      </w:r>
      <w:r w:rsidRPr="009C7C0B">
        <w:t>REGULA (ES)</w:t>
      </w:r>
      <w:r>
        <w:t> </w:t>
      </w:r>
      <w:r w:rsidRPr="009C7C0B">
        <w:t>2025/...</w:t>
      </w:r>
    </w:p>
    <w:p w14:paraId="23D6D277" w14:textId="238B01CA" w:rsidR="009C7C0B" w:rsidRDefault="009C7C0B" w:rsidP="009C7C0B">
      <w:pPr>
        <w:pStyle w:val="Datedadoption"/>
      </w:pPr>
      <w:r>
        <w:t>(</w:t>
      </w:r>
      <w:r w:rsidR="00D07288">
        <w:t>2025</w:t>
      </w:r>
      <w:r>
        <w:t>.</w:t>
      </w:r>
      <w:r w:rsidR="00301F32">
        <w:t> </w:t>
      </w:r>
      <w:r>
        <w:t>gada</w:t>
      </w:r>
      <w:r w:rsidR="001B37B5">
        <w:t xml:space="preserve"> </w:t>
      </w:r>
      <w:r w:rsidR="00D07288">
        <w:t>18</w:t>
      </w:r>
      <w:r>
        <w:t>.</w:t>
      </w:r>
      <w:r w:rsidR="00301F32">
        <w:t> </w:t>
      </w:r>
      <w:r w:rsidR="00D07288">
        <w:t>marts</w:t>
      </w:r>
      <w:r>
        <w:t>),</w:t>
      </w:r>
    </w:p>
    <w:p w14:paraId="0354F361" w14:textId="77777777" w:rsidR="009C7C0B" w:rsidRPr="009C7C0B" w:rsidRDefault="009C7C0B" w:rsidP="009C7C0B">
      <w:pPr>
        <w:pStyle w:val="Titreobjet"/>
      </w:pPr>
      <w:r w:rsidRPr="0000183D">
        <w:rPr>
          <w:szCs w:val="24"/>
        </w:rPr>
        <w:t xml:space="preserve">ar ko izveido Moldovas Republikas </w:t>
      </w:r>
      <w:r w:rsidR="00340CBF">
        <w:rPr>
          <w:szCs w:val="24"/>
        </w:rPr>
        <w:br/>
      </w:r>
      <w:r w:rsidRPr="0000183D">
        <w:rPr>
          <w:szCs w:val="24"/>
        </w:rPr>
        <w:t>reformu un izaugsmes mehānismu</w:t>
      </w:r>
    </w:p>
    <w:p w14:paraId="6D09830A" w14:textId="77777777" w:rsidR="0000183D" w:rsidRPr="0000183D" w:rsidRDefault="0000183D" w:rsidP="009C7C0B">
      <w:pPr>
        <w:pStyle w:val="Institutionquiagit"/>
      </w:pPr>
      <w:r w:rsidRPr="0000183D">
        <w:t>EIROPAS PARLAMENTS UN EIROPAS SAVIENĪBAS PADOME,</w:t>
      </w:r>
    </w:p>
    <w:p w14:paraId="20F4F652" w14:textId="77777777" w:rsidR="0000183D" w:rsidRPr="0000183D" w:rsidRDefault="0000183D" w:rsidP="0000183D">
      <w:pPr>
        <w:rPr>
          <w:szCs w:val="24"/>
        </w:rPr>
      </w:pPr>
      <w:r w:rsidRPr="0000183D">
        <w:rPr>
          <w:szCs w:val="24"/>
        </w:rPr>
        <w:t>ņemot vērā Līgumu par Eiropas Savienības darbību un jo īpaši tā 212. pantu,</w:t>
      </w:r>
    </w:p>
    <w:p w14:paraId="709A708B" w14:textId="77777777" w:rsidR="0000183D" w:rsidRPr="0000183D" w:rsidRDefault="0000183D" w:rsidP="0000183D">
      <w:pPr>
        <w:rPr>
          <w:szCs w:val="24"/>
        </w:rPr>
      </w:pPr>
      <w:r w:rsidRPr="0000183D">
        <w:rPr>
          <w:szCs w:val="24"/>
        </w:rPr>
        <w:t>ņemot vērā Eiropas Komisijas priekšlikumu,</w:t>
      </w:r>
    </w:p>
    <w:p w14:paraId="6FDC6CA5" w14:textId="724976F9" w:rsidR="0000183D" w:rsidRPr="0000183D" w:rsidRDefault="0000183D" w:rsidP="007D09FB">
      <w:pPr>
        <w:rPr>
          <w:szCs w:val="24"/>
        </w:rPr>
      </w:pPr>
      <w:r w:rsidRPr="0000183D">
        <w:rPr>
          <w:szCs w:val="24"/>
        </w:rPr>
        <w:t>saskaņā ar parasto likumdošanas procedūru</w:t>
      </w:r>
      <w:r w:rsidR="008C660E">
        <w:rPr>
          <w:szCs w:val="24"/>
        </w:rPr>
        <w:t> </w:t>
      </w:r>
      <w:r w:rsidRPr="007D09FB">
        <w:rPr>
          <w:rStyle w:val="FootnoteReference"/>
        </w:rPr>
        <w:footnoteReference w:id="1"/>
      </w:r>
      <w:r w:rsidRPr="0000183D">
        <w:rPr>
          <w:szCs w:val="24"/>
        </w:rPr>
        <w:t>,</w:t>
      </w:r>
    </w:p>
    <w:p w14:paraId="7640E25C" w14:textId="77777777" w:rsidR="0000183D" w:rsidRPr="0000183D" w:rsidRDefault="0000183D" w:rsidP="0000183D">
      <w:pPr>
        <w:rPr>
          <w:szCs w:val="24"/>
        </w:rPr>
      </w:pPr>
      <w:r w:rsidRPr="0000183D">
        <w:rPr>
          <w:szCs w:val="24"/>
        </w:rPr>
        <w:br w:type="page"/>
      </w:r>
      <w:r w:rsidRPr="0000183D">
        <w:rPr>
          <w:szCs w:val="24"/>
        </w:rPr>
        <w:lastRenderedPageBreak/>
        <w:t>tā kā:</w:t>
      </w:r>
    </w:p>
    <w:p w14:paraId="4A8FCDBC" w14:textId="76BECC3B" w:rsidR="0000183D" w:rsidRPr="0000183D" w:rsidRDefault="0000183D" w:rsidP="004C20D3">
      <w:pPr>
        <w:pStyle w:val="ManualConsidrant"/>
      </w:pPr>
      <w:r w:rsidRPr="0000183D">
        <w:t>(1)</w:t>
      </w:r>
      <w:r w:rsidRPr="0000183D">
        <w:tab/>
        <w:t>Savienība ir dibināta, pamatojoties uz Līguma par Eiropas Savienību (LES) 2. pantā minētajām vērtībām, tostarp demokrātiju, tiesiskumu un cilvēktiesību ievērošanu. Šīs vērtības ir daļa no pievienošanās kritērijiem, kas tika noteikti Eiropadomes 1993. gada jūnija sanāksmē Kopenhāgenā (“Kopenhāgenas kritēriji”) un ir atbilstības nosacījumi dalībai Savienībā.</w:t>
      </w:r>
    </w:p>
    <w:p w14:paraId="09D4868F" w14:textId="77777777" w:rsidR="0000183D" w:rsidRPr="0000183D" w:rsidRDefault="0000183D" w:rsidP="009C7C0B">
      <w:pPr>
        <w:pStyle w:val="ManualConsidrant"/>
      </w:pPr>
      <w:r w:rsidRPr="0000183D">
        <w:t>(3)</w:t>
      </w:r>
      <w:r w:rsidRPr="0000183D">
        <w:tab/>
        <w:t xml:space="preserve">Krievijas agresijas karš pret Ukrainu vēl vairāk parādīja, ka Savienības paplašināšanās ir </w:t>
      </w:r>
      <w:proofErr w:type="spellStart"/>
      <w:r w:rsidRPr="0000183D">
        <w:t>ģeostratēģisks</w:t>
      </w:r>
      <w:proofErr w:type="spellEnd"/>
      <w:r w:rsidRPr="0000183D">
        <w:t xml:space="preserve"> ieguldījums mierā, drošībā un stabilitātē. Savienība ir pilnīgi un nepārprotami apņēmusies atbalstīt Moldovas dalības Savienībā perspektīvu. Moldovas orientācija un apņēmīgā virzība uz Savienību ir spēcīga tās stratēģiskās izvēles un vietas vērtību kopienā izpausme. Moldovas virzībai uz dalību ES jābūt stingri balstītai uz taustāmu un konkrētu progresu reformu jomā.</w:t>
      </w:r>
    </w:p>
    <w:p w14:paraId="4AC0CC0A" w14:textId="26B78B29" w:rsidR="004C20D3" w:rsidRPr="0000183D" w:rsidRDefault="004C20D3" w:rsidP="004C20D3">
      <w:pPr>
        <w:pStyle w:val="ManualConsidrant"/>
      </w:pPr>
      <w:r w:rsidRPr="001B37B5">
        <w:t xml:space="preserve"> </w:t>
      </w:r>
      <w:r w:rsidR="0000183D" w:rsidRPr="001B37B5">
        <w:t>(12)</w:t>
      </w:r>
      <w:r w:rsidR="0000183D" w:rsidRPr="001B37B5">
        <w:tab/>
      </w:r>
      <w:r w:rsidR="0000183D" w:rsidRPr="0000183D">
        <w:t xml:space="preserve">Mehānismam būtu jāatbalsta investīcijas un reformas, kas palīdz Moldovai </w:t>
      </w:r>
      <w:proofErr w:type="spellStart"/>
      <w:r w:rsidR="0000183D" w:rsidRPr="0000183D">
        <w:t>digitalizēt</w:t>
      </w:r>
      <w:proofErr w:type="spellEnd"/>
      <w:r w:rsidR="0000183D" w:rsidRPr="0000183D">
        <w:t xml:space="preserve"> ekonomiku un sabiedrību saskaņā ar Savienības redzējumu 2030. gadam, kurš izklāstīts Komisijas 2021. gada 9. marta paziņojumā “Digitālais kompass līdz 2030. gadam – Eiropas ceļam digitālajā gadu desmitā”, veicinot iekļaujošu digitālo ekonomiku, no kuras ieguvēji ir visi iedzīvotāji. Mehānismam būtu jācenšas palīdzēt Moldovai sasniegt vispārīgos mērķus un </w:t>
      </w:r>
      <w:proofErr w:type="spellStart"/>
      <w:r w:rsidR="0000183D" w:rsidRPr="0000183D">
        <w:t>digitalizācijas</w:t>
      </w:r>
      <w:proofErr w:type="spellEnd"/>
      <w:r w:rsidR="0000183D" w:rsidRPr="0000183D">
        <w:t xml:space="preserve"> </w:t>
      </w:r>
      <w:proofErr w:type="spellStart"/>
      <w:r w:rsidR="0000183D" w:rsidRPr="0000183D">
        <w:t>mērķrādītājus</w:t>
      </w:r>
      <w:proofErr w:type="spellEnd"/>
      <w:r w:rsidR="0000183D" w:rsidRPr="0000183D">
        <w:t>, kas attiecas uz Savienību. Kā Komisija norādījusi 2023. gada 1</w:t>
      </w:r>
      <w:r w:rsidR="003D0CBA" w:rsidRPr="003D0CBA">
        <w:rPr>
          <w:color w:val="000000" w:themeColor="text1"/>
        </w:rPr>
        <w:t>6</w:t>
      </w:r>
      <w:r w:rsidR="0000183D" w:rsidRPr="0000183D">
        <w:t xml:space="preserve">. jūnija paziņojumā “5G </w:t>
      </w:r>
      <w:proofErr w:type="spellStart"/>
      <w:r w:rsidR="0000183D" w:rsidRPr="0000183D">
        <w:t>kiberdrošības</w:t>
      </w:r>
      <w:proofErr w:type="spellEnd"/>
      <w:r w:rsidR="0000183D" w:rsidRPr="0000183D">
        <w:t xml:space="preserve"> rīkkopas ieviešana”, 5G</w:t>
      </w:r>
      <w:r w:rsidR="007D09FB">
        <w:t> </w:t>
      </w:r>
      <w:proofErr w:type="spellStart"/>
      <w:r w:rsidR="0000183D" w:rsidRPr="0000183D">
        <w:t>kiberdrošības</w:t>
      </w:r>
      <w:proofErr w:type="spellEnd"/>
      <w:r w:rsidR="0000183D" w:rsidRPr="0000183D">
        <w:t xml:space="preserve"> rīkkopai būtu jākalpo par atsauci, pēc kuras būtu jāvadās, piešķirot Savienības finansējumu, lai nodrošinātu reģiona digitālās infrastruktūras projektu drošību, noturību un integritātes aizsardzību.</w:t>
      </w:r>
      <w:r w:rsidRPr="0000183D">
        <w:t xml:space="preserve"> </w:t>
      </w:r>
    </w:p>
    <w:p w14:paraId="7B5C8930" w14:textId="520B9199" w:rsidR="0000183D" w:rsidRPr="0000183D" w:rsidRDefault="0000183D" w:rsidP="007D09FB">
      <w:pPr>
        <w:pStyle w:val="ManualConsidrant"/>
      </w:pPr>
      <w:r w:rsidRPr="0000183D">
        <w:t>(26)</w:t>
      </w:r>
      <w:r w:rsidRPr="0000183D">
        <w:tab/>
      </w:r>
      <w:bookmarkStart w:id="1" w:name="OLE_LINK27"/>
      <w:r w:rsidRPr="0000183D">
        <w:t xml:space="preserve">Atspoguļojot Eiropas zaļo kursu, kas ir Eiropas ilgtspējīgas izaugsmes stratēģija, un to, cik svarīgi ir virzīties uz klimata un </w:t>
      </w:r>
      <w:proofErr w:type="spellStart"/>
      <w:r w:rsidRPr="0000183D">
        <w:t>biodaudzveidības</w:t>
      </w:r>
      <w:proofErr w:type="spellEnd"/>
      <w:r w:rsidRPr="0000183D">
        <w:t xml:space="preserve"> mērķiem saskaņā ar saistībām, kas ietvertas iestāžu nolīgumā starp Eiropas Parlamentu, Eiropas Savienības Padomi un Eiropas Komisiju</w:t>
      </w:r>
      <w:r w:rsidRPr="007D09FB">
        <w:rPr>
          <w:rStyle w:val="FootnoteReference"/>
        </w:rPr>
        <w:footnoteReference w:id="2"/>
      </w:r>
      <w:r w:rsidRPr="0000183D">
        <w:t>, mehānismam būtu jāpalīdz sasniegt kopējais mērķis – 30 % Savienības budžeta izdevumu atvēlēt klimata mērķu atbalstam un 7,5 % 2024. gadā un 10 % 2026.</w:t>
      </w:r>
      <w:r w:rsidR="008C660E">
        <w:t> </w:t>
      </w:r>
      <w:r w:rsidRPr="0000183D">
        <w:t xml:space="preserve">un 2027. gadā atvēlēt </w:t>
      </w:r>
      <w:proofErr w:type="spellStart"/>
      <w:r w:rsidRPr="0000183D">
        <w:t>biodaudzveidības</w:t>
      </w:r>
      <w:proofErr w:type="spellEnd"/>
      <w:r w:rsidRPr="0000183D">
        <w:t xml:space="preserve"> mērķiem. Klimata mērķiem būtu </w:t>
      </w:r>
      <w:proofErr w:type="spellStart"/>
      <w:r w:rsidRPr="0000183D">
        <w:t>jāatvēl</w:t>
      </w:r>
      <w:proofErr w:type="spellEnd"/>
      <w:r w:rsidRPr="0000183D">
        <w:t xml:space="preserve"> vismaz 37 % </w:t>
      </w:r>
      <w:r w:rsidRPr="0000183D">
        <w:lastRenderedPageBreak/>
        <w:t>neatmaksājamā finansiālā atbalsta, ieskaitot uzkrājumus, kas sniegts investīciju projektiem, kuri apstiprināti saskaņā ar Kaimiņattiecību politikas investīciju platformu, kas ir viena no reģionālajām investīciju platformām, kuras minētas Eiropas Parlamenta un Padomes Regulas (ES) 2021/947</w:t>
      </w:r>
      <w:r w:rsidR="008C660E">
        <w:t> </w:t>
      </w:r>
      <w:r w:rsidRPr="007D09FB">
        <w:rPr>
          <w:rStyle w:val="FootnoteReference"/>
        </w:rPr>
        <w:footnoteReference w:id="3"/>
      </w:r>
      <w:r w:rsidRPr="0000183D">
        <w:t xml:space="preserve"> 32. pantā. Minētā summa būtu jāaprēķina, izmantojot </w:t>
      </w:r>
      <w:proofErr w:type="spellStart"/>
      <w:r w:rsidRPr="0000183D">
        <w:t>Rio</w:t>
      </w:r>
      <w:proofErr w:type="spellEnd"/>
      <w:r w:rsidRPr="0000183D">
        <w:t xml:space="preserve"> marķierus saskaņā ar pienākumu ziņot ESAO par ES starptautisko finansējumu klimata jomā, kā arī citiem starptautiskiem nolīgumiem vai satvariem. Jau 2025. gada jūnijā ES klimata koeficienti, kas piemērojami visās 2021.–2027. gada daudzgadu finansēšanas shēmas (DFS) programmās un izklāstīti Komisijas dienestu darba dokumentā “Klimata integrēšanas arhitektūra 2021.–2027. gada daudzgadu finanšu shēmā”, tiks piemēroti arī klimata izdevumiem DFS 6. izdevumu kategorijā (“Kaimiņattiecības un pasaule”). Lai Moldovā nodrošinātu konsekventu ziņošanu par klimatu, mehānisms tiks saskaņots ar pieeju, kas izmantota citos 6. izdevumu kategorijas instrumentos. Ar mehānismu būtu jāatbalsta darbības, kurās pilnībā ievēro Savienības klimata un vides standartus un prioritātes un principu “nenodarīt būtisku kaitējumu”.</w:t>
      </w:r>
      <w:bookmarkEnd w:id="1"/>
    </w:p>
    <w:p w14:paraId="20C5B4CD" w14:textId="461BFFDD" w:rsidR="0000183D" w:rsidRPr="0000183D" w:rsidRDefault="004C20D3" w:rsidP="009C7C0B">
      <w:pPr>
        <w:pStyle w:val="ManualConsidrant"/>
      </w:pPr>
      <w:r w:rsidRPr="0000183D">
        <w:t xml:space="preserve"> </w:t>
      </w:r>
      <w:r w:rsidR="0000183D" w:rsidRPr="0000183D">
        <w:t>(29)</w:t>
      </w:r>
      <w:r w:rsidR="0000183D" w:rsidRPr="0000183D">
        <w:tab/>
        <w:t>Mehānisms būtu jāatbalsta ar līdzekļiem no Kaimiņattiecību, attīstības sadarbības un starptautiskās sadarbības instrumenta “Eiropa pasaulē” (</w:t>
      </w:r>
      <w:r w:rsidR="00D96780" w:rsidRPr="00D96780">
        <w:rPr>
          <w:i/>
          <w:iCs/>
        </w:rPr>
        <w:t>NDICI</w:t>
      </w:r>
      <w:r w:rsidR="008C660E">
        <w:t> </w:t>
      </w:r>
      <w:r w:rsidR="0000183D" w:rsidRPr="0000183D">
        <w:t>– “Eiropa pasaulē”)</w:t>
      </w:r>
      <w:r w:rsidR="0000183D" w:rsidRPr="001B37B5">
        <w:t xml:space="preserve">, galvenokārt no finansējuma austrumu </w:t>
      </w:r>
      <w:proofErr w:type="spellStart"/>
      <w:r w:rsidR="0000183D" w:rsidRPr="001B37B5">
        <w:t>kaimiņreģionam</w:t>
      </w:r>
      <w:proofErr w:type="spellEnd"/>
      <w:r w:rsidR="0000183D" w:rsidRPr="001B37B5">
        <w:t>, 520 m</w:t>
      </w:r>
      <w:r w:rsidR="0000183D" w:rsidRPr="0000183D">
        <w:t xml:space="preserve">iljonu EUR apmērā </w:t>
      </w:r>
      <w:r w:rsidR="0000183D" w:rsidRPr="001B37B5">
        <w:t>neatmaksājama atbalsta veidā un ne</w:t>
      </w:r>
      <w:r w:rsidR="0000183D" w:rsidRPr="0000183D">
        <w:t xml:space="preserve"> vairāk kā 1</w:t>
      </w:r>
      <w:r w:rsidR="008C660E">
        <w:t> </w:t>
      </w:r>
      <w:r w:rsidR="0000183D" w:rsidRPr="0000183D">
        <w:t>500 miljonu EUR apmērā aizdevumu veidā laikposmā no 2025.</w:t>
      </w:r>
      <w:r w:rsidR="008C660E">
        <w:t> </w:t>
      </w:r>
      <w:r w:rsidR="0000183D" w:rsidRPr="0000183D">
        <w:t xml:space="preserve">līdz 2027. gadam. </w:t>
      </w:r>
      <w:r w:rsidR="0000183D" w:rsidRPr="001B37B5">
        <w:t xml:space="preserve">Neatmaksājamam atbalstam būtu </w:t>
      </w:r>
      <w:r w:rsidR="0000183D" w:rsidRPr="0000183D">
        <w:t xml:space="preserve">jāsedz uzkrājumi 9 % apmērā, kas vajadzīgi aizdevumiem 135 miljonu EUR apmērā, atbalsts, ko Savienība sniedz projektiem, kuri apstiprināti saskaņā ar Kaimiņattiecību politikas ieguldījumu platformu, kā minēts šīs regulas 18. panta 2. punktā, un papildu atbalsts, tostarp atbalsts pilsoniskās sabiedrības organizācijām un tehniskajai palīdzībai. </w:t>
      </w:r>
      <w:r w:rsidR="0000183D" w:rsidRPr="001B37B5">
        <w:t>Neatma</w:t>
      </w:r>
      <w:r w:rsidR="0000183D" w:rsidRPr="0000183D">
        <w:t>ksājamais atbalsts būtu jāfinansē no finansējuma, kas piešķirts Kaimiņattiecību ģeogrāfiskajai programmai saskaņā ar Regulas (ES)</w:t>
      </w:r>
      <w:r w:rsidR="008C660E">
        <w:t> </w:t>
      </w:r>
      <w:r w:rsidR="0000183D" w:rsidRPr="0000183D">
        <w:t>2021/947 6. panta 2. punkta a) apakšpunktu. Būtu jāpiemēro visi Regulas (ES)</w:t>
      </w:r>
      <w:r w:rsidR="008C660E">
        <w:t> </w:t>
      </w:r>
      <w:r w:rsidR="0000183D" w:rsidRPr="0000183D">
        <w:t>2021/947 noteikumi, ja vien šajā regulā nav norādīts citādi.</w:t>
      </w:r>
    </w:p>
    <w:p w14:paraId="6992A7F7" w14:textId="3B339C2C" w:rsidR="0000183D" w:rsidRPr="0000183D" w:rsidRDefault="0000183D" w:rsidP="004C20D3">
      <w:pPr>
        <w:pStyle w:val="ManualConsidrant"/>
      </w:pPr>
      <w:r w:rsidRPr="0000183D">
        <w:t>(30)</w:t>
      </w:r>
      <w:r w:rsidRPr="0000183D">
        <w:tab/>
        <w:t xml:space="preserve">Lēmumi par 19. panta 3. punktā minēto līdzekļu izmaksāšanu attiecībā uz atbalstu aizdevumu veidā būtu jāpieņem laikposmā no 2025. gada 1. janvāra līdz 2029. gada </w:t>
      </w:r>
      <w:r w:rsidRPr="0000183D">
        <w:lastRenderedPageBreak/>
        <w:t>30. jūnijam. Šis galīgais datums ietver laiku, kas Komisijai vajadzīgs, lai izvērtētu attiecīgo maksājuma nosacījumu sekmīgu izpildi un pieņemtu turpmāko lēmumu par līdzekļu izmaksāšanu.</w:t>
      </w:r>
    </w:p>
    <w:p w14:paraId="3A428FC3" w14:textId="77C44B74" w:rsidR="0000183D" w:rsidRPr="0000183D" w:rsidRDefault="0000183D" w:rsidP="009C7C0B">
      <w:pPr>
        <w:pStyle w:val="ManualConsidrant"/>
      </w:pPr>
      <w:r w:rsidRPr="0000183D">
        <w:t>(32)</w:t>
      </w:r>
      <w:r w:rsidRPr="0000183D">
        <w:tab/>
      </w:r>
      <w:bookmarkStart w:id="2" w:name="OLE_LINK30"/>
      <w:r w:rsidRPr="0000183D">
        <w:t>Atbilstīgi mehānismam piešķirto aizdevumu radītajām finansiālajām saistībām nevajadzētu būt ietvertām Ārējās darbības garantijas summā Regulas (ES)</w:t>
      </w:r>
      <w:r w:rsidR="008C660E">
        <w:t> </w:t>
      </w:r>
      <w:r w:rsidRPr="0000183D">
        <w:t xml:space="preserve">2021/947 31. panta </w:t>
      </w:r>
      <w:r w:rsidR="007F3612" w:rsidRPr="007F3612">
        <w:rPr>
          <w:highlight w:val="yellow"/>
        </w:rPr>
        <w:t>5</w:t>
      </w:r>
      <w:r w:rsidRPr="0000183D">
        <w:t>. punkta nozīmē.</w:t>
      </w:r>
      <w:bookmarkEnd w:id="2"/>
    </w:p>
    <w:p w14:paraId="26920E4C" w14:textId="26C796E5" w:rsidR="0000183D" w:rsidRPr="0000183D" w:rsidRDefault="0000183D" w:rsidP="007D09FB">
      <w:pPr>
        <w:pStyle w:val="ManualConsidrant"/>
      </w:pPr>
      <w:r w:rsidRPr="0000183D">
        <w:t>(33)</w:t>
      </w:r>
      <w:r w:rsidRPr="0000183D">
        <w:tab/>
        <w:t xml:space="preserve">Šai regulai būtu jāpiemēro horizontālie finanšu noteikumi, ko, pamatojoties uz Līguma par Eiropas Savienības darbību (LESD) 322. pantu, pieņēmuši Eiropas Parlaments un Padome. Minētie noteikumi ir izklāstīti Eiropas Parlamenta un Padomes Regulā (ES, </w:t>
      </w:r>
      <w:r w:rsidR="001B37B5" w:rsidRPr="008C660E">
        <w:t>Euratom</w:t>
      </w:r>
      <w:r w:rsidRPr="0000183D">
        <w:t>)</w:t>
      </w:r>
      <w:r w:rsidR="008C660E">
        <w:t xml:space="preserve"> </w:t>
      </w:r>
      <w:r w:rsidRPr="0000183D">
        <w:t>2024/2509</w:t>
      </w:r>
      <w:r w:rsidR="008C660E">
        <w:t> </w:t>
      </w:r>
      <w:r w:rsidRPr="007D09FB">
        <w:rPr>
          <w:rStyle w:val="FootnoteReference"/>
        </w:rPr>
        <w:footnoteReference w:id="4"/>
      </w:r>
      <w:r w:rsidRPr="0000183D">
        <w:t xml:space="preserve"> (“Finanšu regula”) un nosaka jo īpaši procedūru budžeta izveidei un izpildei tiešā un netiešā pārvaldībā, izmantojot dotācijas, iepirkumu, finansiālo palīdzību, finansējuma apvienošanas darbības un ārējo ekspertu izdevumu atlīdzināšanu, kā arī paredz finanšu dalībnieku atbildības pārbaudes.</w:t>
      </w:r>
    </w:p>
    <w:p w14:paraId="1EC5D3EC" w14:textId="58ECA610" w:rsidR="0000183D" w:rsidRPr="0000183D" w:rsidRDefault="004C20D3" w:rsidP="004C20D3">
      <w:pPr>
        <w:pStyle w:val="ManualConsidrant"/>
      </w:pPr>
      <w:r w:rsidRPr="0000183D">
        <w:t xml:space="preserve"> </w:t>
      </w:r>
      <w:r w:rsidR="0000183D" w:rsidRPr="0000183D">
        <w:t>(41)</w:t>
      </w:r>
      <w:r w:rsidR="0000183D" w:rsidRPr="0000183D">
        <w:tab/>
        <w:t>Reformu programmā iekļautajiem pasākumiem būtu jāveicina publisko finanšu pārvaldības un kontroles sistēmas efektivitātes uzlabošana un rezultatīva sistēma valsts atbalsta kontrolei, cīņa pret nelikumīgi iegūtu līdzekļu legalizēšanu, nodokļu apiešanu, nodokļu nemaksāšanu, krāpšanu un organizēto noziedzību ar mērķi nodrošināt godīgus nosacījumus visiem uzņēmumiem. Reformu programmā būtu jāiekļauj šādu sistēmu apraksts, kā arī konkrēti soļi saistībā ar sarunu 32. sadaļu, lai palīdzētu Moldovai tās revīzijas un kontroļu prasības saskaņot ar Savienības standartiem. Ja līdzekļu izmaksāšanas pieprasījumā ir ietverts ar sarunu 32. sadaļu saistīts solis, kas minēts 19. panta 2. punktā, Komisijai nebūtu jāpieņem lēmums, ar ko atļauj līdzekļu izmaksāšanu, ja vien tā šādu soli nav novērtējusi pozitīvi.</w:t>
      </w:r>
    </w:p>
    <w:p w14:paraId="265FB49E" w14:textId="2F6F13E2" w:rsidR="0000183D" w:rsidRPr="0000183D" w:rsidRDefault="007D09FB" w:rsidP="007D09FB">
      <w:pPr>
        <w:pStyle w:val="ManualConsidrant"/>
      </w:pPr>
      <w:r w:rsidRPr="00F26674">
        <w:rPr>
          <w:rFonts w:eastAsia="Calibri"/>
        </w:rPr>
        <w:br w:type="page"/>
      </w:r>
      <w:r w:rsidR="0000183D" w:rsidRPr="0000183D">
        <w:lastRenderedPageBreak/>
        <w:t>(43)</w:t>
      </w:r>
      <w:r w:rsidR="0000183D" w:rsidRPr="0000183D">
        <w:tab/>
        <w:t xml:space="preserve">Komisijai reformu programma būtu jānovērtē, balstoties uz šajā regulā iekļauto kritēriju sarakstu. Lai nodrošinātu vienādus nosacījumus šīs regulas īstenošanai, būtu jāpiešķir Komisijai īstenošanas pilnvaras apstiprināt reformu programmu. </w:t>
      </w:r>
      <w:r w:rsidR="0000183D" w:rsidRPr="001B37B5">
        <w:t>Minētās pilnvaras būtu jāīsteno saskaņā ar Eiropas Parlamenta un Padomes Regulu (ES) Nr. 182/2011</w:t>
      </w:r>
      <w:r w:rsidR="008C660E">
        <w:t> </w:t>
      </w:r>
      <w:r w:rsidR="0000183D" w:rsidRPr="007D09FB">
        <w:rPr>
          <w:rStyle w:val="FootnoteReference"/>
        </w:rPr>
        <w:footnoteReference w:id="5"/>
      </w:r>
      <w:r w:rsidR="0000183D" w:rsidRPr="001B37B5">
        <w:t>. Kom</w:t>
      </w:r>
      <w:r w:rsidR="0000183D" w:rsidRPr="0000183D">
        <w:t>isijai būtu pienācīgi jāņem vērā Padomes Lēmums</w:t>
      </w:r>
      <w:r w:rsidR="008C660E">
        <w:t> </w:t>
      </w:r>
      <w:r w:rsidR="0000183D" w:rsidRPr="0000183D">
        <w:t>2010/42</w:t>
      </w:r>
      <w:r w:rsidR="00692D3A" w:rsidRPr="00692D3A">
        <w:rPr>
          <w:highlight w:val="yellow"/>
        </w:rPr>
        <w:t>8</w:t>
      </w:r>
      <w:r w:rsidR="0000183D" w:rsidRPr="0000183D">
        <w:t>/ES</w:t>
      </w:r>
      <w:r w:rsidR="008C660E">
        <w:t> </w:t>
      </w:r>
      <w:r w:rsidR="0000183D" w:rsidRPr="007D09FB">
        <w:rPr>
          <w:rStyle w:val="FootnoteReference"/>
        </w:rPr>
        <w:footnoteReference w:id="6"/>
      </w:r>
      <w:r w:rsidR="0000183D" w:rsidRPr="0000183D">
        <w:t xml:space="preserve"> un attiecīgā gadījumā Eiropas Ārējās darbības dienesta (EĀDD) loma.</w:t>
      </w:r>
    </w:p>
    <w:p w14:paraId="40A0C77F" w14:textId="12527AE4" w:rsidR="0000183D" w:rsidRPr="0000183D" w:rsidRDefault="0000183D" w:rsidP="009C7C0B">
      <w:pPr>
        <w:pStyle w:val="ManualConsidrant"/>
      </w:pPr>
      <w:r w:rsidRPr="0000183D">
        <w:t>(44)</w:t>
      </w:r>
      <w:r w:rsidRPr="0000183D">
        <w:tab/>
        <w:t>Darba programmai Finanšu regulas 110. panta 2. punkta nozīmē, kas pieņemta saskaņā ar attiecīgajiem Regulas (ES)</w:t>
      </w:r>
      <w:r w:rsidR="008C660E">
        <w:t> </w:t>
      </w:r>
      <w:r w:rsidRPr="0000183D">
        <w:t>2021/947 noteikumiem, būtu jāaptver summas, kuras finansē no finansējuma, kas piešķirts Kaimiņattiecību ģeogrāfiskajai programmai saskaņā ar Regulas (ES)</w:t>
      </w:r>
      <w:r w:rsidR="008C660E">
        <w:t> </w:t>
      </w:r>
      <w:r w:rsidRPr="0000183D">
        <w:t>2021/947 6. panta 2. punkta a) apakšpunktu.</w:t>
      </w:r>
    </w:p>
    <w:p w14:paraId="06C89B7E" w14:textId="478563CE" w:rsidR="0000183D" w:rsidRPr="0000183D" w:rsidRDefault="0000183D" w:rsidP="009C7C0B">
      <w:pPr>
        <w:pStyle w:val="ManualConsidrant"/>
      </w:pPr>
      <w:r w:rsidRPr="0000183D">
        <w:t>(48)</w:t>
      </w:r>
      <w:r w:rsidRPr="0000183D">
        <w:tab/>
        <w:t>Tā kā finanšu risks, kas saistīts ar atbalstu, kurš atbilstīgi mehānismam sniegts Moldovai aizdevumu veidā, ir līdzīgs finanšu riskam, kas saistīts ar Regulas (</w:t>
      </w:r>
      <w:r w:rsidRPr="00692D3A">
        <w:rPr>
          <w:highlight w:val="yellow"/>
        </w:rPr>
        <w:t>E</w:t>
      </w:r>
      <w:r w:rsidR="00692D3A" w:rsidRPr="00692D3A">
        <w:rPr>
          <w:highlight w:val="yellow"/>
        </w:rPr>
        <w:t>R</w:t>
      </w:r>
      <w:r w:rsidRPr="0000183D">
        <w:t>) 2021/947 ietvaros veiktajām aizdevumu operācijām, uzkrājumi to finanšu saistību segšanai, kas izriet no šīs regulas ietvaros sniegtajiem aizdevumiem, būtu jāveido ar likmi 9 % saskaņā ar Finanšu regulas 214. pantu, un uzkrājumu finansējums būtu jāiegūst no finansējuma, kas piešķirts Kaimiņattiecību ģeogrāfiskajai programmai saskaņā ar Regulas (ES)</w:t>
      </w:r>
      <w:r w:rsidR="008C660E">
        <w:t> </w:t>
      </w:r>
      <w:r w:rsidRPr="0000183D">
        <w:t>2021/947</w:t>
      </w:r>
      <w:r w:rsidR="008C660E">
        <w:t xml:space="preserve"> </w:t>
      </w:r>
      <w:r w:rsidRPr="0000183D">
        <w:t>6.</w:t>
      </w:r>
      <w:r w:rsidR="008C660E">
        <w:t> </w:t>
      </w:r>
      <w:r w:rsidRPr="0000183D">
        <w:t xml:space="preserve">panta 2. punkta </w:t>
      </w:r>
      <w:r w:rsidR="00692D3A" w:rsidRPr="00692D3A">
        <w:rPr>
          <w:highlight w:val="yellow"/>
        </w:rPr>
        <w:t>q</w:t>
      </w:r>
      <w:r w:rsidRPr="0000183D">
        <w:t>) apakšpunktu.</w:t>
      </w:r>
    </w:p>
    <w:p w14:paraId="6B465BBD" w14:textId="7F90B8B0" w:rsidR="0000183D" w:rsidRPr="0000183D" w:rsidRDefault="0000183D" w:rsidP="004C20D3">
      <w:pPr>
        <w:pStyle w:val="ManualConsidrant"/>
      </w:pPr>
      <w:r w:rsidRPr="001B37B5">
        <w:t>(49)</w:t>
      </w:r>
      <w:r w:rsidRPr="001B37B5">
        <w:tab/>
      </w:r>
      <w:bookmarkStart w:id="3" w:name="OLE_LINK31"/>
      <w:r w:rsidRPr="001B37B5">
        <w:t>Uzkrājumu likme to finanšu saistību segšanai, kas izriet no atbilstīgi šai regulai sniegtajiem aizdevumiem, būtu jānosaka 9 % apmērā un jāpārskata vismaz reizi trijos gados no šīs regulas spēkā stāšanās dienas. Komisija tiek pilnvarota pieņemt deleģēto aktu, kas paredzēts Regulas (ES)</w:t>
      </w:r>
      <w:r w:rsidR="008C660E">
        <w:t> </w:t>
      </w:r>
      <w:r w:rsidRPr="001B37B5">
        <w:t>2021/947</w:t>
      </w:r>
      <w:r w:rsidR="008C660E">
        <w:t xml:space="preserve"> </w:t>
      </w:r>
      <w:r w:rsidRPr="001B37B5">
        <w:t>31.</w:t>
      </w:r>
      <w:r w:rsidR="008C660E">
        <w:t> </w:t>
      </w:r>
      <w:r w:rsidRPr="001B37B5">
        <w:t>panta 5.</w:t>
      </w:r>
      <w:r w:rsidR="008C660E">
        <w:t> </w:t>
      </w:r>
      <w:r w:rsidRPr="001B37B5">
        <w:t>punkta ceturtajā daļā.</w:t>
      </w:r>
      <w:bookmarkEnd w:id="3"/>
    </w:p>
    <w:p w14:paraId="053A4625" w14:textId="3920130D" w:rsidR="0000183D" w:rsidRPr="0000183D" w:rsidRDefault="0000183D" w:rsidP="009C7C0B">
      <w:pPr>
        <w:pStyle w:val="ManualConsidrant"/>
      </w:pPr>
      <w:r w:rsidRPr="0000183D">
        <w:t>(55)</w:t>
      </w:r>
      <w:r w:rsidRPr="0000183D">
        <w:tab/>
      </w:r>
      <w:proofErr w:type="spellStart"/>
      <w:r w:rsidRPr="0000183D">
        <w:t>Pārredzamības</w:t>
      </w:r>
      <w:proofErr w:type="spellEnd"/>
      <w:r w:rsidRPr="0000183D">
        <w:t xml:space="preserve"> un </w:t>
      </w:r>
      <w:proofErr w:type="spellStart"/>
      <w:r w:rsidRPr="0000183D">
        <w:t>pārskatatbildības</w:t>
      </w:r>
      <w:proofErr w:type="spellEnd"/>
      <w:r w:rsidRPr="0000183D">
        <w:t xml:space="preserve"> labad Moldovai būtu jāpublicē dati par </w:t>
      </w:r>
      <w:proofErr w:type="spellStart"/>
      <w:r w:rsidRPr="0000183D">
        <w:t>galasaņēmējiem</w:t>
      </w:r>
      <w:proofErr w:type="spellEnd"/>
      <w:r w:rsidRPr="0000183D">
        <w:t xml:space="preserve">, kuri reformu un investīciju īstenošanai atbilstīgi mehānismam saņem finansējuma summas, kas kopumā pārsniedz </w:t>
      </w:r>
      <w:r w:rsidRPr="00692D3A">
        <w:rPr>
          <w:highlight w:val="yellow"/>
        </w:rPr>
        <w:t>50</w:t>
      </w:r>
      <w:r w:rsidR="00692D3A" w:rsidRPr="00692D3A">
        <w:rPr>
          <w:highlight w:val="yellow"/>
        </w:rPr>
        <w:t>0</w:t>
      </w:r>
      <w:r w:rsidRPr="00692D3A">
        <w:rPr>
          <w:highlight w:val="yellow"/>
        </w:rPr>
        <w:t> 000 EUR</w:t>
      </w:r>
      <w:r w:rsidRPr="0000183D">
        <w:t xml:space="preserve"> ekvivalentu.</w:t>
      </w:r>
    </w:p>
    <w:p w14:paraId="27A19CE2" w14:textId="345C4399" w:rsidR="0000183D" w:rsidRPr="0000183D" w:rsidRDefault="007D09FB" w:rsidP="007D09FB">
      <w:pPr>
        <w:pStyle w:val="ManualConsidrant"/>
      </w:pPr>
      <w:r w:rsidRPr="00F26674">
        <w:rPr>
          <w:rFonts w:eastAsia="Calibri"/>
        </w:rPr>
        <w:br w:type="page"/>
      </w:r>
      <w:r w:rsidR="0000183D" w:rsidRPr="0000183D">
        <w:lastRenderedPageBreak/>
        <w:t>(56)</w:t>
      </w:r>
      <w:r w:rsidR="0000183D" w:rsidRPr="0000183D">
        <w:tab/>
        <w:t xml:space="preserve">Saskaņā ar Finanšu regulu, Eiropas Parlamenta un Padomes Regulu (ES, </w:t>
      </w:r>
      <w:r w:rsidR="001B37B5" w:rsidRPr="008C660E">
        <w:t>Euratom</w:t>
      </w:r>
      <w:r w:rsidR="0000183D" w:rsidRPr="0000183D">
        <w:t>) Nr. 883/2013</w:t>
      </w:r>
      <w:r w:rsidR="008C660E">
        <w:t> </w:t>
      </w:r>
      <w:r w:rsidR="0000183D" w:rsidRPr="007D09FB">
        <w:rPr>
          <w:rStyle w:val="FootnoteReference"/>
        </w:rPr>
        <w:footnoteReference w:id="7"/>
      </w:r>
      <w:r w:rsidR="0000183D" w:rsidRPr="0000183D">
        <w:t xml:space="preserve"> un Padomes Regulām (EK, </w:t>
      </w:r>
      <w:r w:rsidR="001B37B5" w:rsidRPr="008C660E">
        <w:t>Euratom</w:t>
      </w:r>
      <w:r w:rsidR="0000183D" w:rsidRPr="0000183D">
        <w:t>) Nr. 2988/95</w:t>
      </w:r>
      <w:r w:rsidR="008C660E">
        <w:t> </w:t>
      </w:r>
      <w:r w:rsidR="0000183D" w:rsidRPr="007D09FB">
        <w:rPr>
          <w:rStyle w:val="FootnoteReference"/>
        </w:rPr>
        <w:footnoteReference w:id="8"/>
      </w:r>
      <w:r w:rsidR="0000183D" w:rsidRPr="0000183D">
        <w:t>, (</w:t>
      </w:r>
      <w:r w:rsidR="001B37B5" w:rsidRPr="008C660E">
        <w:t>Euratom</w:t>
      </w:r>
      <w:r w:rsidR="0000183D" w:rsidRPr="0000183D">
        <w:rPr>
          <w:iCs/>
        </w:rPr>
        <w:t>,</w:t>
      </w:r>
      <w:r w:rsidR="0000183D" w:rsidRPr="0000183D">
        <w:rPr>
          <w:i/>
          <w:iCs/>
        </w:rPr>
        <w:t xml:space="preserve"> </w:t>
      </w:r>
      <w:r w:rsidR="0000183D" w:rsidRPr="0000183D">
        <w:t>EK) Nr. 2185/96</w:t>
      </w:r>
      <w:r w:rsidR="008C660E">
        <w:t> </w:t>
      </w:r>
      <w:r w:rsidR="0000183D" w:rsidRPr="007D09FB">
        <w:rPr>
          <w:rStyle w:val="FootnoteReference"/>
        </w:rPr>
        <w:footnoteReference w:id="9"/>
      </w:r>
      <w:r w:rsidR="0000183D" w:rsidRPr="0000183D">
        <w:t xml:space="preserve"> un (ES) 2017/1939</w:t>
      </w:r>
      <w:r w:rsidR="008C660E">
        <w:t> </w:t>
      </w:r>
      <w:r w:rsidR="0000183D" w:rsidRPr="007D09FB">
        <w:rPr>
          <w:rStyle w:val="FootnoteReference"/>
        </w:rPr>
        <w:footnoteReference w:id="10"/>
      </w:r>
      <w:r w:rsidR="0000183D" w:rsidRPr="0000183D">
        <w:t xml:space="preserve"> Savienības finanšu intereses jāaizsargā, piemērojot samērīgus pasākumus, ieskaitot pasākumus, kas attiecas uz pārkāpumu, krāpšanas, korupcijas, interešu konfliktu un dubultas finansēšanas novēršanu, atklāšanu, labošanu un izmeklēšanu un zaudēto, kļūdaini izmaksāto vai nepareizi izmantoto līdzekļu atgūšanu.</w:t>
      </w:r>
    </w:p>
    <w:p w14:paraId="7E0C60B7" w14:textId="77777777" w:rsidR="0000183D" w:rsidRPr="0000183D" w:rsidRDefault="0000183D" w:rsidP="009C7C0B">
      <w:pPr>
        <w:pStyle w:val="ManualConsidrant"/>
      </w:pPr>
      <w:r w:rsidRPr="0000183D">
        <w:t>(57)</w:t>
      </w:r>
      <w:r w:rsidRPr="0000183D">
        <w:tab/>
        <w:t>Konkrēti, saskaņā ar Regulām (</w:t>
      </w:r>
      <w:r w:rsidR="001B37B5" w:rsidRPr="008C660E">
        <w:t>Euratom</w:t>
      </w:r>
      <w:r w:rsidRPr="0000183D">
        <w:t xml:space="preserve">, EK) Nr. 2185/96 un (ES, </w:t>
      </w:r>
      <w:r w:rsidR="001B37B5" w:rsidRPr="008C660E">
        <w:t>Euratom</w:t>
      </w:r>
      <w:r w:rsidRPr="0000183D">
        <w:t>) Nr. 883/2013 Eiropas Birojam krāpšanas apkarošanai (</w:t>
      </w:r>
      <w:r w:rsidRPr="0000183D">
        <w:rPr>
          <w:i/>
          <w:iCs/>
        </w:rPr>
        <w:t>OLAF</w:t>
      </w:r>
      <w:r w:rsidRPr="0000183D">
        <w:t>) vajadzētu būt iespējai veikt administratīvu izmeklēšanu, ieskaitot pārbaudes un inspekcijas uz vietas, lai noteiktu, vai ir notikusi krāpšana, korupcija vai jebkāda cita nelikumīga darbība, kas ietekmē Savienības finanšu intereses.</w:t>
      </w:r>
    </w:p>
    <w:p w14:paraId="3BE74BC9" w14:textId="238C83F0" w:rsidR="0000183D" w:rsidRPr="0000183D" w:rsidRDefault="007D09FB" w:rsidP="009C7C0B">
      <w:pPr>
        <w:pStyle w:val="ManualConsidrant"/>
      </w:pPr>
      <w:r w:rsidRPr="00F26674">
        <w:rPr>
          <w:rFonts w:eastAsia="Calibri"/>
        </w:rPr>
        <w:br w:type="page"/>
      </w:r>
      <w:r w:rsidR="0000183D" w:rsidRPr="0000183D">
        <w:lastRenderedPageBreak/>
        <w:t>(58)</w:t>
      </w:r>
      <w:r w:rsidR="0000183D" w:rsidRPr="0000183D">
        <w:tab/>
        <w:t xml:space="preserve">Saskaņā ar Finanšu regulas 129. pantu cita starpā </w:t>
      </w:r>
      <w:proofErr w:type="spellStart"/>
      <w:r w:rsidR="0000183D" w:rsidRPr="0000183D">
        <w:t>trešām</w:t>
      </w:r>
      <w:proofErr w:type="spellEnd"/>
      <w:r w:rsidR="0000183D" w:rsidRPr="0000183D">
        <w:t xml:space="preserve"> personām, kas iesaistītas Savienības līdzekļu īstenošanā, būtu jāpiešķir nepieciešamās tiesības un piekļuve Komisijai, </w:t>
      </w:r>
      <w:r w:rsidR="0000183D" w:rsidRPr="0000183D">
        <w:rPr>
          <w:i/>
          <w:iCs/>
        </w:rPr>
        <w:t>OLAF</w:t>
      </w:r>
      <w:r w:rsidR="0000183D" w:rsidRPr="0000183D">
        <w:t>, Eiropas Revīzijas palātai un attiecīgā gadījumā Eiropas Prokuratūrai (</w:t>
      </w:r>
      <w:r w:rsidR="0000183D" w:rsidRPr="0000183D">
        <w:rPr>
          <w:i/>
          <w:iCs/>
        </w:rPr>
        <w:t>EPPO</w:t>
      </w:r>
      <w:r w:rsidR="0000183D" w:rsidRPr="0000183D">
        <w:t>).</w:t>
      </w:r>
    </w:p>
    <w:p w14:paraId="3579C867" w14:textId="1926D78A" w:rsidR="0000183D" w:rsidRPr="0000183D" w:rsidRDefault="0000183D" w:rsidP="00D96780">
      <w:pPr>
        <w:pStyle w:val="ChapterTitle"/>
      </w:pPr>
      <w:r w:rsidRPr="007258B8">
        <w:rPr>
          <w:b w:val="0"/>
          <w:bCs/>
        </w:rPr>
        <w:t>II </w:t>
      </w:r>
      <w:r w:rsidR="007D09FB" w:rsidRPr="007258B8">
        <w:rPr>
          <w:b w:val="0"/>
          <w:bCs/>
        </w:rPr>
        <w:t>nodaļa</w:t>
      </w:r>
      <w:r w:rsidRPr="007258B8">
        <w:rPr>
          <w:b w:val="0"/>
          <w:bCs/>
        </w:rPr>
        <w:br/>
      </w:r>
      <w:r w:rsidRPr="0000183D">
        <w:t>Finansēšana un īstenošana</w:t>
      </w:r>
    </w:p>
    <w:p w14:paraId="1C09DC94" w14:textId="77777777" w:rsidR="0000183D" w:rsidRPr="007258B8" w:rsidRDefault="0000183D" w:rsidP="00D96780">
      <w:pPr>
        <w:pStyle w:val="Titrearticle"/>
        <w:rPr>
          <w:b/>
          <w:bCs/>
          <w:i w:val="0"/>
          <w:iCs/>
        </w:rPr>
      </w:pPr>
      <w:r w:rsidRPr="0000183D">
        <w:t>6. pants</w:t>
      </w:r>
      <w:r w:rsidRPr="0000183D">
        <w:br/>
      </w:r>
      <w:r w:rsidRPr="007258B8">
        <w:rPr>
          <w:b/>
          <w:bCs/>
          <w:i w:val="0"/>
          <w:iCs/>
        </w:rPr>
        <w:t>Īstenošana</w:t>
      </w:r>
    </w:p>
    <w:p w14:paraId="415FE658" w14:textId="5D16F03B" w:rsidR="0000183D" w:rsidRPr="0000183D" w:rsidRDefault="0000183D" w:rsidP="00D96780">
      <w:pPr>
        <w:pStyle w:val="ManualNumPar1"/>
      </w:pPr>
      <w:r w:rsidRPr="0000183D">
        <w:t>1.</w:t>
      </w:r>
      <w:r w:rsidRPr="0000183D">
        <w:tab/>
        <w:t xml:space="preserve">Mehānismu atbalsta ar līdzekļiem no </w:t>
      </w:r>
      <w:r w:rsidR="00D96780" w:rsidRPr="00D96780">
        <w:rPr>
          <w:i/>
          <w:iCs/>
        </w:rPr>
        <w:t>NDICI</w:t>
      </w:r>
      <w:r w:rsidR="007258B8">
        <w:rPr>
          <w:i/>
        </w:rPr>
        <w:t> </w:t>
      </w:r>
      <w:r w:rsidRPr="0000183D">
        <w:t xml:space="preserve">– “Eiropa pasaulē” </w:t>
      </w:r>
      <w:r w:rsidRPr="001B37B5">
        <w:t>520 miljo</w:t>
      </w:r>
      <w:r w:rsidRPr="0000183D">
        <w:t xml:space="preserve">nu EUR apmērā </w:t>
      </w:r>
      <w:r w:rsidRPr="001B37B5">
        <w:t>neatmaksājama atbalsta veidā un ne</w:t>
      </w:r>
      <w:r w:rsidRPr="0000183D">
        <w:t xml:space="preserve"> vairāk kā 1</w:t>
      </w:r>
      <w:r w:rsidR="007258B8">
        <w:t> </w:t>
      </w:r>
      <w:r w:rsidRPr="0000183D">
        <w:t>500 </w:t>
      </w:r>
      <w:r w:rsidR="00692D3A" w:rsidRPr="00D0496F">
        <w:rPr>
          <w:highlight w:val="yellow"/>
        </w:rPr>
        <w:t xml:space="preserve">miljardi </w:t>
      </w:r>
      <w:r w:rsidRPr="0000183D">
        <w:t>EUR aizdevumu veidā. Aizdevumu summa nav ietverta Regulas (ES) 2021/947 31. panta 4. punktā minētajā Ārējās darbības garantijas summā.</w:t>
      </w:r>
    </w:p>
    <w:p w14:paraId="171489E0" w14:textId="77777777" w:rsidR="0000183D" w:rsidRPr="0000183D" w:rsidRDefault="0000183D" w:rsidP="00D96780">
      <w:pPr>
        <w:pStyle w:val="ManualNumPar1"/>
      </w:pPr>
      <w:r w:rsidRPr="0000183D">
        <w:t>2.</w:t>
      </w:r>
      <w:r w:rsidRPr="0000183D">
        <w:tab/>
        <w:t>Neatmaksājamo finansiālo atbalstu laikposmam no 2025. gada 1. janvāra līdz 2027. gada 31. decembrim finansē no finansējuma, kas piešķirts Kaimiņattiecību ģeogrāfiskajai programmai saskaņā ar Regulas (ES) 2021/947 6. panta 2. punkta a) apakšpunktu. Tas sedz uzkrājumus aizdevumiem 135 miljonu EUR apmērā, atbalstu, ko Savienība sniedz projektiem, kuri apstiprināti saskaņā ar Kaimiņattiecību politikas investīciju platformu, kā minēts 18. panta 2. punktā, un papildu atbalstu, tostarp atbalstu pilsoniskās sabiedrības organizācijām un tehnisko palīdzību. Minēto finansējumu īsteno saskaņā ar Regulu (ES) 2021/947.</w:t>
      </w:r>
    </w:p>
    <w:p w14:paraId="09FA09EE" w14:textId="77777777" w:rsidR="0000183D" w:rsidRPr="0000183D" w:rsidRDefault="0000183D" w:rsidP="00D96780">
      <w:pPr>
        <w:pStyle w:val="Text1"/>
      </w:pPr>
      <w:r w:rsidRPr="0000183D">
        <w:t>Lēmumus par 19. panta 3. punktā minēto līdzekļu izmaksāšanu attiecībā uz atbalstu aizdevumu veidā pieņem laikposmā no 2025. gada 1. janvāra līdz 2029. gada 30. jūnijam.</w:t>
      </w:r>
    </w:p>
    <w:p w14:paraId="585BA1BD" w14:textId="7D45061E" w:rsidR="0000183D" w:rsidRPr="0000183D" w:rsidRDefault="007D09FB" w:rsidP="00D96780">
      <w:pPr>
        <w:pStyle w:val="ManualNumPar1"/>
      </w:pPr>
      <w:r w:rsidRPr="00F26674">
        <w:rPr>
          <w:rFonts w:eastAsia="Calibri"/>
        </w:rPr>
        <w:br w:type="page"/>
      </w:r>
      <w:r w:rsidR="0000183D" w:rsidRPr="0000183D">
        <w:lastRenderedPageBreak/>
        <w:t>3.</w:t>
      </w:r>
      <w:r w:rsidR="0000183D" w:rsidRPr="0000183D">
        <w:tab/>
        <w:t>Savienības atbalsta izmaksāšanu pārvalda Komisija saskaņā ar reformu programmā izklāstītajiem reformu pamatprincipiem un mērķiem. Visus līdzekļus, izņemot 2. punktā minēto papildu atbalstu un 6. punktā minētos resursus, izmaksā divreiz gadā, pamatojoties uz to, vai vajadzīgās reformas ir pabeigtas norādītajos termiņos atbilstīgi tam, kāda ir vienošanās reformu programmā, un tam, kāda ir vienošanās Komisijas īstenošanas lēmumā.</w:t>
      </w:r>
    </w:p>
    <w:p w14:paraId="4E58A4EE" w14:textId="431BDAD4" w:rsidR="0000183D" w:rsidRPr="0000183D" w:rsidRDefault="0000183D" w:rsidP="00D96780">
      <w:pPr>
        <w:pStyle w:val="ManualNumPar1"/>
      </w:pPr>
      <w:r w:rsidRPr="0000183D">
        <w:t>4.</w:t>
      </w:r>
      <w:r w:rsidRPr="0000183D">
        <w:tab/>
        <w:t>Vismaz 25 % no Moldovai izmaksātā aizdevuma Moldova dara pieejamus investīciju projektiem, kas apstiprināti saskaņā ar Kaimiņattiecību politikas investīciju platformu – vienu no reģionālajām investīciju platformām, kuras minētas Regulas (ES) 2021/947 32. pantā. Šo pienākumu, kā arī sīki izstrādātus īstenošanas noteikumus un principus sīki izklāsta mehānisma nolīgumā. Ja šis pienākums netiek izpildīts, turpmākas darbības atbilstīgi mehānismam aptur un minētās summas no Moldovas atgūst, kā minēts šīs regulas 19. pantā.</w:t>
      </w:r>
    </w:p>
    <w:p w14:paraId="39BC0D10" w14:textId="2DFADA0A" w:rsidR="0000183D" w:rsidRPr="001B37B5" w:rsidRDefault="0000183D" w:rsidP="00D96780">
      <w:pPr>
        <w:pStyle w:val="ManualNumPar1"/>
      </w:pPr>
      <w:r w:rsidRPr="001B37B5">
        <w:t>5.</w:t>
      </w:r>
      <w:r w:rsidRPr="001B37B5">
        <w:tab/>
        <w:t xml:space="preserve">Papildu atbalsts atbilst vismaz 20 % no kopējā neatmaksājamā finansiālā atbalsta, kā minēts </w:t>
      </w:r>
      <w:r w:rsidR="00692D3A" w:rsidRPr="00692D3A">
        <w:rPr>
          <w:highlight w:val="yellow"/>
        </w:rPr>
        <w:t>3</w:t>
      </w:r>
      <w:r w:rsidRPr="001B37B5">
        <w:t>. punktā.</w:t>
      </w:r>
    </w:p>
    <w:p w14:paraId="652C827D" w14:textId="02277FAF" w:rsidR="0000183D" w:rsidRPr="00C31D9E" w:rsidRDefault="0000183D" w:rsidP="00D96780">
      <w:pPr>
        <w:pStyle w:val="Titrearticle"/>
        <w:rPr>
          <w:b/>
          <w:bCs/>
          <w:i w:val="0"/>
          <w:iCs/>
        </w:rPr>
      </w:pPr>
      <w:r w:rsidRPr="00D96780">
        <w:t>30. pants</w:t>
      </w:r>
      <w:r w:rsidRPr="00D96780">
        <w:br/>
      </w:r>
      <w:r w:rsidRPr="00C31D9E">
        <w:rPr>
          <w:b/>
          <w:bCs/>
          <w:i w:val="0"/>
          <w:iCs/>
        </w:rPr>
        <w:t>Stāšanās spēkā</w:t>
      </w:r>
    </w:p>
    <w:p w14:paraId="7796D4F1" w14:textId="77777777" w:rsidR="0000183D" w:rsidRPr="0000183D" w:rsidRDefault="0000183D" w:rsidP="0000183D">
      <w:pPr>
        <w:rPr>
          <w:szCs w:val="24"/>
        </w:rPr>
      </w:pPr>
      <w:r w:rsidRPr="0000183D">
        <w:rPr>
          <w:szCs w:val="24"/>
        </w:rPr>
        <w:t xml:space="preserve">Šī regula stājas spēkā nākamajā dienā pēc tās publicēšanas </w:t>
      </w:r>
      <w:r w:rsidRPr="0000183D">
        <w:rPr>
          <w:i/>
          <w:iCs/>
          <w:szCs w:val="24"/>
        </w:rPr>
        <w:t>Eiropas Savienības Oficiālajā Vēstnesī</w:t>
      </w:r>
      <w:r w:rsidRPr="0000183D">
        <w:rPr>
          <w:szCs w:val="24"/>
        </w:rPr>
        <w:t>.</w:t>
      </w:r>
    </w:p>
    <w:p w14:paraId="70741217" w14:textId="77777777" w:rsidR="0000183D" w:rsidRPr="0000183D" w:rsidRDefault="0000183D" w:rsidP="00D96780">
      <w:pPr>
        <w:pStyle w:val="Applicationdirecte"/>
      </w:pPr>
      <w:r w:rsidRPr="0000183D">
        <w:t>Šī regula uzliek saistības kopumā un ir tieši piemērojama visās dalībvalstīs.</w:t>
      </w:r>
    </w:p>
    <w:p w14:paraId="2FE6F5F7" w14:textId="4D3C1BA2" w:rsidR="0000183D" w:rsidRPr="0000183D" w:rsidRDefault="00D07288" w:rsidP="00D96780">
      <w:pPr>
        <w:pStyle w:val="Fait"/>
      </w:pPr>
      <w:r>
        <w:t>Briselē</w:t>
      </w:r>
      <w:r w:rsidR="0000183D" w:rsidRPr="0000183D">
        <w:t>,</w:t>
      </w:r>
      <w:r w:rsidR="00C31D9E">
        <w:t xml:space="preserve"> 2025. gada 18. martā</w:t>
      </w:r>
    </w:p>
    <w:bookmarkEnd w:id="0"/>
    <w:p w14:paraId="4C25E5A5" w14:textId="666E37CB" w:rsidR="00A61D29" w:rsidRDefault="00A61D29">
      <w:pPr>
        <w:spacing w:before="0" w:after="160" w:line="259" w:lineRule="auto"/>
        <w:rPr>
          <w:iCs/>
        </w:rPr>
      </w:pPr>
      <w:r>
        <w:rPr>
          <w:i/>
          <w:iCs/>
        </w:rPr>
        <w:br w:type="page"/>
      </w:r>
    </w:p>
    <w:p w14:paraId="19DB8929" w14:textId="2F934F5E" w:rsidR="00A25540" w:rsidRPr="008839FF" w:rsidRDefault="00A61D29" w:rsidP="008839FF">
      <w:pPr>
        <w:spacing w:before="195" w:after="390" w:line="240" w:lineRule="auto"/>
        <w:jc w:val="center"/>
        <w:rPr>
          <w:rStyle w:val="coj-italic"/>
          <w:rFonts w:eastAsia="Times New Roman"/>
          <w:color w:val="000000"/>
          <w:szCs w:val="24"/>
          <w:lang w:eastAsia="en-GB"/>
        </w:rPr>
      </w:pPr>
      <w:r w:rsidRPr="00B70C43">
        <w:rPr>
          <w:rFonts w:eastAsia="Times New Roman"/>
          <w:b/>
          <w:bCs/>
          <w:color w:val="000000"/>
          <w:szCs w:val="24"/>
          <w:lang w:eastAsia="en-GB"/>
        </w:rPr>
        <w:lastRenderedPageBreak/>
        <w:t>Vispārējā tiesā celtā prasība un pārsūdzētais spriedums</w:t>
      </w:r>
    </w:p>
    <w:p w14:paraId="6A505396" w14:textId="77777777" w:rsidR="008839FF" w:rsidRDefault="008839FF" w:rsidP="008839FF">
      <w:pPr>
        <w:spacing w:after="0" w:line="240" w:lineRule="auto"/>
        <w:jc w:val="both"/>
        <w:rPr>
          <w:rFonts w:eastAsia="Times New Roman"/>
          <w:color w:val="000000"/>
          <w:szCs w:val="24"/>
          <w:lang w:eastAsia="en-GB"/>
        </w:rPr>
      </w:pPr>
      <w:r w:rsidRPr="00B70C43">
        <w:rPr>
          <w:rFonts w:eastAsia="Times New Roman"/>
          <w:color w:val="000000"/>
          <w:szCs w:val="24"/>
          <w:lang w:eastAsia="en-GB"/>
        </w:rPr>
        <w:t>Ar prasības pieteikumu, kas Vispārējās tiesas kancelejā iesniegts 2019. gada 20. jūnijā, Parlaments, pamatojoties uz LESD 272. pantu, cēla prasību, lūdzot Vispārējo tiesu:</w:t>
      </w:r>
    </w:p>
    <w:p w14:paraId="26A390EA" w14:textId="77777777" w:rsidR="008839FF" w:rsidRPr="00A25540" w:rsidRDefault="008839FF" w:rsidP="008839FF">
      <w:pPr>
        <w:spacing w:after="0" w:line="240" w:lineRule="auto"/>
        <w:jc w:val="both"/>
        <w:rPr>
          <w:rFonts w:eastAsia="Times New Roman"/>
          <w:color w:val="000000"/>
          <w:szCs w:val="24"/>
          <w:lang w:eastAsia="en-GB"/>
        </w:rPr>
      </w:pPr>
    </w:p>
    <w:p w14:paraId="6BFB184D" w14:textId="77777777" w:rsidR="008839FF" w:rsidRPr="00A25540" w:rsidRDefault="008839FF" w:rsidP="008839FF">
      <w:pPr>
        <w:pStyle w:val="Personnequisigne"/>
        <w:numPr>
          <w:ilvl w:val="0"/>
          <w:numId w:val="46"/>
        </w:numPr>
        <w:rPr>
          <w:i w:val="0"/>
          <w:iCs/>
          <w:lang/>
        </w:rPr>
      </w:pPr>
      <w:r w:rsidRPr="00A25540">
        <w:rPr>
          <w:i w:val="0"/>
          <w:iCs/>
          <w:lang/>
        </w:rPr>
        <w:t>atzīt, ka spēcīgo nokrišņu laikā 2016. gada 27. un 30. maijā radušies ūdens nodarītie postījumi KAD ēkas būvlaukumā ietilpst apdrošināšanas līguma piemērošanas jomā;</w:t>
      </w:r>
    </w:p>
    <w:p w14:paraId="1AE04420" w14:textId="77777777" w:rsidR="008839FF" w:rsidRPr="00E86812" w:rsidRDefault="008839FF" w:rsidP="008839FF">
      <w:pPr>
        <w:pStyle w:val="Personnequisigne"/>
        <w:numPr>
          <w:ilvl w:val="0"/>
          <w:numId w:val="46"/>
        </w:numPr>
        <w:rPr>
          <w:i w:val="0"/>
          <w:iCs/>
          <w:lang/>
        </w:rPr>
      </w:pPr>
      <w:r w:rsidRPr="00E86812">
        <w:rPr>
          <w:i w:val="0"/>
          <w:iCs/>
          <w:lang/>
        </w:rPr>
        <w:t>līdz ar to piespriest atbildētājām pirmās instances tiesvedībā samaksāt prasīto atlīdzinājumu, proti, 779902,87 EUR, tajā skaitā:</w:t>
      </w:r>
    </w:p>
    <w:p w14:paraId="28A246BC" w14:textId="77777777" w:rsidR="008839FF" w:rsidRPr="0054179E" w:rsidRDefault="008839FF" w:rsidP="008839FF">
      <w:pPr>
        <w:pStyle w:val="Personnequisigne"/>
        <w:numPr>
          <w:ilvl w:val="0"/>
          <w:numId w:val="46"/>
        </w:numPr>
        <w:rPr>
          <w:i w:val="0"/>
          <w:iCs/>
          <w:lang w:val="en-GB"/>
        </w:rPr>
      </w:pPr>
      <w:proofErr w:type="spellStart"/>
      <w:r w:rsidRPr="00DD0898">
        <w:rPr>
          <w:i w:val="0"/>
          <w:iCs/>
          <w:lang w:val="en-GB"/>
        </w:rPr>
        <w:t>piespriest</w:t>
      </w:r>
      <w:proofErr w:type="spellEnd"/>
      <w:r w:rsidRPr="00DD0898">
        <w:rPr>
          <w:i w:val="0"/>
          <w:iCs/>
          <w:lang w:val="en-GB"/>
        </w:rPr>
        <w:t xml:space="preserve"> Axa Assurances Luxembourg </w:t>
      </w:r>
      <w:proofErr w:type="spellStart"/>
      <w:r w:rsidRPr="00DD0898">
        <w:rPr>
          <w:i w:val="0"/>
          <w:iCs/>
          <w:lang w:val="en-GB"/>
        </w:rPr>
        <w:t>samaksāt</w:t>
      </w:r>
      <w:proofErr w:type="spellEnd"/>
      <w:r w:rsidRPr="00DD0898">
        <w:rPr>
          <w:i w:val="0"/>
          <w:iCs/>
          <w:lang w:val="en-GB"/>
        </w:rPr>
        <w:t xml:space="preserve"> 50 % no </w:t>
      </w:r>
      <w:proofErr w:type="spellStart"/>
      <w:r w:rsidRPr="00DD0898">
        <w:rPr>
          <w:i w:val="0"/>
          <w:iCs/>
          <w:lang w:val="en-GB"/>
        </w:rPr>
        <w:t>minētās</w:t>
      </w:r>
      <w:proofErr w:type="spellEnd"/>
      <w:r w:rsidRPr="00DD0898">
        <w:rPr>
          <w:i w:val="0"/>
          <w:iCs/>
          <w:lang w:val="en-GB"/>
        </w:rPr>
        <w:t xml:space="preserve"> </w:t>
      </w:r>
      <w:proofErr w:type="spellStart"/>
      <w:r w:rsidRPr="00DD0898">
        <w:rPr>
          <w:i w:val="0"/>
          <w:iCs/>
          <w:lang w:val="en-GB"/>
        </w:rPr>
        <w:t>summas</w:t>
      </w:r>
      <w:proofErr w:type="spellEnd"/>
      <w:r w:rsidRPr="00DD0898">
        <w:rPr>
          <w:i w:val="0"/>
          <w:iCs/>
          <w:lang w:val="en-GB"/>
        </w:rPr>
        <w:t xml:space="preserve">, </w:t>
      </w:r>
      <w:proofErr w:type="spellStart"/>
      <w:r w:rsidRPr="00DD0898">
        <w:rPr>
          <w:i w:val="0"/>
          <w:iCs/>
          <w:lang w:val="en-GB"/>
        </w:rPr>
        <w:t>proti</w:t>
      </w:r>
      <w:proofErr w:type="spellEnd"/>
      <w:r w:rsidRPr="00DD0898">
        <w:rPr>
          <w:i w:val="0"/>
          <w:iCs/>
          <w:lang w:val="en-GB"/>
        </w:rPr>
        <w:t xml:space="preserve">, 389951,44 </w:t>
      </w:r>
      <w:proofErr w:type="gramStart"/>
      <w:r w:rsidRPr="00DD0898">
        <w:rPr>
          <w:i w:val="0"/>
          <w:iCs/>
          <w:lang w:val="en-GB"/>
        </w:rPr>
        <w:t>EUR;</w:t>
      </w:r>
      <w:proofErr w:type="gramEnd"/>
    </w:p>
    <w:p w14:paraId="74805C3B" w14:textId="77777777" w:rsidR="008839FF" w:rsidRPr="00DD0898" w:rsidRDefault="008839FF" w:rsidP="008839FF">
      <w:pPr>
        <w:pStyle w:val="Personnequisigne"/>
        <w:numPr>
          <w:ilvl w:val="0"/>
          <w:numId w:val="46"/>
        </w:numPr>
        <w:rPr>
          <w:i w:val="0"/>
          <w:iCs/>
          <w:lang w:val="en-GB"/>
        </w:rPr>
      </w:pPr>
      <w:proofErr w:type="spellStart"/>
      <w:r w:rsidRPr="00DD0898">
        <w:rPr>
          <w:i w:val="0"/>
          <w:iCs/>
          <w:lang w:val="en-GB"/>
        </w:rPr>
        <w:t>piespriest</w:t>
      </w:r>
      <w:proofErr w:type="spellEnd"/>
      <w:r w:rsidRPr="00DD0898">
        <w:rPr>
          <w:i w:val="0"/>
          <w:iCs/>
          <w:lang w:val="en-GB"/>
        </w:rPr>
        <w:t xml:space="preserve"> </w:t>
      </w:r>
      <w:proofErr w:type="spellStart"/>
      <w:r w:rsidRPr="00DD0898">
        <w:rPr>
          <w:i w:val="0"/>
          <w:iCs/>
          <w:lang w:val="en-GB"/>
        </w:rPr>
        <w:t>Bâloise</w:t>
      </w:r>
      <w:proofErr w:type="spellEnd"/>
      <w:r w:rsidRPr="00DD0898">
        <w:rPr>
          <w:i w:val="0"/>
          <w:iCs/>
          <w:lang w:val="en-GB"/>
        </w:rPr>
        <w:t xml:space="preserve"> Assurances Luxembourg </w:t>
      </w:r>
      <w:proofErr w:type="spellStart"/>
      <w:r w:rsidRPr="00DD0898">
        <w:rPr>
          <w:i w:val="0"/>
          <w:iCs/>
          <w:lang w:val="en-GB"/>
        </w:rPr>
        <w:t>samaksāt</w:t>
      </w:r>
      <w:proofErr w:type="spellEnd"/>
      <w:r w:rsidRPr="00DD0898">
        <w:rPr>
          <w:i w:val="0"/>
          <w:iCs/>
          <w:lang w:val="en-GB"/>
        </w:rPr>
        <w:t xml:space="preserve"> 20 % no </w:t>
      </w:r>
      <w:proofErr w:type="spellStart"/>
      <w:r w:rsidRPr="00DD0898">
        <w:rPr>
          <w:i w:val="0"/>
          <w:iCs/>
          <w:lang w:val="en-GB"/>
        </w:rPr>
        <w:t>minētās</w:t>
      </w:r>
      <w:proofErr w:type="spellEnd"/>
      <w:r w:rsidRPr="00DD0898">
        <w:rPr>
          <w:i w:val="0"/>
          <w:iCs/>
          <w:lang w:val="en-GB"/>
        </w:rPr>
        <w:t xml:space="preserve"> </w:t>
      </w:r>
      <w:proofErr w:type="spellStart"/>
      <w:r w:rsidRPr="00DD0898">
        <w:rPr>
          <w:i w:val="0"/>
          <w:iCs/>
          <w:lang w:val="en-GB"/>
        </w:rPr>
        <w:t>summas</w:t>
      </w:r>
      <w:proofErr w:type="spellEnd"/>
      <w:r w:rsidRPr="00DD0898">
        <w:rPr>
          <w:i w:val="0"/>
          <w:iCs/>
          <w:lang w:val="en-GB"/>
        </w:rPr>
        <w:t xml:space="preserve">, </w:t>
      </w:r>
      <w:proofErr w:type="spellStart"/>
      <w:r w:rsidRPr="00DD0898">
        <w:rPr>
          <w:i w:val="0"/>
          <w:iCs/>
          <w:lang w:val="en-GB"/>
        </w:rPr>
        <w:t>proti</w:t>
      </w:r>
      <w:proofErr w:type="spellEnd"/>
      <w:r w:rsidRPr="00DD0898">
        <w:rPr>
          <w:i w:val="0"/>
          <w:iCs/>
          <w:lang w:val="en-GB"/>
        </w:rPr>
        <w:t xml:space="preserve">, 155980,57 </w:t>
      </w:r>
      <w:proofErr w:type="gramStart"/>
      <w:r w:rsidRPr="00DD0898">
        <w:rPr>
          <w:i w:val="0"/>
          <w:iCs/>
          <w:lang w:val="en-GB"/>
        </w:rPr>
        <w:t>EUR;</w:t>
      </w:r>
      <w:proofErr w:type="gramEnd"/>
    </w:p>
    <w:p w14:paraId="7B5F3DA3" w14:textId="77777777" w:rsidR="008839FF" w:rsidRPr="00E86812" w:rsidRDefault="008839FF" w:rsidP="008839FF">
      <w:pPr>
        <w:pStyle w:val="Personnequisigne"/>
        <w:numPr>
          <w:ilvl w:val="0"/>
          <w:numId w:val="46"/>
        </w:numPr>
        <w:rPr>
          <w:i w:val="0"/>
          <w:iCs/>
          <w:lang w:val="fr-FR"/>
        </w:rPr>
      </w:pPr>
      <w:proofErr w:type="spellStart"/>
      <w:proofErr w:type="gramStart"/>
      <w:r w:rsidRPr="00E86812">
        <w:rPr>
          <w:i w:val="0"/>
          <w:iCs/>
          <w:lang w:val="fr-FR"/>
        </w:rPr>
        <w:t>piespriest</w:t>
      </w:r>
      <w:proofErr w:type="spellEnd"/>
      <w:proofErr w:type="gramEnd"/>
      <w:r w:rsidRPr="00E86812">
        <w:rPr>
          <w:i w:val="0"/>
          <w:iCs/>
          <w:lang w:val="fr-FR"/>
        </w:rPr>
        <w:t xml:space="preserve"> La Luxembourgeoise </w:t>
      </w:r>
      <w:proofErr w:type="spellStart"/>
      <w:r w:rsidRPr="00E86812">
        <w:rPr>
          <w:i w:val="0"/>
          <w:iCs/>
          <w:lang w:val="fr-FR"/>
        </w:rPr>
        <w:t>samaksāt</w:t>
      </w:r>
      <w:proofErr w:type="spellEnd"/>
      <w:r w:rsidRPr="00E86812">
        <w:rPr>
          <w:i w:val="0"/>
          <w:iCs/>
          <w:lang w:val="fr-FR"/>
        </w:rPr>
        <w:t xml:space="preserve"> 20 % no </w:t>
      </w:r>
      <w:proofErr w:type="spellStart"/>
      <w:r w:rsidRPr="00E86812">
        <w:rPr>
          <w:i w:val="0"/>
          <w:iCs/>
          <w:lang w:val="fr-FR"/>
        </w:rPr>
        <w:t>minētās</w:t>
      </w:r>
      <w:proofErr w:type="spellEnd"/>
      <w:r w:rsidRPr="00E86812">
        <w:rPr>
          <w:i w:val="0"/>
          <w:iCs/>
          <w:lang w:val="fr-FR"/>
        </w:rPr>
        <w:t xml:space="preserve"> </w:t>
      </w:r>
      <w:proofErr w:type="spellStart"/>
      <w:r w:rsidRPr="00E86812">
        <w:rPr>
          <w:i w:val="0"/>
          <w:iCs/>
          <w:lang w:val="fr-FR"/>
        </w:rPr>
        <w:t>summas</w:t>
      </w:r>
      <w:proofErr w:type="spellEnd"/>
      <w:r w:rsidRPr="00E86812">
        <w:rPr>
          <w:i w:val="0"/>
          <w:iCs/>
          <w:lang w:val="fr-FR"/>
        </w:rPr>
        <w:t xml:space="preserve">, </w:t>
      </w:r>
      <w:proofErr w:type="spellStart"/>
      <w:r w:rsidRPr="00E86812">
        <w:rPr>
          <w:i w:val="0"/>
          <w:iCs/>
          <w:lang w:val="fr-FR"/>
        </w:rPr>
        <w:t>proti</w:t>
      </w:r>
      <w:proofErr w:type="spellEnd"/>
      <w:r w:rsidRPr="00E86812">
        <w:rPr>
          <w:i w:val="0"/>
          <w:iCs/>
          <w:lang w:val="fr-FR"/>
        </w:rPr>
        <w:t xml:space="preserve">, 155980,57 </w:t>
      </w:r>
      <w:proofErr w:type="gramStart"/>
      <w:r w:rsidRPr="00E86812">
        <w:rPr>
          <w:i w:val="0"/>
          <w:iCs/>
          <w:lang w:val="fr-FR"/>
        </w:rPr>
        <w:t>EUR;</w:t>
      </w:r>
      <w:proofErr w:type="gramEnd"/>
    </w:p>
    <w:p w14:paraId="0FCCA050" w14:textId="77777777" w:rsidR="008839FF" w:rsidRPr="00DD0898" w:rsidRDefault="008839FF" w:rsidP="008839FF">
      <w:pPr>
        <w:pStyle w:val="Personnequisigne"/>
        <w:numPr>
          <w:ilvl w:val="0"/>
          <w:numId w:val="46"/>
        </w:numPr>
        <w:rPr>
          <w:i w:val="0"/>
          <w:iCs/>
          <w:lang w:val="en-GB"/>
        </w:rPr>
      </w:pPr>
      <w:proofErr w:type="spellStart"/>
      <w:r w:rsidRPr="00DD0898">
        <w:rPr>
          <w:i w:val="0"/>
          <w:iCs/>
          <w:lang w:val="en-GB"/>
        </w:rPr>
        <w:t>piespriest</w:t>
      </w:r>
      <w:proofErr w:type="spellEnd"/>
      <w:r w:rsidRPr="00DD0898">
        <w:rPr>
          <w:i w:val="0"/>
          <w:iCs/>
          <w:lang w:val="en-GB"/>
        </w:rPr>
        <w:t xml:space="preserve"> NN </w:t>
      </w:r>
      <w:proofErr w:type="spellStart"/>
      <w:r w:rsidRPr="00DD0898">
        <w:rPr>
          <w:i w:val="0"/>
          <w:iCs/>
          <w:lang w:val="en-GB"/>
        </w:rPr>
        <w:t>samaksāt</w:t>
      </w:r>
      <w:proofErr w:type="spellEnd"/>
      <w:r w:rsidRPr="00DD0898">
        <w:rPr>
          <w:i w:val="0"/>
          <w:iCs/>
          <w:lang w:val="en-GB"/>
        </w:rPr>
        <w:t xml:space="preserve"> 10 % no </w:t>
      </w:r>
      <w:proofErr w:type="spellStart"/>
      <w:r w:rsidRPr="00DD0898">
        <w:rPr>
          <w:i w:val="0"/>
          <w:iCs/>
          <w:lang w:val="en-GB"/>
        </w:rPr>
        <w:t>minētās</w:t>
      </w:r>
      <w:proofErr w:type="spellEnd"/>
      <w:r w:rsidRPr="00DD0898">
        <w:rPr>
          <w:i w:val="0"/>
          <w:iCs/>
          <w:lang w:val="en-GB"/>
        </w:rPr>
        <w:t xml:space="preserve"> </w:t>
      </w:r>
      <w:proofErr w:type="spellStart"/>
      <w:r w:rsidRPr="00DD0898">
        <w:rPr>
          <w:i w:val="0"/>
          <w:iCs/>
          <w:lang w:val="en-GB"/>
        </w:rPr>
        <w:t>summas</w:t>
      </w:r>
      <w:proofErr w:type="spellEnd"/>
      <w:r w:rsidRPr="00DD0898">
        <w:rPr>
          <w:i w:val="0"/>
          <w:iCs/>
          <w:lang w:val="en-GB"/>
        </w:rPr>
        <w:t xml:space="preserve">, </w:t>
      </w:r>
      <w:proofErr w:type="spellStart"/>
      <w:r w:rsidRPr="00DD0898">
        <w:rPr>
          <w:i w:val="0"/>
          <w:iCs/>
          <w:lang w:val="en-GB"/>
        </w:rPr>
        <w:t>proti</w:t>
      </w:r>
      <w:proofErr w:type="spellEnd"/>
      <w:r w:rsidRPr="00DD0898">
        <w:rPr>
          <w:i w:val="0"/>
          <w:iCs/>
          <w:lang w:val="en-GB"/>
        </w:rPr>
        <w:t xml:space="preserve">, 77990,39 </w:t>
      </w:r>
      <w:proofErr w:type="gramStart"/>
      <w:r w:rsidRPr="00DD0898">
        <w:rPr>
          <w:i w:val="0"/>
          <w:iCs/>
          <w:lang w:val="en-GB"/>
        </w:rPr>
        <w:t>EUR;</w:t>
      </w:r>
      <w:proofErr w:type="gramEnd"/>
    </w:p>
    <w:p w14:paraId="382EC78C" w14:textId="77777777" w:rsidR="008839FF" w:rsidRPr="00DD0898" w:rsidRDefault="008839FF" w:rsidP="008839FF">
      <w:pPr>
        <w:pStyle w:val="Personnequisigne"/>
        <w:numPr>
          <w:ilvl w:val="0"/>
          <w:numId w:val="46"/>
        </w:numPr>
        <w:rPr>
          <w:i w:val="0"/>
          <w:iCs/>
          <w:lang w:val="en-GB"/>
        </w:rPr>
      </w:pPr>
      <w:proofErr w:type="spellStart"/>
      <w:r w:rsidRPr="00DD0898">
        <w:rPr>
          <w:i w:val="0"/>
          <w:iCs/>
          <w:lang w:val="en-GB"/>
        </w:rPr>
        <w:t>piespriest</w:t>
      </w:r>
      <w:proofErr w:type="spellEnd"/>
      <w:r w:rsidRPr="00DD0898">
        <w:rPr>
          <w:i w:val="0"/>
          <w:iCs/>
          <w:lang w:val="en-GB"/>
        </w:rPr>
        <w:t xml:space="preserve"> </w:t>
      </w:r>
      <w:proofErr w:type="spellStart"/>
      <w:r w:rsidRPr="00DD0898">
        <w:rPr>
          <w:i w:val="0"/>
          <w:iCs/>
          <w:lang w:val="en-GB"/>
        </w:rPr>
        <w:t>atbildētājām</w:t>
      </w:r>
      <w:proofErr w:type="spellEnd"/>
      <w:r w:rsidRPr="00DD0898">
        <w:rPr>
          <w:i w:val="0"/>
          <w:iCs/>
          <w:lang w:val="en-GB"/>
        </w:rPr>
        <w:t xml:space="preserve"> </w:t>
      </w:r>
      <w:proofErr w:type="spellStart"/>
      <w:r w:rsidRPr="00DD0898">
        <w:rPr>
          <w:i w:val="0"/>
          <w:iCs/>
          <w:lang w:val="en-GB"/>
        </w:rPr>
        <w:t>pirmās</w:t>
      </w:r>
      <w:proofErr w:type="spellEnd"/>
      <w:r w:rsidRPr="00DD0898">
        <w:rPr>
          <w:i w:val="0"/>
          <w:iCs/>
          <w:lang w:val="en-GB"/>
        </w:rPr>
        <w:t xml:space="preserve"> instances </w:t>
      </w:r>
      <w:proofErr w:type="spellStart"/>
      <w:r w:rsidRPr="00DD0898">
        <w:rPr>
          <w:i w:val="0"/>
          <w:iCs/>
          <w:lang w:val="en-GB"/>
        </w:rPr>
        <w:t>tiesvedībā</w:t>
      </w:r>
      <w:proofErr w:type="spellEnd"/>
      <w:r w:rsidRPr="00DD0898">
        <w:rPr>
          <w:i w:val="0"/>
          <w:iCs/>
          <w:lang w:val="en-GB"/>
        </w:rPr>
        <w:t xml:space="preserve"> </w:t>
      </w:r>
      <w:proofErr w:type="spellStart"/>
      <w:r w:rsidRPr="00DD0898">
        <w:rPr>
          <w:i w:val="0"/>
          <w:iCs/>
          <w:lang w:val="en-GB"/>
        </w:rPr>
        <w:t>samaksāt</w:t>
      </w:r>
      <w:proofErr w:type="spellEnd"/>
      <w:r w:rsidRPr="00DD0898">
        <w:rPr>
          <w:i w:val="0"/>
          <w:iCs/>
          <w:lang w:val="en-GB"/>
        </w:rPr>
        <w:t xml:space="preserve"> tam </w:t>
      </w:r>
      <w:proofErr w:type="spellStart"/>
      <w:r w:rsidRPr="00DD0898">
        <w:rPr>
          <w:i w:val="0"/>
          <w:iCs/>
          <w:lang w:val="en-GB"/>
        </w:rPr>
        <w:t>likumiskos</w:t>
      </w:r>
      <w:proofErr w:type="spellEnd"/>
      <w:r w:rsidRPr="00DD0898">
        <w:rPr>
          <w:i w:val="0"/>
          <w:iCs/>
          <w:lang w:val="en-GB"/>
        </w:rPr>
        <w:t xml:space="preserve"> </w:t>
      </w:r>
      <w:proofErr w:type="spellStart"/>
      <w:r w:rsidRPr="00DD0898">
        <w:rPr>
          <w:i w:val="0"/>
          <w:iCs/>
          <w:lang w:val="en-GB"/>
        </w:rPr>
        <w:t>procentus</w:t>
      </w:r>
      <w:proofErr w:type="spellEnd"/>
      <w:r w:rsidRPr="00DD0898">
        <w:rPr>
          <w:i w:val="0"/>
          <w:iCs/>
          <w:lang w:val="en-GB"/>
        </w:rPr>
        <w:t xml:space="preserve"> par </w:t>
      </w:r>
      <w:proofErr w:type="spellStart"/>
      <w:r w:rsidRPr="00DD0898">
        <w:rPr>
          <w:i w:val="0"/>
          <w:iCs/>
          <w:lang w:val="en-GB"/>
        </w:rPr>
        <w:t>minēto</w:t>
      </w:r>
      <w:proofErr w:type="spellEnd"/>
      <w:r w:rsidRPr="00DD0898">
        <w:rPr>
          <w:i w:val="0"/>
          <w:iCs/>
          <w:lang w:val="en-GB"/>
        </w:rPr>
        <w:t xml:space="preserve"> </w:t>
      </w:r>
      <w:proofErr w:type="spellStart"/>
      <w:r w:rsidRPr="00DD0898">
        <w:rPr>
          <w:i w:val="0"/>
          <w:iCs/>
          <w:lang w:val="en-GB"/>
        </w:rPr>
        <w:t>summu</w:t>
      </w:r>
      <w:proofErr w:type="spellEnd"/>
      <w:r w:rsidRPr="00DD0898">
        <w:rPr>
          <w:i w:val="0"/>
          <w:iCs/>
          <w:lang w:val="en-GB"/>
        </w:rPr>
        <w:t xml:space="preserve"> </w:t>
      </w:r>
      <w:proofErr w:type="spellStart"/>
      <w:r w:rsidRPr="00DD0898">
        <w:rPr>
          <w:i w:val="0"/>
          <w:iCs/>
          <w:lang w:val="en-GB"/>
        </w:rPr>
        <w:t>samaksas</w:t>
      </w:r>
      <w:proofErr w:type="spellEnd"/>
      <w:r w:rsidRPr="00DD0898">
        <w:rPr>
          <w:i w:val="0"/>
          <w:iCs/>
          <w:lang w:val="en-GB"/>
        </w:rPr>
        <w:t xml:space="preserve"> </w:t>
      </w:r>
      <w:proofErr w:type="spellStart"/>
      <w:r w:rsidRPr="00DD0898">
        <w:rPr>
          <w:i w:val="0"/>
          <w:iCs/>
          <w:lang w:val="en-GB"/>
        </w:rPr>
        <w:t>nokavējumu</w:t>
      </w:r>
      <w:proofErr w:type="spellEnd"/>
      <w:r w:rsidRPr="00DD0898">
        <w:rPr>
          <w:i w:val="0"/>
          <w:iCs/>
          <w:lang w:val="en-GB"/>
        </w:rPr>
        <w:t xml:space="preserve"> par </w:t>
      </w:r>
      <w:proofErr w:type="spellStart"/>
      <w:r w:rsidRPr="00DD0898">
        <w:rPr>
          <w:i w:val="0"/>
          <w:iCs/>
          <w:lang w:val="en-GB"/>
        </w:rPr>
        <w:t>laiku</w:t>
      </w:r>
      <w:proofErr w:type="spellEnd"/>
      <w:r w:rsidRPr="00DD0898">
        <w:rPr>
          <w:i w:val="0"/>
          <w:iCs/>
          <w:lang w:val="en-GB"/>
        </w:rPr>
        <w:t xml:space="preserve"> no 2017. gada 22. </w:t>
      </w:r>
      <w:proofErr w:type="spellStart"/>
      <w:r w:rsidRPr="00DD0898">
        <w:rPr>
          <w:i w:val="0"/>
          <w:iCs/>
          <w:lang w:val="en-GB"/>
        </w:rPr>
        <w:t>decembra</w:t>
      </w:r>
      <w:proofErr w:type="spellEnd"/>
      <w:r w:rsidRPr="00DD0898">
        <w:rPr>
          <w:i w:val="0"/>
          <w:iCs/>
          <w:lang w:val="en-GB"/>
        </w:rPr>
        <w:t xml:space="preserve">, </w:t>
      </w:r>
      <w:proofErr w:type="spellStart"/>
      <w:r w:rsidRPr="00DD0898">
        <w:rPr>
          <w:i w:val="0"/>
          <w:iCs/>
          <w:lang w:val="en-GB"/>
        </w:rPr>
        <w:t>kuriem</w:t>
      </w:r>
      <w:proofErr w:type="spellEnd"/>
      <w:r w:rsidRPr="00DD0898">
        <w:rPr>
          <w:i w:val="0"/>
          <w:iCs/>
          <w:lang w:val="en-GB"/>
        </w:rPr>
        <w:t xml:space="preserve"> </w:t>
      </w:r>
      <w:proofErr w:type="spellStart"/>
      <w:r w:rsidRPr="00DD0898">
        <w:rPr>
          <w:i w:val="0"/>
          <w:iCs/>
          <w:lang w:val="en-GB"/>
        </w:rPr>
        <w:t>piemērotā</w:t>
      </w:r>
      <w:proofErr w:type="spellEnd"/>
      <w:r w:rsidRPr="00DD0898">
        <w:rPr>
          <w:i w:val="0"/>
          <w:iCs/>
          <w:lang w:val="en-GB"/>
        </w:rPr>
        <w:t xml:space="preserve"> </w:t>
      </w:r>
      <w:proofErr w:type="spellStart"/>
      <w:r w:rsidRPr="00DD0898">
        <w:rPr>
          <w:i w:val="0"/>
          <w:iCs/>
          <w:lang w:val="en-GB"/>
        </w:rPr>
        <w:t>likme</w:t>
      </w:r>
      <w:proofErr w:type="spellEnd"/>
      <w:r w:rsidRPr="00DD0898">
        <w:rPr>
          <w:i w:val="0"/>
          <w:iCs/>
          <w:lang w:val="en-GB"/>
        </w:rPr>
        <w:t xml:space="preserve"> </w:t>
      </w:r>
      <w:proofErr w:type="spellStart"/>
      <w:r w:rsidRPr="00DD0898">
        <w:rPr>
          <w:i w:val="0"/>
          <w:iCs/>
          <w:lang w:val="en-GB"/>
        </w:rPr>
        <w:t>ir</w:t>
      </w:r>
      <w:proofErr w:type="spellEnd"/>
      <w:r w:rsidRPr="00DD0898">
        <w:rPr>
          <w:i w:val="0"/>
          <w:iCs/>
          <w:lang w:val="en-GB"/>
        </w:rPr>
        <w:t xml:space="preserve"> </w:t>
      </w:r>
      <w:proofErr w:type="spellStart"/>
      <w:r w:rsidRPr="00DD0898">
        <w:rPr>
          <w:i w:val="0"/>
          <w:iCs/>
          <w:lang w:val="en-GB"/>
        </w:rPr>
        <w:t>vienāda</w:t>
      </w:r>
      <w:proofErr w:type="spellEnd"/>
      <w:r w:rsidRPr="00DD0898">
        <w:rPr>
          <w:i w:val="0"/>
          <w:iCs/>
          <w:lang w:val="en-GB"/>
        </w:rPr>
        <w:t xml:space="preserve"> </w:t>
      </w:r>
      <w:proofErr w:type="spellStart"/>
      <w:r w:rsidRPr="00DD0898">
        <w:rPr>
          <w:i w:val="0"/>
          <w:iCs/>
          <w:lang w:val="en-GB"/>
        </w:rPr>
        <w:t>ar</w:t>
      </w:r>
      <w:proofErr w:type="spellEnd"/>
      <w:r w:rsidRPr="00DD0898">
        <w:rPr>
          <w:i w:val="0"/>
          <w:iCs/>
          <w:lang w:val="en-GB"/>
        </w:rPr>
        <w:t xml:space="preserve"> </w:t>
      </w:r>
      <w:proofErr w:type="spellStart"/>
      <w:r w:rsidRPr="00DD0898">
        <w:rPr>
          <w:i w:val="0"/>
          <w:iCs/>
          <w:lang w:val="en-GB"/>
        </w:rPr>
        <w:t>refinansēšanas</w:t>
      </w:r>
      <w:proofErr w:type="spellEnd"/>
      <w:r w:rsidRPr="00DD0898">
        <w:rPr>
          <w:i w:val="0"/>
          <w:iCs/>
          <w:lang w:val="en-GB"/>
        </w:rPr>
        <w:t xml:space="preserve"> </w:t>
      </w:r>
      <w:proofErr w:type="spellStart"/>
      <w:r w:rsidRPr="00DD0898">
        <w:rPr>
          <w:i w:val="0"/>
          <w:iCs/>
          <w:lang w:val="en-GB"/>
        </w:rPr>
        <w:t>procentu</w:t>
      </w:r>
      <w:proofErr w:type="spellEnd"/>
      <w:r w:rsidRPr="00DD0898">
        <w:rPr>
          <w:i w:val="0"/>
          <w:iCs/>
          <w:lang w:val="en-GB"/>
        </w:rPr>
        <w:t xml:space="preserve"> </w:t>
      </w:r>
      <w:proofErr w:type="spellStart"/>
      <w:r w:rsidRPr="00DD0898">
        <w:rPr>
          <w:i w:val="0"/>
          <w:iCs/>
          <w:lang w:val="en-GB"/>
        </w:rPr>
        <w:t>likmes</w:t>
      </w:r>
      <w:proofErr w:type="spellEnd"/>
      <w:r w:rsidRPr="00DD0898">
        <w:rPr>
          <w:i w:val="0"/>
          <w:iCs/>
          <w:lang w:val="en-GB"/>
        </w:rPr>
        <w:t xml:space="preserve">, ko </w:t>
      </w:r>
      <w:proofErr w:type="spellStart"/>
      <w:r w:rsidRPr="00DD0898">
        <w:rPr>
          <w:i w:val="0"/>
          <w:iCs/>
          <w:lang w:val="en-GB"/>
        </w:rPr>
        <w:t>Eiropas</w:t>
      </w:r>
      <w:proofErr w:type="spellEnd"/>
      <w:r w:rsidRPr="00DD0898">
        <w:rPr>
          <w:i w:val="0"/>
          <w:iCs/>
          <w:lang w:val="en-GB"/>
        </w:rPr>
        <w:t xml:space="preserve"> </w:t>
      </w:r>
      <w:proofErr w:type="spellStart"/>
      <w:r w:rsidRPr="00DD0898">
        <w:rPr>
          <w:i w:val="0"/>
          <w:iCs/>
          <w:lang w:val="en-GB"/>
        </w:rPr>
        <w:t>Centrālā</w:t>
      </w:r>
      <w:proofErr w:type="spellEnd"/>
      <w:r w:rsidRPr="00DD0898">
        <w:rPr>
          <w:i w:val="0"/>
          <w:iCs/>
          <w:lang w:val="en-GB"/>
        </w:rPr>
        <w:t xml:space="preserve"> </w:t>
      </w:r>
      <w:proofErr w:type="spellStart"/>
      <w:r w:rsidRPr="00DD0898">
        <w:rPr>
          <w:i w:val="0"/>
          <w:iCs/>
          <w:lang w:val="en-GB"/>
        </w:rPr>
        <w:t>banka</w:t>
      </w:r>
      <w:proofErr w:type="spellEnd"/>
      <w:r w:rsidRPr="00DD0898">
        <w:rPr>
          <w:i w:val="0"/>
          <w:iCs/>
          <w:lang w:val="en-GB"/>
        </w:rPr>
        <w:t xml:space="preserve"> (ECB) </w:t>
      </w:r>
      <w:proofErr w:type="spellStart"/>
      <w:r w:rsidRPr="00DD0898">
        <w:rPr>
          <w:i w:val="0"/>
          <w:iCs/>
          <w:lang w:val="en-GB"/>
        </w:rPr>
        <w:t>piemērojusi</w:t>
      </w:r>
      <w:proofErr w:type="spellEnd"/>
      <w:r w:rsidRPr="00DD0898">
        <w:rPr>
          <w:i w:val="0"/>
          <w:iCs/>
          <w:lang w:val="en-GB"/>
        </w:rPr>
        <w:t xml:space="preserve"> </w:t>
      </w:r>
      <w:proofErr w:type="spellStart"/>
      <w:r w:rsidRPr="00DD0898">
        <w:rPr>
          <w:i w:val="0"/>
          <w:iCs/>
          <w:lang w:val="en-GB"/>
        </w:rPr>
        <w:t>saviem</w:t>
      </w:r>
      <w:proofErr w:type="spellEnd"/>
      <w:r w:rsidRPr="00DD0898">
        <w:rPr>
          <w:i w:val="0"/>
          <w:iCs/>
          <w:lang w:val="en-GB"/>
        </w:rPr>
        <w:t xml:space="preserve"> </w:t>
      </w:r>
      <w:proofErr w:type="spellStart"/>
      <w:r w:rsidRPr="00DD0898">
        <w:rPr>
          <w:i w:val="0"/>
          <w:iCs/>
          <w:lang w:val="en-GB"/>
        </w:rPr>
        <w:t>galvenajiem</w:t>
      </w:r>
      <w:proofErr w:type="spellEnd"/>
      <w:r w:rsidRPr="00DD0898">
        <w:rPr>
          <w:i w:val="0"/>
          <w:iCs/>
          <w:lang w:val="en-GB"/>
        </w:rPr>
        <w:t xml:space="preserve"> </w:t>
      </w:r>
      <w:proofErr w:type="spellStart"/>
      <w:r w:rsidRPr="00DD0898">
        <w:rPr>
          <w:i w:val="0"/>
          <w:iCs/>
          <w:lang w:val="en-GB"/>
        </w:rPr>
        <w:t>refinansēšanas</w:t>
      </w:r>
      <w:proofErr w:type="spellEnd"/>
      <w:r w:rsidRPr="00DD0898">
        <w:rPr>
          <w:i w:val="0"/>
          <w:iCs/>
          <w:lang w:val="en-GB"/>
        </w:rPr>
        <w:t xml:space="preserve"> </w:t>
      </w:r>
      <w:proofErr w:type="spellStart"/>
      <w:r w:rsidRPr="00DD0898">
        <w:rPr>
          <w:i w:val="0"/>
          <w:iCs/>
          <w:lang w:val="en-GB"/>
        </w:rPr>
        <w:t>darījumiem</w:t>
      </w:r>
      <w:proofErr w:type="spellEnd"/>
      <w:r w:rsidRPr="00DD0898">
        <w:rPr>
          <w:i w:val="0"/>
          <w:iCs/>
          <w:lang w:val="en-GB"/>
        </w:rPr>
        <w:t xml:space="preserve">, un </w:t>
      </w:r>
      <w:proofErr w:type="spellStart"/>
      <w:r w:rsidRPr="00DD0898">
        <w:rPr>
          <w:i w:val="0"/>
          <w:iCs/>
          <w:lang w:val="en-GB"/>
        </w:rPr>
        <w:t>astoņu</w:t>
      </w:r>
      <w:proofErr w:type="spellEnd"/>
      <w:r w:rsidRPr="00DD0898">
        <w:rPr>
          <w:i w:val="0"/>
          <w:iCs/>
          <w:lang w:val="en-GB"/>
        </w:rPr>
        <w:t xml:space="preserve"> </w:t>
      </w:r>
      <w:proofErr w:type="spellStart"/>
      <w:r w:rsidRPr="00DD0898">
        <w:rPr>
          <w:i w:val="0"/>
          <w:iCs/>
          <w:lang w:val="en-GB"/>
        </w:rPr>
        <w:t>procentpunktu</w:t>
      </w:r>
      <w:proofErr w:type="spellEnd"/>
      <w:r w:rsidRPr="00DD0898">
        <w:rPr>
          <w:i w:val="0"/>
          <w:iCs/>
          <w:lang w:val="en-GB"/>
        </w:rPr>
        <w:t xml:space="preserve"> </w:t>
      </w:r>
      <w:proofErr w:type="spellStart"/>
      <w:proofErr w:type="gramStart"/>
      <w:r w:rsidRPr="00DD0898">
        <w:rPr>
          <w:i w:val="0"/>
          <w:iCs/>
          <w:lang w:val="en-GB"/>
        </w:rPr>
        <w:t>summu</w:t>
      </w:r>
      <w:proofErr w:type="spellEnd"/>
      <w:r w:rsidRPr="00DD0898">
        <w:rPr>
          <w:i w:val="0"/>
          <w:iCs/>
          <w:lang w:val="en-GB"/>
        </w:rPr>
        <w:t>;</w:t>
      </w:r>
      <w:proofErr w:type="gramEnd"/>
    </w:p>
    <w:p w14:paraId="75AA1F52" w14:textId="77777777" w:rsidR="008839FF" w:rsidRPr="00DD0898" w:rsidRDefault="008839FF" w:rsidP="008839FF">
      <w:pPr>
        <w:pStyle w:val="Personnequisigne"/>
        <w:numPr>
          <w:ilvl w:val="0"/>
          <w:numId w:val="46"/>
        </w:numPr>
        <w:rPr>
          <w:i w:val="0"/>
          <w:iCs/>
          <w:lang w:val="en-GB"/>
        </w:rPr>
      </w:pPr>
      <w:proofErr w:type="spellStart"/>
      <w:r w:rsidRPr="00DD0898">
        <w:rPr>
          <w:i w:val="0"/>
          <w:iCs/>
          <w:lang w:val="en-GB"/>
        </w:rPr>
        <w:t>pakārtoti</w:t>
      </w:r>
      <w:proofErr w:type="spellEnd"/>
      <w:r w:rsidRPr="00DD0898">
        <w:rPr>
          <w:i w:val="0"/>
          <w:iCs/>
          <w:lang w:val="en-GB"/>
        </w:rPr>
        <w:t xml:space="preserve"> – </w:t>
      </w:r>
      <w:proofErr w:type="spellStart"/>
      <w:r w:rsidRPr="00DD0898">
        <w:rPr>
          <w:i w:val="0"/>
          <w:iCs/>
          <w:lang w:val="en-GB"/>
        </w:rPr>
        <w:t>gadījumam</w:t>
      </w:r>
      <w:proofErr w:type="spellEnd"/>
      <w:r w:rsidRPr="00DD0898">
        <w:rPr>
          <w:i w:val="0"/>
          <w:iCs/>
          <w:lang w:val="en-GB"/>
        </w:rPr>
        <w:t xml:space="preserve">, </w:t>
      </w:r>
      <w:proofErr w:type="spellStart"/>
      <w:r w:rsidRPr="00DD0898">
        <w:rPr>
          <w:i w:val="0"/>
          <w:iCs/>
          <w:lang w:val="en-GB"/>
        </w:rPr>
        <w:t>ja</w:t>
      </w:r>
      <w:proofErr w:type="spellEnd"/>
      <w:r w:rsidRPr="00DD0898">
        <w:rPr>
          <w:i w:val="0"/>
          <w:iCs/>
          <w:lang w:val="en-GB"/>
        </w:rPr>
        <w:t xml:space="preserve"> </w:t>
      </w:r>
      <w:proofErr w:type="spellStart"/>
      <w:r w:rsidRPr="00DD0898">
        <w:rPr>
          <w:i w:val="0"/>
          <w:iCs/>
          <w:lang w:val="en-GB"/>
        </w:rPr>
        <w:t>pirmie</w:t>
      </w:r>
      <w:proofErr w:type="spellEnd"/>
      <w:r w:rsidRPr="00DD0898">
        <w:rPr>
          <w:i w:val="0"/>
          <w:iCs/>
          <w:lang w:val="en-GB"/>
        </w:rPr>
        <w:t xml:space="preserve"> divi </w:t>
      </w:r>
      <w:proofErr w:type="spellStart"/>
      <w:r w:rsidRPr="00DD0898">
        <w:rPr>
          <w:i w:val="0"/>
          <w:iCs/>
          <w:lang w:val="en-GB"/>
        </w:rPr>
        <w:t>prasījumi</w:t>
      </w:r>
      <w:proofErr w:type="spellEnd"/>
      <w:r w:rsidRPr="00DD0898">
        <w:rPr>
          <w:i w:val="0"/>
          <w:iCs/>
          <w:lang w:val="en-GB"/>
        </w:rPr>
        <w:t xml:space="preserve"> </w:t>
      </w:r>
      <w:proofErr w:type="spellStart"/>
      <w:r w:rsidRPr="00DD0898">
        <w:rPr>
          <w:i w:val="0"/>
          <w:iCs/>
          <w:lang w:val="en-GB"/>
        </w:rPr>
        <w:t>netiktu</w:t>
      </w:r>
      <w:proofErr w:type="spellEnd"/>
      <w:r w:rsidRPr="00DD0898">
        <w:rPr>
          <w:i w:val="0"/>
          <w:iCs/>
          <w:lang w:val="en-GB"/>
        </w:rPr>
        <w:t xml:space="preserve"> </w:t>
      </w:r>
      <w:proofErr w:type="spellStart"/>
      <w:r w:rsidRPr="00DD0898">
        <w:rPr>
          <w:i w:val="0"/>
          <w:iCs/>
          <w:lang w:val="en-GB"/>
        </w:rPr>
        <w:t>apmierināti</w:t>
      </w:r>
      <w:proofErr w:type="spellEnd"/>
      <w:r w:rsidRPr="00DD0898">
        <w:rPr>
          <w:i w:val="0"/>
          <w:iCs/>
          <w:lang w:val="en-GB"/>
        </w:rPr>
        <w:t xml:space="preserve">, – </w:t>
      </w:r>
      <w:proofErr w:type="spellStart"/>
      <w:r w:rsidRPr="00DD0898">
        <w:rPr>
          <w:i w:val="0"/>
          <w:iCs/>
          <w:lang w:val="en-GB"/>
        </w:rPr>
        <w:t>piespriest</w:t>
      </w:r>
      <w:proofErr w:type="spellEnd"/>
      <w:r w:rsidRPr="00DD0898">
        <w:rPr>
          <w:i w:val="0"/>
          <w:iCs/>
          <w:lang w:val="en-GB"/>
        </w:rPr>
        <w:t xml:space="preserve"> </w:t>
      </w:r>
      <w:proofErr w:type="spellStart"/>
      <w:r w:rsidRPr="00DD0898">
        <w:rPr>
          <w:i w:val="0"/>
          <w:iCs/>
          <w:lang w:val="en-GB"/>
        </w:rPr>
        <w:t>atbildētājām</w:t>
      </w:r>
      <w:proofErr w:type="spellEnd"/>
      <w:r w:rsidRPr="00DD0898">
        <w:rPr>
          <w:i w:val="0"/>
          <w:iCs/>
          <w:lang w:val="en-GB"/>
        </w:rPr>
        <w:t xml:space="preserve"> </w:t>
      </w:r>
      <w:proofErr w:type="spellStart"/>
      <w:r w:rsidRPr="00DD0898">
        <w:rPr>
          <w:i w:val="0"/>
          <w:iCs/>
          <w:lang w:val="en-GB"/>
        </w:rPr>
        <w:t>pirmās</w:t>
      </w:r>
      <w:proofErr w:type="spellEnd"/>
      <w:r w:rsidRPr="00DD0898">
        <w:rPr>
          <w:i w:val="0"/>
          <w:iCs/>
          <w:lang w:val="en-GB"/>
        </w:rPr>
        <w:t xml:space="preserve"> instances </w:t>
      </w:r>
      <w:proofErr w:type="spellStart"/>
      <w:r w:rsidRPr="00DD0898">
        <w:rPr>
          <w:i w:val="0"/>
          <w:iCs/>
          <w:lang w:val="en-GB"/>
        </w:rPr>
        <w:t>tiesvedībā</w:t>
      </w:r>
      <w:proofErr w:type="spellEnd"/>
      <w:r w:rsidRPr="00DD0898">
        <w:rPr>
          <w:i w:val="0"/>
          <w:iCs/>
          <w:lang w:val="en-GB"/>
        </w:rPr>
        <w:t xml:space="preserve"> </w:t>
      </w:r>
      <w:proofErr w:type="spellStart"/>
      <w:r w:rsidRPr="00DD0898">
        <w:rPr>
          <w:i w:val="0"/>
          <w:iCs/>
          <w:lang w:val="en-GB"/>
        </w:rPr>
        <w:t>solidāri</w:t>
      </w:r>
      <w:proofErr w:type="spellEnd"/>
      <w:r w:rsidRPr="00DD0898">
        <w:rPr>
          <w:i w:val="0"/>
          <w:iCs/>
          <w:lang w:val="en-GB"/>
        </w:rPr>
        <w:t xml:space="preserve"> </w:t>
      </w:r>
      <w:proofErr w:type="spellStart"/>
      <w:r w:rsidRPr="00DD0898">
        <w:rPr>
          <w:i w:val="0"/>
          <w:iCs/>
          <w:lang w:val="en-GB"/>
        </w:rPr>
        <w:t>samaksāt</w:t>
      </w:r>
      <w:proofErr w:type="spellEnd"/>
      <w:r w:rsidRPr="00DD0898">
        <w:rPr>
          <w:i w:val="0"/>
          <w:iCs/>
          <w:lang w:val="en-GB"/>
        </w:rPr>
        <w:t xml:space="preserve"> </w:t>
      </w:r>
      <w:proofErr w:type="spellStart"/>
      <w:r w:rsidRPr="00DD0898">
        <w:rPr>
          <w:i w:val="0"/>
          <w:iCs/>
          <w:lang w:val="en-GB"/>
        </w:rPr>
        <w:t>atlīdzinājumu</w:t>
      </w:r>
      <w:proofErr w:type="spellEnd"/>
      <w:r w:rsidRPr="00DD0898">
        <w:rPr>
          <w:i w:val="0"/>
          <w:iCs/>
          <w:lang w:val="en-GB"/>
        </w:rPr>
        <w:t xml:space="preserve"> par </w:t>
      </w:r>
      <w:proofErr w:type="spellStart"/>
      <w:r w:rsidRPr="00DD0898">
        <w:rPr>
          <w:i w:val="0"/>
          <w:iCs/>
          <w:lang w:val="en-GB"/>
        </w:rPr>
        <w:t>kaitējumu</w:t>
      </w:r>
      <w:proofErr w:type="spellEnd"/>
      <w:r w:rsidRPr="00DD0898">
        <w:rPr>
          <w:i w:val="0"/>
          <w:iCs/>
          <w:lang w:val="en-GB"/>
        </w:rPr>
        <w:t xml:space="preserve">, ko </w:t>
      </w:r>
      <w:proofErr w:type="spellStart"/>
      <w:r w:rsidRPr="00DD0898">
        <w:rPr>
          <w:i w:val="0"/>
          <w:iCs/>
          <w:lang w:val="en-GB"/>
        </w:rPr>
        <w:t>izraisījusi</w:t>
      </w:r>
      <w:proofErr w:type="spellEnd"/>
      <w:r w:rsidRPr="00DD0898">
        <w:rPr>
          <w:i w:val="0"/>
          <w:iCs/>
          <w:lang w:val="en-GB"/>
        </w:rPr>
        <w:t xml:space="preserve"> no </w:t>
      </w:r>
      <w:proofErr w:type="spellStart"/>
      <w:r w:rsidRPr="00DD0898">
        <w:rPr>
          <w:i w:val="0"/>
          <w:iCs/>
          <w:lang w:val="en-GB"/>
        </w:rPr>
        <w:t>apdrošināšanas</w:t>
      </w:r>
      <w:proofErr w:type="spellEnd"/>
      <w:r w:rsidRPr="00DD0898">
        <w:rPr>
          <w:i w:val="0"/>
          <w:iCs/>
          <w:lang w:val="en-GB"/>
        </w:rPr>
        <w:t xml:space="preserve"> </w:t>
      </w:r>
      <w:proofErr w:type="spellStart"/>
      <w:r w:rsidRPr="00DD0898">
        <w:rPr>
          <w:i w:val="0"/>
          <w:iCs/>
          <w:lang w:val="en-GB"/>
        </w:rPr>
        <w:t>līguma</w:t>
      </w:r>
      <w:proofErr w:type="spellEnd"/>
      <w:r w:rsidRPr="00DD0898">
        <w:rPr>
          <w:i w:val="0"/>
          <w:iCs/>
          <w:lang w:val="en-GB"/>
        </w:rPr>
        <w:t xml:space="preserve"> I.14.2. </w:t>
      </w:r>
      <w:proofErr w:type="spellStart"/>
      <w:r w:rsidRPr="00DD0898">
        <w:rPr>
          <w:i w:val="0"/>
          <w:iCs/>
          <w:lang w:val="en-GB"/>
        </w:rPr>
        <w:t>punkta</w:t>
      </w:r>
      <w:proofErr w:type="spellEnd"/>
      <w:r w:rsidRPr="00DD0898">
        <w:rPr>
          <w:i w:val="0"/>
          <w:iCs/>
          <w:lang w:val="en-GB"/>
        </w:rPr>
        <w:t xml:space="preserve"> </w:t>
      </w:r>
      <w:proofErr w:type="spellStart"/>
      <w:r w:rsidRPr="00DD0898">
        <w:rPr>
          <w:i w:val="0"/>
          <w:iCs/>
          <w:lang w:val="en-GB"/>
        </w:rPr>
        <w:t>izrietošo</w:t>
      </w:r>
      <w:proofErr w:type="spellEnd"/>
      <w:r w:rsidRPr="00DD0898">
        <w:rPr>
          <w:i w:val="0"/>
          <w:iCs/>
          <w:lang w:val="en-GB"/>
        </w:rPr>
        <w:t xml:space="preserve"> </w:t>
      </w:r>
      <w:proofErr w:type="spellStart"/>
      <w:r w:rsidRPr="00DD0898">
        <w:rPr>
          <w:i w:val="0"/>
          <w:iCs/>
          <w:lang w:val="en-GB"/>
        </w:rPr>
        <w:t>saistību</w:t>
      </w:r>
      <w:proofErr w:type="spellEnd"/>
      <w:r w:rsidRPr="00DD0898">
        <w:rPr>
          <w:i w:val="0"/>
          <w:iCs/>
          <w:lang w:val="en-GB"/>
        </w:rPr>
        <w:t xml:space="preserve"> </w:t>
      </w:r>
      <w:proofErr w:type="spellStart"/>
      <w:r w:rsidRPr="00DD0898">
        <w:rPr>
          <w:i w:val="0"/>
          <w:iCs/>
          <w:lang w:val="en-GB"/>
        </w:rPr>
        <w:t>neizpilde</w:t>
      </w:r>
      <w:proofErr w:type="spellEnd"/>
      <w:r w:rsidRPr="00DD0898">
        <w:rPr>
          <w:i w:val="0"/>
          <w:iCs/>
          <w:lang w:val="en-GB"/>
        </w:rPr>
        <w:t xml:space="preserve">, </w:t>
      </w:r>
      <w:proofErr w:type="spellStart"/>
      <w:r w:rsidRPr="00DD0898">
        <w:rPr>
          <w:i w:val="0"/>
          <w:iCs/>
          <w:lang w:val="en-GB"/>
        </w:rPr>
        <w:t>proti</w:t>
      </w:r>
      <w:proofErr w:type="spellEnd"/>
      <w:r w:rsidRPr="00DD0898">
        <w:rPr>
          <w:i w:val="0"/>
          <w:iCs/>
          <w:lang w:val="en-GB"/>
        </w:rPr>
        <w:t xml:space="preserve">, 779902,87 </w:t>
      </w:r>
      <w:proofErr w:type="gramStart"/>
      <w:r w:rsidRPr="00DD0898">
        <w:rPr>
          <w:i w:val="0"/>
          <w:iCs/>
          <w:lang w:val="en-GB"/>
        </w:rPr>
        <w:t>EUR;</w:t>
      </w:r>
      <w:proofErr w:type="gramEnd"/>
    </w:p>
    <w:p w14:paraId="1A808859" w14:textId="77777777" w:rsidR="008839FF" w:rsidRPr="00DD0898" w:rsidRDefault="008839FF" w:rsidP="008839FF">
      <w:pPr>
        <w:pStyle w:val="Personnequisigne"/>
        <w:numPr>
          <w:ilvl w:val="0"/>
          <w:numId w:val="46"/>
        </w:numPr>
        <w:rPr>
          <w:i w:val="0"/>
          <w:iCs/>
          <w:lang w:val="en-GB"/>
        </w:rPr>
      </w:pPr>
      <w:proofErr w:type="spellStart"/>
      <w:r w:rsidRPr="00DD0898">
        <w:rPr>
          <w:i w:val="0"/>
          <w:iCs/>
          <w:lang w:val="en-GB"/>
        </w:rPr>
        <w:t>piespriest</w:t>
      </w:r>
      <w:proofErr w:type="spellEnd"/>
      <w:r w:rsidRPr="00DD0898">
        <w:rPr>
          <w:i w:val="0"/>
          <w:iCs/>
          <w:lang w:val="en-GB"/>
        </w:rPr>
        <w:t xml:space="preserve"> </w:t>
      </w:r>
      <w:proofErr w:type="spellStart"/>
      <w:r w:rsidRPr="00DD0898">
        <w:rPr>
          <w:i w:val="0"/>
          <w:iCs/>
          <w:lang w:val="en-GB"/>
        </w:rPr>
        <w:t>atbildētājām</w:t>
      </w:r>
      <w:proofErr w:type="spellEnd"/>
      <w:r w:rsidRPr="00DD0898">
        <w:rPr>
          <w:i w:val="0"/>
          <w:iCs/>
          <w:lang w:val="en-GB"/>
        </w:rPr>
        <w:t xml:space="preserve"> </w:t>
      </w:r>
      <w:proofErr w:type="spellStart"/>
      <w:r w:rsidRPr="00DD0898">
        <w:rPr>
          <w:i w:val="0"/>
          <w:iCs/>
          <w:lang w:val="en-GB"/>
        </w:rPr>
        <w:t>pirmās</w:t>
      </w:r>
      <w:proofErr w:type="spellEnd"/>
      <w:r w:rsidRPr="00DD0898">
        <w:rPr>
          <w:i w:val="0"/>
          <w:iCs/>
          <w:lang w:val="en-GB"/>
        </w:rPr>
        <w:t xml:space="preserve"> instances </w:t>
      </w:r>
      <w:proofErr w:type="spellStart"/>
      <w:r w:rsidRPr="00DD0898">
        <w:rPr>
          <w:i w:val="0"/>
          <w:iCs/>
          <w:lang w:val="en-GB"/>
        </w:rPr>
        <w:t>tiesvedībā</w:t>
      </w:r>
      <w:proofErr w:type="spellEnd"/>
      <w:r w:rsidRPr="00DD0898">
        <w:rPr>
          <w:i w:val="0"/>
          <w:iCs/>
          <w:lang w:val="en-GB"/>
        </w:rPr>
        <w:t xml:space="preserve"> </w:t>
      </w:r>
      <w:proofErr w:type="spellStart"/>
      <w:r w:rsidRPr="00DD0898">
        <w:rPr>
          <w:i w:val="0"/>
          <w:iCs/>
          <w:lang w:val="en-GB"/>
        </w:rPr>
        <w:t>samaksāt</w:t>
      </w:r>
      <w:proofErr w:type="spellEnd"/>
      <w:r w:rsidRPr="00DD0898">
        <w:rPr>
          <w:i w:val="0"/>
          <w:iCs/>
          <w:lang w:val="en-GB"/>
        </w:rPr>
        <w:t xml:space="preserve"> tam </w:t>
      </w:r>
      <w:proofErr w:type="spellStart"/>
      <w:r w:rsidRPr="00DD0898">
        <w:rPr>
          <w:i w:val="0"/>
          <w:iCs/>
          <w:lang w:val="en-GB"/>
        </w:rPr>
        <w:t>ar</w:t>
      </w:r>
      <w:proofErr w:type="spellEnd"/>
      <w:r w:rsidRPr="00DD0898">
        <w:rPr>
          <w:i w:val="0"/>
          <w:iCs/>
          <w:lang w:val="en-GB"/>
        </w:rPr>
        <w:t xml:space="preserve"> </w:t>
      </w:r>
      <w:proofErr w:type="spellStart"/>
      <w:r w:rsidRPr="00DD0898">
        <w:rPr>
          <w:i w:val="0"/>
          <w:iCs/>
          <w:lang w:val="en-GB"/>
        </w:rPr>
        <w:t>atzinuma</w:t>
      </w:r>
      <w:proofErr w:type="spellEnd"/>
      <w:r w:rsidRPr="00DD0898">
        <w:rPr>
          <w:i w:val="0"/>
          <w:iCs/>
          <w:lang w:val="en-GB"/>
        </w:rPr>
        <w:t xml:space="preserve"> </w:t>
      </w:r>
      <w:proofErr w:type="spellStart"/>
      <w:r w:rsidRPr="00DD0898">
        <w:rPr>
          <w:i w:val="0"/>
          <w:iCs/>
          <w:lang w:val="en-GB"/>
        </w:rPr>
        <w:t>sagatavošanu</w:t>
      </w:r>
      <w:proofErr w:type="spellEnd"/>
      <w:r w:rsidRPr="00DD0898">
        <w:rPr>
          <w:i w:val="0"/>
          <w:iCs/>
          <w:lang w:val="en-GB"/>
        </w:rPr>
        <w:t xml:space="preserve"> </w:t>
      </w:r>
      <w:proofErr w:type="spellStart"/>
      <w:r w:rsidRPr="00DD0898">
        <w:rPr>
          <w:i w:val="0"/>
          <w:iCs/>
          <w:lang w:val="en-GB"/>
        </w:rPr>
        <w:t>saistītās</w:t>
      </w:r>
      <w:proofErr w:type="spellEnd"/>
      <w:r w:rsidRPr="00DD0898">
        <w:rPr>
          <w:i w:val="0"/>
          <w:iCs/>
          <w:lang w:val="en-GB"/>
        </w:rPr>
        <w:t xml:space="preserve"> </w:t>
      </w:r>
      <w:proofErr w:type="spellStart"/>
      <w:r w:rsidRPr="00DD0898">
        <w:rPr>
          <w:i w:val="0"/>
          <w:iCs/>
          <w:lang w:val="en-GB"/>
        </w:rPr>
        <w:t>izmaksas</w:t>
      </w:r>
      <w:proofErr w:type="spellEnd"/>
      <w:r w:rsidRPr="00DD0898">
        <w:rPr>
          <w:i w:val="0"/>
          <w:iCs/>
          <w:lang w:val="en-GB"/>
        </w:rPr>
        <w:t xml:space="preserve">, </w:t>
      </w:r>
      <w:proofErr w:type="spellStart"/>
      <w:r w:rsidRPr="00DD0898">
        <w:rPr>
          <w:i w:val="0"/>
          <w:iCs/>
          <w:lang w:val="en-GB"/>
        </w:rPr>
        <w:t>proti</w:t>
      </w:r>
      <w:proofErr w:type="spellEnd"/>
      <w:r w:rsidRPr="00DD0898">
        <w:rPr>
          <w:i w:val="0"/>
          <w:iCs/>
          <w:lang w:val="en-GB"/>
        </w:rPr>
        <w:t xml:space="preserve">, 16636 EUR, </w:t>
      </w:r>
      <w:proofErr w:type="spellStart"/>
      <w:r w:rsidRPr="00DD0898">
        <w:rPr>
          <w:i w:val="0"/>
          <w:iCs/>
          <w:lang w:val="en-GB"/>
        </w:rPr>
        <w:t>konkrētāk</w:t>
      </w:r>
      <w:proofErr w:type="spellEnd"/>
      <w:r w:rsidRPr="00DD0898">
        <w:rPr>
          <w:i w:val="0"/>
          <w:iCs/>
          <w:lang w:val="en-GB"/>
        </w:rPr>
        <w:t>:</w:t>
      </w:r>
    </w:p>
    <w:p w14:paraId="4FFB860A" w14:textId="77777777" w:rsidR="008839FF" w:rsidRPr="00DD0898" w:rsidRDefault="008839FF" w:rsidP="008839FF">
      <w:pPr>
        <w:pStyle w:val="Personnequisigne"/>
        <w:numPr>
          <w:ilvl w:val="0"/>
          <w:numId w:val="46"/>
        </w:numPr>
        <w:rPr>
          <w:i w:val="0"/>
          <w:iCs/>
          <w:lang w:val="en-GB"/>
        </w:rPr>
      </w:pPr>
      <w:proofErr w:type="spellStart"/>
      <w:r w:rsidRPr="00DD0898">
        <w:rPr>
          <w:i w:val="0"/>
          <w:iCs/>
          <w:lang w:val="en-GB"/>
        </w:rPr>
        <w:t>piespriest</w:t>
      </w:r>
      <w:proofErr w:type="spellEnd"/>
      <w:r w:rsidRPr="00DD0898">
        <w:rPr>
          <w:i w:val="0"/>
          <w:iCs/>
          <w:lang w:val="en-GB"/>
        </w:rPr>
        <w:t xml:space="preserve"> Axa Assurances Luxembourg </w:t>
      </w:r>
      <w:proofErr w:type="spellStart"/>
      <w:r w:rsidRPr="00DD0898">
        <w:rPr>
          <w:i w:val="0"/>
          <w:iCs/>
          <w:lang w:val="en-GB"/>
        </w:rPr>
        <w:t>samaksāt</w:t>
      </w:r>
      <w:proofErr w:type="spellEnd"/>
      <w:r w:rsidRPr="00DD0898">
        <w:rPr>
          <w:i w:val="0"/>
          <w:iCs/>
          <w:lang w:val="en-GB"/>
        </w:rPr>
        <w:t xml:space="preserve"> </w:t>
      </w:r>
      <w:r w:rsidRPr="00A52D27">
        <w:rPr>
          <w:i w:val="0"/>
          <w:iCs/>
          <w:highlight w:val="yellow"/>
          <w:lang w:val="en-GB"/>
        </w:rPr>
        <w:t>50 %</w:t>
      </w:r>
      <w:r w:rsidRPr="00DD0898">
        <w:rPr>
          <w:i w:val="0"/>
          <w:iCs/>
          <w:lang w:val="en-GB"/>
        </w:rPr>
        <w:t xml:space="preserve"> no </w:t>
      </w:r>
      <w:proofErr w:type="spellStart"/>
      <w:r w:rsidRPr="00DD0898">
        <w:rPr>
          <w:i w:val="0"/>
          <w:iCs/>
          <w:lang w:val="en-GB"/>
        </w:rPr>
        <w:t>minētās</w:t>
      </w:r>
      <w:proofErr w:type="spellEnd"/>
      <w:r w:rsidRPr="00DD0898">
        <w:rPr>
          <w:i w:val="0"/>
          <w:iCs/>
          <w:lang w:val="en-GB"/>
        </w:rPr>
        <w:t xml:space="preserve"> </w:t>
      </w:r>
      <w:proofErr w:type="spellStart"/>
      <w:r w:rsidRPr="00DD0898">
        <w:rPr>
          <w:i w:val="0"/>
          <w:iCs/>
          <w:lang w:val="en-GB"/>
        </w:rPr>
        <w:t>summas</w:t>
      </w:r>
      <w:proofErr w:type="spellEnd"/>
      <w:r w:rsidRPr="00DD0898">
        <w:rPr>
          <w:i w:val="0"/>
          <w:iCs/>
          <w:lang w:val="en-GB"/>
        </w:rPr>
        <w:t xml:space="preserve">, </w:t>
      </w:r>
      <w:proofErr w:type="spellStart"/>
      <w:r w:rsidRPr="00DD0898">
        <w:rPr>
          <w:i w:val="0"/>
          <w:iCs/>
          <w:lang w:val="en-GB"/>
        </w:rPr>
        <w:t>proti</w:t>
      </w:r>
      <w:proofErr w:type="spellEnd"/>
      <w:r w:rsidRPr="00DD0898">
        <w:rPr>
          <w:i w:val="0"/>
          <w:iCs/>
          <w:lang w:val="en-GB"/>
        </w:rPr>
        <w:t xml:space="preserve">, 8318 </w:t>
      </w:r>
      <w:proofErr w:type="gramStart"/>
      <w:r w:rsidRPr="00DD0898">
        <w:rPr>
          <w:i w:val="0"/>
          <w:iCs/>
          <w:lang w:val="en-GB"/>
        </w:rPr>
        <w:t>EUR;</w:t>
      </w:r>
      <w:proofErr w:type="gramEnd"/>
    </w:p>
    <w:p w14:paraId="7F5200F3" w14:textId="77777777" w:rsidR="008839FF" w:rsidRPr="00DD0898" w:rsidRDefault="008839FF" w:rsidP="008839FF">
      <w:pPr>
        <w:pStyle w:val="Personnequisigne"/>
        <w:numPr>
          <w:ilvl w:val="0"/>
          <w:numId w:val="46"/>
        </w:numPr>
        <w:rPr>
          <w:i w:val="0"/>
          <w:iCs/>
          <w:lang w:val="en-GB"/>
        </w:rPr>
      </w:pPr>
      <w:proofErr w:type="spellStart"/>
      <w:r w:rsidRPr="00DD0898">
        <w:rPr>
          <w:i w:val="0"/>
          <w:iCs/>
          <w:lang w:val="en-GB"/>
        </w:rPr>
        <w:t>piespriest</w:t>
      </w:r>
      <w:proofErr w:type="spellEnd"/>
      <w:r w:rsidRPr="00DD0898">
        <w:rPr>
          <w:i w:val="0"/>
          <w:iCs/>
          <w:lang w:val="en-GB"/>
        </w:rPr>
        <w:t xml:space="preserve"> </w:t>
      </w:r>
      <w:proofErr w:type="spellStart"/>
      <w:r w:rsidRPr="00DD0898">
        <w:rPr>
          <w:i w:val="0"/>
          <w:iCs/>
          <w:lang w:val="en-GB"/>
        </w:rPr>
        <w:t>Bâloise</w:t>
      </w:r>
      <w:proofErr w:type="spellEnd"/>
      <w:r w:rsidRPr="00DD0898">
        <w:rPr>
          <w:i w:val="0"/>
          <w:iCs/>
          <w:lang w:val="en-GB"/>
        </w:rPr>
        <w:t xml:space="preserve"> Assurances Luxembourg </w:t>
      </w:r>
      <w:proofErr w:type="spellStart"/>
      <w:r w:rsidRPr="00DD0898">
        <w:rPr>
          <w:i w:val="0"/>
          <w:iCs/>
          <w:lang w:val="en-GB"/>
        </w:rPr>
        <w:t>samaksāt</w:t>
      </w:r>
      <w:proofErr w:type="spellEnd"/>
      <w:r w:rsidRPr="00DD0898">
        <w:rPr>
          <w:i w:val="0"/>
          <w:iCs/>
          <w:lang w:val="en-GB"/>
        </w:rPr>
        <w:t xml:space="preserve"> 20 % no </w:t>
      </w:r>
      <w:proofErr w:type="spellStart"/>
      <w:r w:rsidRPr="00DD0898">
        <w:rPr>
          <w:i w:val="0"/>
          <w:iCs/>
          <w:lang w:val="en-GB"/>
        </w:rPr>
        <w:t>minētās</w:t>
      </w:r>
      <w:proofErr w:type="spellEnd"/>
      <w:r w:rsidRPr="00DD0898">
        <w:rPr>
          <w:i w:val="0"/>
          <w:iCs/>
          <w:lang w:val="en-GB"/>
        </w:rPr>
        <w:t xml:space="preserve"> </w:t>
      </w:r>
      <w:proofErr w:type="spellStart"/>
      <w:r w:rsidRPr="00DD0898">
        <w:rPr>
          <w:i w:val="0"/>
          <w:iCs/>
          <w:lang w:val="en-GB"/>
        </w:rPr>
        <w:t>summas</w:t>
      </w:r>
      <w:proofErr w:type="spellEnd"/>
      <w:r w:rsidRPr="00DD0898">
        <w:rPr>
          <w:i w:val="0"/>
          <w:iCs/>
          <w:lang w:val="en-GB"/>
        </w:rPr>
        <w:t xml:space="preserve">, </w:t>
      </w:r>
      <w:proofErr w:type="spellStart"/>
      <w:r w:rsidRPr="00DD0898">
        <w:rPr>
          <w:i w:val="0"/>
          <w:iCs/>
          <w:lang w:val="en-GB"/>
        </w:rPr>
        <w:t>proti</w:t>
      </w:r>
      <w:proofErr w:type="spellEnd"/>
      <w:r w:rsidRPr="00DD0898">
        <w:rPr>
          <w:i w:val="0"/>
          <w:iCs/>
          <w:lang w:val="en-GB"/>
        </w:rPr>
        <w:t xml:space="preserve">, 3327,20 </w:t>
      </w:r>
      <w:proofErr w:type="gramStart"/>
      <w:r w:rsidRPr="00DD0898">
        <w:rPr>
          <w:i w:val="0"/>
          <w:iCs/>
          <w:lang w:val="en-GB"/>
        </w:rPr>
        <w:t>EUR;</w:t>
      </w:r>
      <w:proofErr w:type="gramEnd"/>
    </w:p>
    <w:p w14:paraId="07FB69E2" w14:textId="77777777" w:rsidR="008839FF" w:rsidRPr="00E86812" w:rsidRDefault="008839FF" w:rsidP="008839FF">
      <w:pPr>
        <w:pStyle w:val="Personnequisigne"/>
        <w:numPr>
          <w:ilvl w:val="0"/>
          <w:numId w:val="46"/>
        </w:numPr>
        <w:rPr>
          <w:i w:val="0"/>
          <w:iCs/>
          <w:lang w:val="fr-FR"/>
        </w:rPr>
      </w:pPr>
      <w:proofErr w:type="spellStart"/>
      <w:proofErr w:type="gramStart"/>
      <w:r w:rsidRPr="00E86812">
        <w:rPr>
          <w:i w:val="0"/>
          <w:iCs/>
          <w:lang w:val="fr-FR"/>
        </w:rPr>
        <w:t>piespriest</w:t>
      </w:r>
      <w:proofErr w:type="spellEnd"/>
      <w:proofErr w:type="gramEnd"/>
      <w:r w:rsidRPr="00E86812">
        <w:rPr>
          <w:i w:val="0"/>
          <w:iCs/>
          <w:lang w:val="fr-FR"/>
        </w:rPr>
        <w:t xml:space="preserve"> La Luxembourgeoise </w:t>
      </w:r>
      <w:proofErr w:type="spellStart"/>
      <w:r w:rsidRPr="00E86812">
        <w:rPr>
          <w:i w:val="0"/>
          <w:iCs/>
          <w:lang w:val="fr-FR"/>
        </w:rPr>
        <w:t>samaksāt</w:t>
      </w:r>
      <w:proofErr w:type="spellEnd"/>
      <w:r w:rsidRPr="00E86812">
        <w:rPr>
          <w:i w:val="0"/>
          <w:iCs/>
          <w:lang w:val="fr-FR"/>
        </w:rPr>
        <w:t xml:space="preserve"> 20 % no </w:t>
      </w:r>
      <w:proofErr w:type="spellStart"/>
      <w:r w:rsidRPr="00E86812">
        <w:rPr>
          <w:i w:val="0"/>
          <w:iCs/>
          <w:lang w:val="fr-FR"/>
        </w:rPr>
        <w:t>minētās</w:t>
      </w:r>
      <w:proofErr w:type="spellEnd"/>
      <w:r w:rsidRPr="00E86812">
        <w:rPr>
          <w:i w:val="0"/>
          <w:iCs/>
          <w:lang w:val="fr-FR"/>
        </w:rPr>
        <w:t xml:space="preserve"> </w:t>
      </w:r>
      <w:proofErr w:type="spellStart"/>
      <w:r w:rsidRPr="00E86812">
        <w:rPr>
          <w:i w:val="0"/>
          <w:iCs/>
          <w:lang w:val="fr-FR"/>
        </w:rPr>
        <w:t>summas</w:t>
      </w:r>
      <w:proofErr w:type="spellEnd"/>
      <w:r w:rsidRPr="00E86812">
        <w:rPr>
          <w:i w:val="0"/>
          <w:iCs/>
          <w:lang w:val="fr-FR"/>
        </w:rPr>
        <w:t xml:space="preserve">, </w:t>
      </w:r>
      <w:proofErr w:type="spellStart"/>
      <w:r w:rsidRPr="00E86812">
        <w:rPr>
          <w:i w:val="0"/>
          <w:iCs/>
          <w:lang w:val="fr-FR"/>
        </w:rPr>
        <w:t>proti</w:t>
      </w:r>
      <w:proofErr w:type="spellEnd"/>
      <w:r w:rsidRPr="00E86812">
        <w:rPr>
          <w:i w:val="0"/>
          <w:iCs/>
          <w:lang w:val="fr-FR"/>
        </w:rPr>
        <w:t xml:space="preserve">, 3327,20 </w:t>
      </w:r>
      <w:proofErr w:type="gramStart"/>
      <w:r w:rsidRPr="00E86812">
        <w:rPr>
          <w:i w:val="0"/>
          <w:iCs/>
          <w:lang w:val="fr-FR"/>
        </w:rPr>
        <w:t>EUR;</w:t>
      </w:r>
      <w:proofErr w:type="gramEnd"/>
    </w:p>
    <w:p w14:paraId="5319C377" w14:textId="77777777" w:rsidR="008839FF" w:rsidRPr="00DD0898" w:rsidRDefault="008839FF" w:rsidP="008839FF">
      <w:pPr>
        <w:pStyle w:val="Personnequisigne"/>
        <w:numPr>
          <w:ilvl w:val="0"/>
          <w:numId w:val="46"/>
        </w:numPr>
        <w:rPr>
          <w:i w:val="0"/>
          <w:iCs/>
          <w:lang w:val="en-GB"/>
        </w:rPr>
      </w:pPr>
      <w:proofErr w:type="spellStart"/>
      <w:r w:rsidRPr="00DD0898">
        <w:rPr>
          <w:i w:val="0"/>
          <w:iCs/>
          <w:lang w:val="en-GB"/>
        </w:rPr>
        <w:t>piespriest</w:t>
      </w:r>
      <w:proofErr w:type="spellEnd"/>
      <w:r w:rsidRPr="00DD0898">
        <w:rPr>
          <w:i w:val="0"/>
          <w:iCs/>
          <w:lang w:val="en-GB"/>
        </w:rPr>
        <w:t xml:space="preserve"> NN </w:t>
      </w:r>
      <w:proofErr w:type="spellStart"/>
      <w:r w:rsidRPr="00DD0898">
        <w:rPr>
          <w:i w:val="0"/>
          <w:iCs/>
          <w:lang w:val="en-GB"/>
        </w:rPr>
        <w:t>samaksāt</w:t>
      </w:r>
      <w:proofErr w:type="spellEnd"/>
      <w:r w:rsidRPr="00DD0898">
        <w:rPr>
          <w:i w:val="0"/>
          <w:iCs/>
          <w:lang w:val="en-GB"/>
        </w:rPr>
        <w:t xml:space="preserve"> 10 % no </w:t>
      </w:r>
      <w:proofErr w:type="spellStart"/>
      <w:r w:rsidRPr="00DD0898">
        <w:rPr>
          <w:i w:val="0"/>
          <w:iCs/>
          <w:lang w:val="en-GB"/>
        </w:rPr>
        <w:t>minētās</w:t>
      </w:r>
      <w:proofErr w:type="spellEnd"/>
      <w:r w:rsidRPr="00DD0898">
        <w:rPr>
          <w:i w:val="0"/>
          <w:iCs/>
          <w:lang w:val="en-GB"/>
        </w:rPr>
        <w:t xml:space="preserve"> </w:t>
      </w:r>
      <w:proofErr w:type="spellStart"/>
      <w:r w:rsidRPr="00DD0898">
        <w:rPr>
          <w:i w:val="0"/>
          <w:iCs/>
          <w:lang w:val="en-GB"/>
        </w:rPr>
        <w:t>summas</w:t>
      </w:r>
      <w:proofErr w:type="spellEnd"/>
      <w:r w:rsidRPr="00DD0898">
        <w:rPr>
          <w:i w:val="0"/>
          <w:iCs/>
          <w:lang w:val="en-GB"/>
        </w:rPr>
        <w:t xml:space="preserve">, </w:t>
      </w:r>
      <w:proofErr w:type="spellStart"/>
      <w:r w:rsidRPr="00DD0898">
        <w:rPr>
          <w:i w:val="0"/>
          <w:iCs/>
          <w:lang w:val="en-GB"/>
        </w:rPr>
        <w:t>proti</w:t>
      </w:r>
      <w:proofErr w:type="spellEnd"/>
      <w:r w:rsidRPr="00DD0898">
        <w:rPr>
          <w:i w:val="0"/>
          <w:iCs/>
          <w:lang w:val="en-GB"/>
        </w:rPr>
        <w:t xml:space="preserve">, 1663,60 </w:t>
      </w:r>
      <w:proofErr w:type="gramStart"/>
      <w:r w:rsidRPr="00DD0898">
        <w:rPr>
          <w:i w:val="0"/>
          <w:iCs/>
          <w:lang w:val="en-GB"/>
        </w:rPr>
        <w:t>EUR;</w:t>
      </w:r>
      <w:proofErr w:type="gramEnd"/>
    </w:p>
    <w:p w14:paraId="1E6C8732" w14:textId="77777777" w:rsidR="008839FF" w:rsidRPr="00DD0898" w:rsidRDefault="008839FF" w:rsidP="008839FF">
      <w:pPr>
        <w:pStyle w:val="Personnequisigne"/>
        <w:numPr>
          <w:ilvl w:val="0"/>
          <w:numId w:val="46"/>
        </w:numPr>
        <w:rPr>
          <w:i w:val="0"/>
          <w:iCs/>
          <w:lang w:val="en-GB"/>
        </w:rPr>
      </w:pPr>
      <w:proofErr w:type="spellStart"/>
      <w:r w:rsidRPr="00DD0898">
        <w:rPr>
          <w:i w:val="0"/>
          <w:iCs/>
          <w:lang w:val="en-GB"/>
        </w:rPr>
        <w:t>piespriest</w:t>
      </w:r>
      <w:proofErr w:type="spellEnd"/>
      <w:r w:rsidRPr="00DD0898">
        <w:rPr>
          <w:i w:val="0"/>
          <w:iCs/>
          <w:lang w:val="en-GB"/>
        </w:rPr>
        <w:t xml:space="preserve"> </w:t>
      </w:r>
      <w:proofErr w:type="spellStart"/>
      <w:r w:rsidRPr="00DD0898">
        <w:rPr>
          <w:i w:val="0"/>
          <w:iCs/>
          <w:lang w:val="en-GB"/>
        </w:rPr>
        <w:t>atbildētājām</w:t>
      </w:r>
      <w:proofErr w:type="spellEnd"/>
      <w:r w:rsidRPr="00DD0898">
        <w:rPr>
          <w:i w:val="0"/>
          <w:iCs/>
          <w:lang w:val="en-GB"/>
        </w:rPr>
        <w:t xml:space="preserve"> </w:t>
      </w:r>
      <w:proofErr w:type="spellStart"/>
      <w:r w:rsidRPr="00DD0898">
        <w:rPr>
          <w:i w:val="0"/>
          <w:iCs/>
          <w:lang w:val="en-GB"/>
        </w:rPr>
        <w:t>pirmās</w:t>
      </w:r>
      <w:proofErr w:type="spellEnd"/>
      <w:r w:rsidRPr="00DD0898">
        <w:rPr>
          <w:i w:val="0"/>
          <w:iCs/>
          <w:lang w:val="en-GB"/>
        </w:rPr>
        <w:t xml:space="preserve"> instances </w:t>
      </w:r>
      <w:proofErr w:type="spellStart"/>
      <w:r w:rsidRPr="00DD0898">
        <w:rPr>
          <w:i w:val="0"/>
          <w:iCs/>
          <w:lang w:val="en-GB"/>
        </w:rPr>
        <w:t>tiesvedībā</w:t>
      </w:r>
      <w:proofErr w:type="spellEnd"/>
      <w:r w:rsidRPr="00DD0898">
        <w:rPr>
          <w:i w:val="0"/>
          <w:iCs/>
          <w:lang w:val="en-GB"/>
        </w:rPr>
        <w:t xml:space="preserve"> </w:t>
      </w:r>
      <w:proofErr w:type="spellStart"/>
      <w:r w:rsidRPr="00DD0898">
        <w:rPr>
          <w:i w:val="0"/>
          <w:iCs/>
          <w:lang w:val="en-GB"/>
        </w:rPr>
        <w:t>samaksāt</w:t>
      </w:r>
      <w:proofErr w:type="spellEnd"/>
      <w:r w:rsidRPr="00DD0898">
        <w:rPr>
          <w:i w:val="0"/>
          <w:iCs/>
          <w:lang w:val="en-GB"/>
        </w:rPr>
        <w:t xml:space="preserve"> tam </w:t>
      </w:r>
      <w:proofErr w:type="spellStart"/>
      <w:r w:rsidRPr="00DD0898">
        <w:rPr>
          <w:i w:val="0"/>
          <w:iCs/>
          <w:lang w:val="en-GB"/>
        </w:rPr>
        <w:t>likumiskos</w:t>
      </w:r>
      <w:proofErr w:type="spellEnd"/>
      <w:r w:rsidRPr="00DD0898">
        <w:rPr>
          <w:i w:val="0"/>
          <w:iCs/>
          <w:lang w:val="en-GB"/>
        </w:rPr>
        <w:t xml:space="preserve"> </w:t>
      </w:r>
      <w:proofErr w:type="spellStart"/>
      <w:r w:rsidRPr="00DD0898">
        <w:rPr>
          <w:i w:val="0"/>
          <w:iCs/>
          <w:lang w:val="en-GB"/>
        </w:rPr>
        <w:t>procentus</w:t>
      </w:r>
      <w:proofErr w:type="spellEnd"/>
      <w:r w:rsidRPr="00DD0898">
        <w:rPr>
          <w:i w:val="0"/>
          <w:iCs/>
          <w:lang w:val="en-GB"/>
        </w:rPr>
        <w:t xml:space="preserve"> par </w:t>
      </w:r>
      <w:proofErr w:type="spellStart"/>
      <w:r w:rsidRPr="00DD0898">
        <w:rPr>
          <w:i w:val="0"/>
          <w:iCs/>
          <w:lang w:val="en-GB"/>
        </w:rPr>
        <w:t>minēto</w:t>
      </w:r>
      <w:proofErr w:type="spellEnd"/>
      <w:r w:rsidRPr="00DD0898">
        <w:rPr>
          <w:i w:val="0"/>
          <w:iCs/>
          <w:lang w:val="en-GB"/>
        </w:rPr>
        <w:t xml:space="preserve"> </w:t>
      </w:r>
      <w:proofErr w:type="spellStart"/>
      <w:r w:rsidRPr="00DD0898">
        <w:rPr>
          <w:i w:val="0"/>
          <w:iCs/>
          <w:lang w:val="en-GB"/>
        </w:rPr>
        <w:t>summu</w:t>
      </w:r>
      <w:proofErr w:type="spellEnd"/>
      <w:r w:rsidRPr="00DD0898">
        <w:rPr>
          <w:i w:val="0"/>
          <w:iCs/>
          <w:lang w:val="en-GB"/>
        </w:rPr>
        <w:t xml:space="preserve"> </w:t>
      </w:r>
      <w:proofErr w:type="spellStart"/>
      <w:r w:rsidRPr="00DD0898">
        <w:rPr>
          <w:i w:val="0"/>
          <w:iCs/>
          <w:lang w:val="en-GB"/>
        </w:rPr>
        <w:t>samaksas</w:t>
      </w:r>
      <w:proofErr w:type="spellEnd"/>
      <w:r w:rsidRPr="00DD0898">
        <w:rPr>
          <w:i w:val="0"/>
          <w:iCs/>
          <w:lang w:val="en-GB"/>
        </w:rPr>
        <w:t xml:space="preserve"> </w:t>
      </w:r>
      <w:proofErr w:type="spellStart"/>
      <w:r w:rsidRPr="00DD0898">
        <w:rPr>
          <w:i w:val="0"/>
          <w:iCs/>
          <w:lang w:val="en-GB"/>
        </w:rPr>
        <w:t>nokavējumu</w:t>
      </w:r>
      <w:proofErr w:type="spellEnd"/>
      <w:r w:rsidRPr="00DD0898">
        <w:rPr>
          <w:i w:val="0"/>
          <w:iCs/>
          <w:lang w:val="en-GB"/>
        </w:rPr>
        <w:t xml:space="preserve"> par </w:t>
      </w:r>
      <w:proofErr w:type="spellStart"/>
      <w:r w:rsidRPr="00DD0898">
        <w:rPr>
          <w:i w:val="0"/>
          <w:iCs/>
          <w:lang w:val="en-GB"/>
        </w:rPr>
        <w:t>laiku</w:t>
      </w:r>
      <w:proofErr w:type="spellEnd"/>
      <w:r w:rsidRPr="00DD0898">
        <w:rPr>
          <w:i w:val="0"/>
          <w:iCs/>
          <w:lang w:val="en-GB"/>
        </w:rPr>
        <w:t xml:space="preserve"> no 2017. gada 22. </w:t>
      </w:r>
      <w:proofErr w:type="spellStart"/>
      <w:r w:rsidRPr="00DD0898">
        <w:rPr>
          <w:i w:val="0"/>
          <w:iCs/>
          <w:lang w:val="en-GB"/>
        </w:rPr>
        <w:t>decembra</w:t>
      </w:r>
      <w:proofErr w:type="spellEnd"/>
      <w:r w:rsidRPr="00DD0898">
        <w:rPr>
          <w:i w:val="0"/>
          <w:iCs/>
          <w:lang w:val="en-GB"/>
        </w:rPr>
        <w:t xml:space="preserve">, </w:t>
      </w:r>
      <w:proofErr w:type="spellStart"/>
      <w:r w:rsidRPr="00DD0898">
        <w:rPr>
          <w:i w:val="0"/>
          <w:iCs/>
          <w:lang w:val="en-GB"/>
        </w:rPr>
        <w:t>kuriem</w:t>
      </w:r>
      <w:proofErr w:type="spellEnd"/>
      <w:r w:rsidRPr="00DD0898">
        <w:rPr>
          <w:i w:val="0"/>
          <w:iCs/>
          <w:lang w:val="en-GB"/>
        </w:rPr>
        <w:t xml:space="preserve"> </w:t>
      </w:r>
      <w:proofErr w:type="spellStart"/>
      <w:r w:rsidRPr="00DD0898">
        <w:rPr>
          <w:i w:val="0"/>
          <w:iCs/>
          <w:lang w:val="en-GB"/>
        </w:rPr>
        <w:t>piemērotā</w:t>
      </w:r>
      <w:proofErr w:type="spellEnd"/>
      <w:r w:rsidRPr="00DD0898">
        <w:rPr>
          <w:i w:val="0"/>
          <w:iCs/>
          <w:lang w:val="en-GB"/>
        </w:rPr>
        <w:t xml:space="preserve"> </w:t>
      </w:r>
      <w:proofErr w:type="spellStart"/>
      <w:r w:rsidRPr="00DD0898">
        <w:rPr>
          <w:i w:val="0"/>
          <w:iCs/>
          <w:lang w:val="en-GB"/>
        </w:rPr>
        <w:t>likme</w:t>
      </w:r>
      <w:proofErr w:type="spellEnd"/>
      <w:r w:rsidRPr="00DD0898">
        <w:rPr>
          <w:i w:val="0"/>
          <w:iCs/>
          <w:lang w:val="en-GB"/>
        </w:rPr>
        <w:t xml:space="preserve"> </w:t>
      </w:r>
      <w:proofErr w:type="spellStart"/>
      <w:r w:rsidRPr="00DD0898">
        <w:rPr>
          <w:i w:val="0"/>
          <w:iCs/>
          <w:lang w:val="en-GB"/>
        </w:rPr>
        <w:t>ir</w:t>
      </w:r>
      <w:proofErr w:type="spellEnd"/>
      <w:r w:rsidRPr="00DD0898">
        <w:rPr>
          <w:i w:val="0"/>
          <w:iCs/>
          <w:lang w:val="en-GB"/>
        </w:rPr>
        <w:t xml:space="preserve"> </w:t>
      </w:r>
      <w:proofErr w:type="spellStart"/>
      <w:r w:rsidRPr="00DD0898">
        <w:rPr>
          <w:i w:val="0"/>
          <w:iCs/>
          <w:lang w:val="en-GB"/>
        </w:rPr>
        <w:t>vienāda</w:t>
      </w:r>
      <w:proofErr w:type="spellEnd"/>
      <w:r w:rsidRPr="00DD0898">
        <w:rPr>
          <w:i w:val="0"/>
          <w:iCs/>
          <w:lang w:val="en-GB"/>
        </w:rPr>
        <w:t xml:space="preserve"> </w:t>
      </w:r>
      <w:proofErr w:type="spellStart"/>
      <w:r w:rsidRPr="00DD0898">
        <w:rPr>
          <w:i w:val="0"/>
          <w:iCs/>
          <w:lang w:val="en-GB"/>
        </w:rPr>
        <w:t>ar</w:t>
      </w:r>
      <w:proofErr w:type="spellEnd"/>
      <w:r w:rsidRPr="00DD0898">
        <w:rPr>
          <w:i w:val="0"/>
          <w:iCs/>
          <w:lang w:val="en-GB"/>
        </w:rPr>
        <w:t xml:space="preserve"> </w:t>
      </w:r>
      <w:proofErr w:type="spellStart"/>
      <w:r w:rsidRPr="00DD0898">
        <w:rPr>
          <w:i w:val="0"/>
          <w:iCs/>
          <w:lang w:val="en-GB"/>
        </w:rPr>
        <w:t>refinansēšanas</w:t>
      </w:r>
      <w:proofErr w:type="spellEnd"/>
      <w:r w:rsidRPr="00DD0898">
        <w:rPr>
          <w:i w:val="0"/>
          <w:iCs/>
          <w:lang w:val="en-GB"/>
        </w:rPr>
        <w:t xml:space="preserve"> </w:t>
      </w:r>
      <w:proofErr w:type="spellStart"/>
      <w:r w:rsidRPr="00DD0898">
        <w:rPr>
          <w:i w:val="0"/>
          <w:iCs/>
          <w:lang w:val="en-GB"/>
        </w:rPr>
        <w:t>procentu</w:t>
      </w:r>
      <w:proofErr w:type="spellEnd"/>
      <w:r w:rsidRPr="00DD0898">
        <w:rPr>
          <w:i w:val="0"/>
          <w:iCs/>
          <w:lang w:val="en-GB"/>
        </w:rPr>
        <w:t xml:space="preserve"> </w:t>
      </w:r>
      <w:proofErr w:type="spellStart"/>
      <w:r w:rsidRPr="00DD0898">
        <w:rPr>
          <w:i w:val="0"/>
          <w:iCs/>
          <w:lang w:val="en-GB"/>
        </w:rPr>
        <w:t>likmes</w:t>
      </w:r>
      <w:proofErr w:type="spellEnd"/>
      <w:r w:rsidRPr="00DD0898">
        <w:rPr>
          <w:i w:val="0"/>
          <w:iCs/>
          <w:lang w:val="en-GB"/>
        </w:rPr>
        <w:t xml:space="preserve">, ko ECB </w:t>
      </w:r>
      <w:proofErr w:type="spellStart"/>
      <w:r w:rsidRPr="00DD0898">
        <w:rPr>
          <w:i w:val="0"/>
          <w:iCs/>
          <w:lang w:val="en-GB"/>
        </w:rPr>
        <w:t>piemērojusi</w:t>
      </w:r>
      <w:proofErr w:type="spellEnd"/>
      <w:r w:rsidRPr="00DD0898">
        <w:rPr>
          <w:i w:val="0"/>
          <w:iCs/>
          <w:lang w:val="en-GB"/>
        </w:rPr>
        <w:t xml:space="preserve"> </w:t>
      </w:r>
      <w:proofErr w:type="spellStart"/>
      <w:r w:rsidRPr="00DD0898">
        <w:rPr>
          <w:i w:val="0"/>
          <w:iCs/>
          <w:lang w:val="en-GB"/>
        </w:rPr>
        <w:t>saviem</w:t>
      </w:r>
      <w:proofErr w:type="spellEnd"/>
      <w:r w:rsidRPr="00DD0898">
        <w:rPr>
          <w:i w:val="0"/>
          <w:iCs/>
          <w:lang w:val="en-GB"/>
        </w:rPr>
        <w:t xml:space="preserve"> </w:t>
      </w:r>
      <w:proofErr w:type="spellStart"/>
      <w:r w:rsidRPr="00DD0898">
        <w:rPr>
          <w:i w:val="0"/>
          <w:iCs/>
          <w:lang w:val="en-GB"/>
        </w:rPr>
        <w:t>galvenajiem</w:t>
      </w:r>
      <w:proofErr w:type="spellEnd"/>
      <w:r w:rsidRPr="00DD0898">
        <w:rPr>
          <w:i w:val="0"/>
          <w:iCs/>
          <w:lang w:val="en-GB"/>
        </w:rPr>
        <w:t xml:space="preserve"> </w:t>
      </w:r>
      <w:proofErr w:type="spellStart"/>
      <w:r w:rsidRPr="00DD0898">
        <w:rPr>
          <w:i w:val="0"/>
          <w:iCs/>
          <w:lang w:val="en-GB"/>
        </w:rPr>
        <w:t>refinansēšanas</w:t>
      </w:r>
      <w:proofErr w:type="spellEnd"/>
      <w:r w:rsidRPr="00DD0898">
        <w:rPr>
          <w:i w:val="0"/>
          <w:iCs/>
          <w:lang w:val="en-GB"/>
        </w:rPr>
        <w:t xml:space="preserve"> </w:t>
      </w:r>
      <w:proofErr w:type="spellStart"/>
      <w:r w:rsidRPr="00DD0898">
        <w:rPr>
          <w:i w:val="0"/>
          <w:iCs/>
          <w:lang w:val="en-GB"/>
        </w:rPr>
        <w:t>darījumiem</w:t>
      </w:r>
      <w:proofErr w:type="spellEnd"/>
      <w:r w:rsidRPr="00DD0898">
        <w:rPr>
          <w:i w:val="0"/>
          <w:iCs/>
          <w:lang w:val="en-GB"/>
        </w:rPr>
        <w:t xml:space="preserve">, un </w:t>
      </w:r>
      <w:proofErr w:type="spellStart"/>
      <w:r w:rsidRPr="00DD0898">
        <w:rPr>
          <w:i w:val="0"/>
          <w:iCs/>
          <w:lang w:val="en-GB"/>
        </w:rPr>
        <w:t>astoņu</w:t>
      </w:r>
      <w:proofErr w:type="spellEnd"/>
      <w:r w:rsidRPr="00DD0898">
        <w:rPr>
          <w:i w:val="0"/>
          <w:iCs/>
          <w:lang w:val="en-GB"/>
        </w:rPr>
        <w:t xml:space="preserve"> </w:t>
      </w:r>
      <w:proofErr w:type="spellStart"/>
      <w:r w:rsidRPr="00DD0898">
        <w:rPr>
          <w:i w:val="0"/>
          <w:iCs/>
          <w:lang w:val="en-GB"/>
        </w:rPr>
        <w:t>procentpunktu</w:t>
      </w:r>
      <w:proofErr w:type="spellEnd"/>
      <w:r w:rsidRPr="00DD0898">
        <w:rPr>
          <w:i w:val="0"/>
          <w:iCs/>
          <w:lang w:val="en-GB"/>
        </w:rPr>
        <w:t xml:space="preserve"> </w:t>
      </w:r>
      <w:proofErr w:type="spellStart"/>
      <w:r w:rsidRPr="00DD0898">
        <w:rPr>
          <w:i w:val="0"/>
          <w:iCs/>
          <w:lang w:val="en-GB"/>
        </w:rPr>
        <w:t>summu</w:t>
      </w:r>
      <w:proofErr w:type="spellEnd"/>
      <w:r w:rsidRPr="00DD0898">
        <w:rPr>
          <w:i w:val="0"/>
          <w:iCs/>
          <w:lang w:val="en-GB"/>
        </w:rPr>
        <w:t>, un</w:t>
      </w:r>
    </w:p>
    <w:p w14:paraId="448B5045" w14:textId="77777777" w:rsidR="008839FF" w:rsidRPr="00DD0898" w:rsidRDefault="008839FF" w:rsidP="008839FF">
      <w:pPr>
        <w:pStyle w:val="Personnequisigne"/>
        <w:numPr>
          <w:ilvl w:val="0"/>
          <w:numId w:val="46"/>
        </w:numPr>
        <w:rPr>
          <w:i w:val="0"/>
          <w:iCs/>
          <w:lang w:val="en-GB"/>
        </w:rPr>
      </w:pPr>
      <w:proofErr w:type="spellStart"/>
      <w:r w:rsidRPr="00DD0898">
        <w:rPr>
          <w:i w:val="0"/>
          <w:iCs/>
          <w:lang w:val="en-GB"/>
        </w:rPr>
        <w:t>piespriest</w:t>
      </w:r>
      <w:proofErr w:type="spellEnd"/>
      <w:r w:rsidRPr="00DD0898">
        <w:rPr>
          <w:i w:val="0"/>
          <w:iCs/>
          <w:lang w:val="en-GB"/>
        </w:rPr>
        <w:t xml:space="preserve"> </w:t>
      </w:r>
      <w:proofErr w:type="spellStart"/>
      <w:r w:rsidRPr="00DD0898">
        <w:rPr>
          <w:i w:val="0"/>
          <w:iCs/>
          <w:lang w:val="en-GB"/>
        </w:rPr>
        <w:t>atbildētājām</w:t>
      </w:r>
      <w:proofErr w:type="spellEnd"/>
      <w:r w:rsidRPr="00DD0898">
        <w:rPr>
          <w:i w:val="0"/>
          <w:iCs/>
          <w:lang w:val="en-GB"/>
        </w:rPr>
        <w:t xml:space="preserve"> </w:t>
      </w:r>
      <w:proofErr w:type="spellStart"/>
      <w:r w:rsidRPr="00DD0898">
        <w:rPr>
          <w:i w:val="0"/>
          <w:iCs/>
          <w:lang w:val="en-GB"/>
        </w:rPr>
        <w:t>pirmās</w:t>
      </w:r>
      <w:proofErr w:type="spellEnd"/>
      <w:r w:rsidRPr="00DD0898">
        <w:rPr>
          <w:i w:val="0"/>
          <w:iCs/>
          <w:lang w:val="en-GB"/>
        </w:rPr>
        <w:t xml:space="preserve"> instances </w:t>
      </w:r>
      <w:proofErr w:type="spellStart"/>
      <w:r w:rsidRPr="00DD0898">
        <w:rPr>
          <w:i w:val="0"/>
          <w:iCs/>
          <w:lang w:val="en-GB"/>
        </w:rPr>
        <w:t>tiesvedībā</w:t>
      </w:r>
      <w:proofErr w:type="spellEnd"/>
      <w:r w:rsidRPr="00DD0898">
        <w:rPr>
          <w:i w:val="0"/>
          <w:iCs/>
          <w:lang w:val="en-GB"/>
        </w:rPr>
        <w:t xml:space="preserve"> </w:t>
      </w:r>
      <w:proofErr w:type="spellStart"/>
      <w:r w:rsidRPr="00DD0898">
        <w:rPr>
          <w:i w:val="0"/>
          <w:iCs/>
          <w:lang w:val="en-GB"/>
        </w:rPr>
        <w:t>atlīdzināt</w:t>
      </w:r>
      <w:proofErr w:type="spellEnd"/>
      <w:r w:rsidRPr="00DD0898">
        <w:rPr>
          <w:i w:val="0"/>
          <w:iCs/>
          <w:lang w:val="en-GB"/>
        </w:rPr>
        <w:t xml:space="preserve"> </w:t>
      </w:r>
      <w:proofErr w:type="spellStart"/>
      <w:r w:rsidRPr="00DD0898">
        <w:rPr>
          <w:i w:val="0"/>
          <w:iCs/>
          <w:lang w:val="en-GB"/>
        </w:rPr>
        <w:t>tiesāšanās</w:t>
      </w:r>
      <w:proofErr w:type="spellEnd"/>
      <w:r w:rsidRPr="00DD0898">
        <w:rPr>
          <w:i w:val="0"/>
          <w:iCs/>
          <w:lang w:val="en-GB"/>
        </w:rPr>
        <w:t xml:space="preserve"> </w:t>
      </w:r>
      <w:proofErr w:type="spellStart"/>
      <w:r w:rsidRPr="00DD0898">
        <w:rPr>
          <w:i w:val="0"/>
          <w:iCs/>
          <w:lang w:val="en-GB"/>
        </w:rPr>
        <w:t>izdevumus</w:t>
      </w:r>
      <w:proofErr w:type="spellEnd"/>
      <w:r w:rsidRPr="00DD0898">
        <w:rPr>
          <w:i w:val="0"/>
          <w:iCs/>
          <w:lang w:val="en-GB"/>
        </w:rPr>
        <w:t>.</w:t>
      </w:r>
    </w:p>
    <w:p w14:paraId="6E6D1876" w14:textId="77777777" w:rsidR="008839FF" w:rsidRDefault="008839FF" w:rsidP="008839FF">
      <w:pPr>
        <w:pStyle w:val="coj-title-grseq-3"/>
        <w:spacing w:before="240" w:beforeAutospacing="0" w:after="120" w:afterAutospacing="0"/>
        <w:rPr>
          <w:rStyle w:val="coj-italic"/>
          <w:i/>
          <w:iCs/>
          <w:color w:val="000000"/>
        </w:rPr>
      </w:pPr>
    </w:p>
    <w:p w14:paraId="3C10E15E" w14:textId="5D301D29" w:rsidR="00A61D29" w:rsidRDefault="00A61D29" w:rsidP="00A61D29">
      <w:pPr>
        <w:pStyle w:val="coj-title-grseq-3"/>
        <w:spacing w:before="240" w:beforeAutospacing="0" w:after="120" w:afterAutospacing="0"/>
        <w:ind w:left="1298"/>
        <w:rPr>
          <w:i/>
          <w:iCs/>
          <w:color w:val="000000"/>
        </w:rPr>
      </w:pPr>
      <w:r>
        <w:rPr>
          <w:rStyle w:val="coj-italic"/>
          <w:i/>
          <w:iCs/>
          <w:color w:val="000000"/>
        </w:rPr>
        <w:t>Lietas dalībnieku argumenti</w:t>
      </w:r>
    </w:p>
    <w:tbl>
      <w:tblPr>
        <w:tblW w:w="5000" w:type="pct"/>
        <w:tblCellSpacing w:w="0" w:type="dxa"/>
        <w:tblCellMar>
          <w:left w:w="0" w:type="dxa"/>
          <w:right w:w="0" w:type="dxa"/>
        </w:tblCellMar>
        <w:tblLook w:val="04A0" w:firstRow="1" w:lastRow="0" w:firstColumn="1" w:lastColumn="0" w:noHBand="0" w:noVBand="1"/>
      </w:tblPr>
      <w:tblGrid>
        <w:gridCol w:w="180"/>
        <w:gridCol w:w="9458"/>
      </w:tblGrid>
      <w:tr w:rsidR="00A61D29" w14:paraId="628985BC" w14:textId="77777777" w:rsidTr="00A720FE">
        <w:trPr>
          <w:tblCellSpacing w:w="0" w:type="dxa"/>
        </w:trPr>
        <w:tc>
          <w:tcPr>
            <w:tcW w:w="0" w:type="auto"/>
            <w:hideMark/>
          </w:tcPr>
          <w:p w14:paraId="6EA2B47A" w14:textId="77777777" w:rsidR="00A61D29" w:rsidRDefault="00A61D29" w:rsidP="00A720FE">
            <w:pPr>
              <w:pStyle w:val="coj-count"/>
              <w:spacing w:before="120" w:beforeAutospacing="0" w:after="0" w:afterAutospacing="0"/>
              <w:textAlignment w:val="top"/>
              <w:rPr>
                <w:color w:val="000000"/>
                <w:sz w:val="18"/>
                <w:szCs w:val="18"/>
              </w:rPr>
            </w:pPr>
            <w:r>
              <w:rPr>
                <w:color w:val="000000"/>
                <w:sz w:val="18"/>
                <w:szCs w:val="18"/>
              </w:rPr>
              <w:t>42</w:t>
            </w:r>
          </w:p>
        </w:tc>
        <w:tc>
          <w:tcPr>
            <w:tcW w:w="0" w:type="auto"/>
            <w:hideMark/>
          </w:tcPr>
          <w:p w14:paraId="72F2AAA6" w14:textId="48A85661" w:rsidR="00A61D29" w:rsidRDefault="00A61D29" w:rsidP="00A720FE">
            <w:pPr>
              <w:pStyle w:val="coj-normal"/>
              <w:spacing w:before="120" w:beforeAutospacing="0" w:after="0" w:afterAutospacing="0"/>
              <w:jc w:val="both"/>
              <w:rPr>
                <w:color w:val="000000"/>
              </w:rPr>
            </w:pPr>
            <w:r>
              <w:rPr>
                <w:color w:val="000000"/>
              </w:rPr>
              <w:t xml:space="preserve"> Parlaments uzskata, ka 2024. gada 18. janvāra spriedums Eulex Kosovo/SC (</w:t>
            </w:r>
            <w:hyperlink r:id="rId11" w:history="1">
              <w:r>
                <w:rPr>
                  <w:rStyle w:val="Hyperlink"/>
                </w:rPr>
                <w:t>C</w:t>
              </w:r>
              <w:r>
                <w:rPr>
                  <w:rStyle w:val="Hyperlink"/>
                </w:rPr>
                <w:noBreakHyphen/>
                <w:t>785/22 P</w:t>
              </w:r>
            </w:hyperlink>
            <w:r>
              <w:rPr>
                <w:color w:val="000000"/>
              </w:rPr>
              <w:t>, </w:t>
            </w:r>
            <w:r w:rsidRPr="00A61D29">
              <w:rPr>
                <w:color w:val="000000"/>
                <w:highlight w:val="yellow"/>
              </w:rPr>
              <w:t>ECLI:</w:t>
            </w:r>
            <w:hyperlink r:id="rId12" w:history="1">
              <w:r>
                <w:rPr>
                  <w:rStyle w:val="Hyperlink"/>
                </w:rPr>
                <w:t>EU:C:2024:52</w:t>
              </w:r>
            </w:hyperlink>
            <w:r>
              <w:rPr>
                <w:color w:val="000000"/>
              </w:rPr>
              <w:t>) neietekmē apelācijas sūdzības, ar kuru tas lūdz atcelt pārsūdzētā sprieduma rezolutīvās daļas 2. un 4. punktu, pieņemamību. Proti, lietā, kurā taisīts minētais spriedums, Tiesa tika lūgta atcelt Vispārējās tiesas 2022. gada 19. oktobra spriedumu SC/Eulex Kosovo (</w:t>
            </w:r>
            <w:hyperlink r:id="rId13" w:history="1">
              <w:r>
                <w:rPr>
                  <w:rStyle w:val="Hyperlink"/>
                </w:rPr>
                <w:t>T</w:t>
              </w:r>
              <w:r>
                <w:rPr>
                  <w:rStyle w:val="Hyperlink"/>
                </w:rPr>
                <w:noBreakHyphen/>
                <w:t>242/17 RENV</w:t>
              </w:r>
            </w:hyperlink>
            <w:r>
              <w:rPr>
                <w:color w:val="000000"/>
              </w:rPr>
              <w:t>, </w:t>
            </w:r>
            <w:hyperlink r:id="rId14" w:history="1">
              <w:r>
                <w:rPr>
                  <w:rStyle w:val="Hyperlink"/>
                </w:rPr>
                <w:t>EU:T:2022:637</w:t>
              </w:r>
            </w:hyperlink>
            <w:r>
              <w:rPr>
                <w:color w:val="000000"/>
              </w:rPr>
              <w:t>), ar kuru aizmuguriski tika nospriests attiecībā pret vienīgo atbildētāju, savukārt pārsūdzētais spriedums ir taisīts aizmuguriski attiecībā pret vienu no četrām atbildētājām, proti, </w:t>
            </w:r>
            <w:r>
              <w:rPr>
                <w:rStyle w:val="coj-italic"/>
                <w:i/>
                <w:iCs/>
                <w:color w:val="000000"/>
              </w:rPr>
              <w:t>NN</w:t>
            </w:r>
            <w:r>
              <w:rPr>
                <w:color w:val="000000"/>
              </w:rPr>
              <w:t>. No tā izrietot, ka apelācijas sūdzība par tiem rezolutīvās daļas punktiem, kuri pasludināti uz sacīkstes principu balstīta procesa noslēgumā un par kuriem nevar iesniegt protestu, ir pieņemama.</w:t>
            </w:r>
          </w:p>
        </w:tc>
      </w:tr>
    </w:tbl>
    <w:p w14:paraId="50DC58A2" w14:textId="77777777" w:rsidR="00A61D29" w:rsidRDefault="00A61D29" w:rsidP="00A61D29">
      <w:pPr>
        <w:rPr>
          <w:vanish/>
        </w:rPr>
      </w:pPr>
    </w:p>
    <w:tbl>
      <w:tblPr>
        <w:tblW w:w="5000" w:type="pct"/>
        <w:tblCellSpacing w:w="0" w:type="dxa"/>
        <w:tblCellMar>
          <w:left w:w="0" w:type="dxa"/>
          <w:right w:w="0" w:type="dxa"/>
        </w:tblCellMar>
        <w:tblLook w:val="04A0" w:firstRow="1" w:lastRow="0" w:firstColumn="1" w:lastColumn="0" w:noHBand="0" w:noVBand="1"/>
      </w:tblPr>
      <w:tblGrid>
        <w:gridCol w:w="180"/>
        <w:gridCol w:w="9458"/>
      </w:tblGrid>
      <w:tr w:rsidR="00A61D29" w14:paraId="465D8B57" w14:textId="77777777" w:rsidTr="00A720FE">
        <w:trPr>
          <w:tblCellSpacing w:w="0" w:type="dxa"/>
        </w:trPr>
        <w:tc>
          <w:tcPr>
            <w:tcW w:w="0" w:type="auto"/>
            <w:hideMark/>
          </w:tcPr>
          <w:p w14:paraId="304128CD" w14:textId="77777777" w:rsidR="00A61D29" w:rsidRDefault="00A61D29" w:rsidP="00A720FE">
            <w:pPr>
              <w:pStyle w:val="coj-count"/>
              <w:spacing w:before="120" w:beforeAutospacing="0" w:after="0" w:afterAutospacing="0"/>
              <w:textAlignment w:val="top"/>
              <w:rPr>
                <w:color w:val="000000"/>
                <w:sz w:val="18"/>
                <w:szCs w:val="18"/>
              </w:rPr>
            </w:pPr>
            <w:r>
              <w:rPr>
                <w:color w:val="000000"/>
                <w:sz w:val="18"/>
                <w:szCs w:val="18"/>
              </w:rPr>
              <w:t>43</w:t>
            </w:r>
          </w:p>
        </w:tc>
        <w:tc>
          <w:tcPr>
            <w:tcW w:w="0" w:type="auto"/>
            <w:hideMark/>
          </w:tcPr>
          <w:p w14:paraId="4EC7142B" w14:textId="77777777" w:rsidR="00A61D29" w:rsidRDefault="00A61D29" w:rsidP="00A720FE">
            <w:pPr>
              <w:pStyle w:val="coj-normal"/>
              <w:spacing w:before="120" w:beforeAutospacing="0" w:after="0" w:afterAutospacing="0"/>
              <w:jc w:val="both"/>
              <w:rPr>
                <w:color w:val="000000"/>
              </w:rPr>
            </w:pPr>
            <w:r>
              <w:rPr>
                <w:color w:val="000000"/>
              </w:rPr>
              <w:t xml:space="preserve"> No 2024. gada 18. janvāra sprieduma Eulex Kosovo/SC (</w:t>
            </w:r>
            <w:hyperlink r:id="rId15" w:history="1">
              <w:r>
                <w:rPr>
                  <w:rStyle w:val="Hyperlink"/>
                </w:rPr>
                <w:t>C</w:t>
              </w:r>
              <w:r>
                <w:rPr>
                  <w:rStyle w:val="Hyperlink"/>
                </w:rPr>
                <w:noBreakHyphen/>
                <w:t>785/22 P</w:t>
              </w:r>
            </w:hyperlink>
            <w:r>
              <w:rPr>
                <w:color w:val="000000"/>
              </w:rPr>
              <w:t>, </w:t>
            </w:r>
            <w:hyperlink r:id="rId16" w:history="1">
              <w:r>
                <w:rPr>
                  <w:rStyle w:val="Hyperlink"/>
                </w:rPr>
                <w:t>EU:C:2024:52</w:t>
              </w:r>
            </w:hyperlink>
            <w:r>
              <w:rPr>
                <w:color w:val="000000"/>
              </w:rPr>
              <w:t>) 31., 33. un 35. punkta izrietot, ka vienīgi tie sprieduma rezolutīvās daļas punkti, par kuriem iesniegts protests, varētu izraisīt to, ka apelācijas sūdzība, kurā lūgta to atcelšana, ir nepieņemama, jo šāda protesta dēļ šī apelācijas sūdzība neesot vērsta pret “galīgu [no]lēmumu” Eiropas Savienības Tiesas statūtu 56. panta izpratnē. Šādu interpretāciju apstiprinot Vispārējās tiesas Reglamenta 163. pants, kurā paredzēts, ka Vispārējās tiesas priekšsēdētājam ir iespēja, gadījumā, ja apelācijas tiesvedība Tiesā un protests par aizmugurisku spriedumu attiektos uz vienu un to pašu Vispārējās tiesas nolēmumu, apturēt protesta (iebildumu) procedūru līdz Tiesas nolēmumam par apelācijas sūdzību.</w:t>
            </w:r>
          </w:p>
        </w:tc>
      </w:tr>
    </w:tbl>
    <w:p w14:paraId="0DB75AA8" w14:textId="77777777" w:rsidR="00A61D29" w:rsidRDefault="00A61D29" w:rsidP="00A61D29">
      <w:pPr>
        <w:rPr>
          <w:vanish/>
        </w:rPr>
      </w:pPr>
    </w:p>
    <w:tbl>
      <w:tblPr>
        <w:tblW w:w="5000" w:type="pct"/>
        <w:tblCellSpacing w:w="0" w:type="dxa"/>
        <w:tblCellMar>
          <w:left w:w="0" w:type="dxa"/>
          <w:right w:w="0" w:type="dxa"/>
        </w:tblCellMar>
        <w:tblLook w:val="04A0" w:firstRow="1" w:lastRow="0" w:firstColumn="1" w:lastColumn="0" w:noHBand="0" w:noVBand="1"/>
      </w:tblPr>
      <w:tblGrid>
        <w:gridCol w:w="180"/>
        <w:gridCol w:w="9458"/>
      </w:tblGrid>
      <w:tr w:rsidR="00A61D29" w14:paraId="04A0A2BE" w14:textId="77777777" w:rsidTr="00A720FE">
        <w:trPr>
          <w:tblCellSpacing w:w="0" w:type="dxa"/>
        </w:trPr>
        <w:tc>
          <w:tcPr>
            <w:tcW w:w="0" w:type="auto"/>
            <w:hideMark/>
          </w:tcPr>
          <w:p w14:paraId="4E1D8E89" w14:textId="77777777" w:rsidR="00A61D29" w:rsidRDefault="00A61D29" w:rsidP="00A720FE">
            <w:pPr>
              <w:pStyle w:val="coj-count"/>
              <w:spacing w:before="120" w:beforeAutospacing="0" w:after="0" w:afterAutospacing="0"/>
              <w:textAlignment w:val="top"/>
              <w:rPr>
                <w:color w:val="000000"/>
                <w:sz w:val="18"/>
                <w:szCs w:val="18"/>
              </w:rPr>
            </w:pPr>
            <w:r>
              <w:rPr>
                <w:color w:val="000000"/>
                <w:sz w:val="18"/>
                <w:szCs w:val="18"/>
              </w:rPr>
              <w:t>44</w:t>
            </w:r>
          </w:p>
        </w:tc>
        <w:tc>
          <w:tcPr>
            <w:tcW w:w="0" w:type="auto"/>
            <w:hideMark/>
          </w:tcPr>
          <w:p w14:paraId="5EF1FDC0" w14:textId="77777777" w:rsidR="00A61D29" w:rsidRDefault="00A61D29" w:rsidP="00A720FE">
            <w:pPr>
              <w:pStyle w:val="coj-normal"/>
              <w:spacing w:before="120" w:beforeAutospacing="0" w:after="0" w:afterAutospacing="0"/>
              <w:jc w:val="both"/>
              <w:rPr>
                <w:color w:val="000000"/>
              </w:rPr>
            </w:pPr>
            <w:r>
              <w:rPr>
                <w:color w:val="000000"/>
              </w:rPr>
              <w:t xml:space="preserve"> Savukārt atbildētājas apgalvo, ka Parlamenta iesniegtā apelācijas sūdzība ir nepieņemama – par to liecinot principi, kas izklāstīti 2024. gada 18. janvāra spriedumā Eulex Kosovo/SC (</w:t>
            </w:r>
            <w:hyperlink r:id="rId17" w:history="1">
              <w:r>
                <w:rPr>
                  <w:rStyle w:val="Hyperlink"/>
                </w:rPr>
                <w:t>C</w:t>
              </w:r>
              <w:r>
                <w:rPr>
                  <w:rStyle w:val="Hyperlink"/>
                </w:rPr>
                <w:noBreakHyphen/>
                <w:t>785/22 P</w:t>
              </w:r>
            </w:hyperlink>
            <w:r>
              <w:rPr>
                <w:color w:val="000000"/>
              </w:rPr>
              <w:t>, </w:t>
            </w:r>
            <w:hyperlink r:id="rId18" w:history="1">
              <w:r>
                <w:rPr>
                  <w:rStyle w:val="Hyperlink"/>
                </w:rPr>
                <w:t>EU:C:2024:52</w:t>
              </w:r>
            </w:hyperlink>
            <w:r>
              <w:rPr>
                <w:color w:val="000000"/>
              </w:rPr>
              <w:t>); no tā izrietot, ka par Vispārējās tiesas spriedumu, par kuru iesniegts protests un kurš tātad nav galīgs, apelācijas sūdzību var iesniegt tikai pēc protesta (iebildumu) procedūras pabeigšanas.</w:t>
            </w:r>
          </w:p>
        </w:tc>
      </w:tr>
    </w:tbl>
    <w:p w14:paraId="21900D65" w14:textId="77777777" w:rsidR="00A61D29" w:rsidRDefault="00A61D29" w:rsidP="00A61D29">
      <w:pPr>
        <w:rPr>
          <w:vanish/>
        </w:rPr>
      </w:pPr>
    </w:p>
    <w:p w14:paraId="2E5EA246" w14:textId="77777777" w:rsidR="00A61D29" w:rsidRDefault="00A61D29" w:rsidP="00A61D29"/>
    <w:p w14:paraId="2D5F4EAC" w14:textId="77777777" w:rsidR="009C7C0B" w:rsidRPr="00C31D9E" w:rsidRDefault="009C7C0B" w:rsidP="001B37B5">
      <w:pPr>
        <w:pStyle w:val="Personnequisigne"/>
        <w:rPr>
          <w:i w:val="0"/>
          <w:iCs/>
        </w:rPr>
      </w:pPr>
    </w:p>
    <w:sectPr w:rsidR="009C7C0B" w:rsidRPr="00C31D9E" w:rsidSect="00D07288">
      <w:headerReference w:type="even" r:id="rId19"/>
      <w:headerReference w:type="default" r:id="rId20"/>
      <w:footerReference w:type="even" r:id="rId21"/>
      <w:headerReference w:type="first" r:id="rId22"/>
      <w:footerReference w:type="first" r:id="rId23"/>
      <w:endnotePr>
        <w:numFmt w:val="decimal"/>
      </w:endnotePr>
      <w:pgSz w:w="11906" w:h="16838" w:code="9"/>
      <w:pgMar w:top="1134" w:right="1134" w:bottom="1134" w:left="1134" w:header="567" w:footer="567"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C90637" w14:textId="77777777" w:rsidR="00A35DC2" w:rsidRPr="00245855" w:rsidRDefault="00A35DC2" w:rsidP="00245855">
      <w:pPr>
        <w:spacing w:before="0" w:after="0"/>
      </w:pPr>
      <w:r w:rsidRPr="00245855">
        <w:separator/>
      </w:r>
    </w:p>
  </w:endnote>
  <w:endnote w:type="continuationSeparator" w:id="0">
    <w:p w14:paraId="69835AF5" w14:textId="77777777" w:rsidR="00A35DC2" w:rsidRDefault="00A35DC2" w:rsidP="0024585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New Roman">
    <w:altName w:val="Arial"/>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FE5E9" w14:textId="5E323868" w:rsidR="00E6486C" w:rsidRPr="00D07288" w:rsidRDefault="00E6486C" w:rsidP="00D072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13DC88" w14:textId="13206E40" w:rsidR="00E6486C" w:rsidRPr="00D07288" w:rsidRDefault="00E6486C" w:rsidP="00D072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D1971B" w14:textId="77777777" w:rsidR="00A35DC2" w:rsidRPr="00245855" w:rsidRDefault="00A35DC2" w:rsidP="00245855">
      <w:pPr>
        <w:spacing w:before="0" w:after="0"/>
      </w:pPr>
      <w:r w:rsidRPr="00245855">
        <w:separator/>
      </w:r>
    </w:p>
  </w:footnote>
  <w:footnote w:type="continuationSeparator" w:id="0">
    <w:p w14:paraId="2A8634B6" w14:textId="77777777" w:rsidR="00A35DC2" w:rsidRDefault="00A35DC2" w:rsidP="00245855">
      <w:pPr>
        <w:spacing w:before="0" w:after="0" w:line="240" w:lineRule="auto"/>
      </w:pPr>
      <w:r>
        <w:continuationSeparator/>
      </w:r>
    </w:p>
  </w:footnote>
  <w:footnote w:id="1">
    <w:p w14:paraId="55859E01" w14:textId="7B8DCD4D" w:rsidR="0000183D" w:rsidRPr="0000183D" w:rsidRDefault="0000183D" w:rsidP="007D09FB">
      <w:pPr>
        <w:pStyle w:val="FootnoteText"/>
        <w:rPr>
          <w:szCs w:val="24"/>
        </w:rPr>
      </w:pPr>
      <w:r w:rsidRPr="007D09FB">
        <w:rPr>
          <w:rStyle w:val="FootnoteReference"/>
        </w:rPr>
        <w:footnoteRef/>
      </w:r>
      <w:r w:rsidR="007D09FB">
        <w:rPr>
          <w:szCs w:val="24"/>
        </w:rPr>
        <w:tab/>
      </w:r>
      <w:r w:rsidRPr="0000183D">
        <w:rPr>
          <w:szCs w:val="24"/>
        </w:rPr>
        <w:t>Eiropas Parlamenta 2025.</w:t>
      </w:r>
      <w:r w:rsidR="008C660E">
        <w:rPr>
          <w:szCs w:val="24"/>
        </w:rPr>
        <w:t> </w:t>
      </w:r>
      <w:r w:rsidRPr="0000183D">
        <w:rPr>
          <w:szCs w:val="24"/>
        </w:rPr>
        <w:t>gada 11.</w:t>
      </w:r>
      <w:r w:rsidR="008C660E">
        <w:rPr>
          <w:szCs w:val="24"/>
        </w:rPr>
        <w:t> </w:t>
      </w:r>
      <w:r w:rsidRPr="0000183D">
        <w:rPr>
          <w:szCs w:val="24"/>
        </w:rPr>
        <w:t>marta nostāja</w:t>
      </w:r>
      <w:r w:rsidR="009C7C0B">
        <w:rPr>
          <w:szCs w:val="24"/>
        </w:rPr>
        <w:t xml:space="preserve"> (</w:t>
      </w:r>
      <w:r w:rsidR="009C7C0B" w:rsidRPr="001B37B5">
        <w:rPr>
          <w:i/>
          <w:szCs w:val="24"/>
        </w:rPr>
        <w:t>Oficiālajā Vēstnesī</w:t>
      </w:r>
      <w:r w:rsidR="009C7C0B">
        <w:rPr>
          <w:szCs w:val="24"/>
        </w:rPr>
        <w:t xml:space="preserve"> vēl nav publicēta) un Padomes </w:t>
      </w:r>
      <w:r w:rsidR="00D07288">
        <w:t>2025.</w:t>
      </w:r>
      <w:r w:rsidR="008C660E">
        <w:t> </w:t>
      </w:r>
      <w:r w:rsidR="00D07288">
        <w:t>gada 18.</w:t>
      </w:r>
      <w:r w:rsidR="008C660E">
        <w:t> </w:t>
      </w:r>
      <w:r w:rsidR="00D07288">
        <w:t>marta</w:t>
      </w:r>
      <w:r w:rsidR="009C7C0B">
        <w:rPr>
          <w:szCs w:val="24"/>
        </w:rPr>
        <w:t xml:space="preserve"> lēmums</w:t>
      </w:r>
      <w:r w:rsidRPr="0000183D">
        <w:rPr>
          <w:szCs w:val="24"/>
        </w:rPr>
        <w:t>.</w:t>
      </w:r>
    </w:p>
  </w:footnote>
  <w:footnote w:id="2">
    <w:p w14:paraId="0B1D41E7" w14:textId="16F34AA1" w:rsidR="0000183D" w:rsidRPr="0000183D" w:rsidRDefault="0000183D" w:rsidP="007D09FB">
      <w:pPr>
        <w:pStyle w:val="FootnoteText"/>
        <w:rPr>
          <w:szCs w:val="24"/>
        </w:rPr>
      </w:pPr>
      <w:r w:rsidRPr="007D09FB">
        <w:rPr>
          <w:rStyle w:val="FootnoteReference"/>
        </w:rPr>
        <w:footnoteRef/>
      </w:r>
      <w:r w:rsidR="007D09FB">
        <w:rPr>
          <w:szCs w:val="24"/>
        </w:rPr>
        <w:tab/>
      </w:r>
      <w:r w:rsidRPr="0000183D">
        <w:rPr>
          <w:szCs w:val="24"/>
        </w:rPr>
        <w:t>Iestāžu nolīgums (2020.</w:t>
      </w:r>
      <w:r w:rsidR="008C660E">
        <w:rPr>
          <w:szCs w:val="24"/>
        </w:rPr>
        <w:t> </w:t>
      </w:r>
      <w:r w:rsidRPr="0000183D">
        <w:rPr>
          <w:szCs w:val="24"/>
        </w:rPr>
        <w:t>gada 16.</w:t>
      </w:r>
      <w:r w:rsidR="008C660E">
        <w:rPr>
          <w:szCs w:val="24"/>
        </w:rPr>
        <w:t> </w:t>
      </w:r>
      <w:r w:rsidRPr="0000183D">
        <w:rPr>
          <w:szCs w:val="24"/>
        </w:rPr>
        <w:t>decembris) starp Eiropas Parlamentu, Eiropas Savienības Padomi un Eiropas Komisiju par budžeta disciplīnu, sadarbību budžeta jautājumos un pareizu finanšu pārvaldību, kā arī par jauniem pašu resursiem, tostarp par ceļvedi jaunu pašu resursu ieviešanai (OV L</w:t>
      </w:r>
      <w:r w:rsidR="008C660E">
        <w:rPr>
          <w:szCs w:val="24"/>
        </w:rPr>
        <w:t> </w:t>
      </w:r>
      <w:r w:rsidRPr="0000183D">
        <w:rPr>
          <w:szCs w:val="24"/>
        </w:rPr>
        <w:t>433</w:t>
      </w:r>
      <w:r w:rsidR="008C660E">
        <w:rPr>
          <w:szCs w:val="24"/>
        </w:rPr>
        <w:t> </w:t>
      </w:r>
      <w:r w:rsidRPr="0000183D">
        <w:rPr>
          <w:szCs w:val="24"/>
        </w:rPr>
        <w:t>I, 22.12.2020., 28.</w:t>
      </w:r>
      <w:r w:rsidR="008C660E">
        <w:rPr>
          <w:szCs w:val="24"/>
        </w:rPr>
        <w:t> </w:t>
      </w:r>
      <w:r w:rsidRPr="0000183D">
        <w:rPr>
          <w:szCs w:val="24"/>
        </w:rPr>
        <w:t>lpp., ELI:</w:t>
      </w:r>
      <w:r w:rsidR="008C660E">
        <w:rPr>
          <w:szCs w:val="24"/>
        </w:rPr>
        <w:t xml:space="preserve"> </w:t>
      </w:r>
      <w:r w:rsidRPr="0000183D">
        <w:rPr>
          <w:szCs w:val="24"/>
        </w:rPr>
        <w:t>http://data.europa.eu/eli/agree_interinstit/2020/1222/oj).</w:t>
      </w:r>
    </w:p>
  </w:footnote>
  <w:footnote w:id="3">
    <w:p w14:paraId="7C75E660" w14:textId="3CD37D7E" w:rsidR="0000183D" w:rsidRPr="001B37B5" w:rsidRDefault="0000183D" w:rsidP="001B37B5">
      <w:pPr>
        <w:pStyle w:val="FootnoteText"/>
        <w:rPr>
          <w:szCs w:val="24"/>
        </w:rPr>
      </w:pPr>
      <w:r w:rsidRPr="0000183D">
        <w:rPr>
          <w:rStyle w:val="FootnoteReference"/>
        </w:rPr>
        <w:footnoteRef/>
      </w:r>
      <w:r w:rsidRPr="0000183D">
        <w:rPr>
          <w:szCs w:val="24"/>
        </w:rPr>
        <w:tab/>
        <w:t>Eiropas Parlamenta un Padomes Regula (ES)</w:t>
      </w:r>
      <w:r w:rsidR="008C660E">
        <w:rPr>
          <w:szCs w:val="24"/>
        </w:rPr>
        <w:t> </w:t>
      </w:r>
      <w:r w:rsidRPr="001B37B5">
        <w:rPr>
          <w:szCs w:val="24"/>
        </w:rPr>
        <w:t>2021/947</w:t>
      </w:r>
      <w:r w:rsidRPr="0000183D">
        <w:rPr>
          <w:szCs w:val="24"/>
        </w:rPr>
        <w:t xml:space="preserve"> </w:t>
      </w:r>
      <w:r w:rsidRPr="001B37B5">
        <w:rPr>
          <w:szCs w:val="24"/>
        </w:rPr>
        <w:t>(2021.</w:t>
      </w:r>
      <w:r w:rsidR="008C660E">
        <w:rPr>
          <w:szCs w:val="24"/>
        </w:rPr>
        <w:t> </w:t>
      </w:r>
      <w:r w:rsidRPr="001B37B5">
        <w:rPr>
          <w:szCs w:val="24"/>
        </w:rPr>
        <w:t>gada 9.</w:t>
      </w:r>
      <w:r w:rsidR="008C660E">
        <w:rPr>
          <w:szCs w:val="24"/>
        </w:rPr>
        <w:t> </w:t>
      </w:r>
      <w:r w:rsidRPr="001B37B5">
        <w:rPr>
          <w:szCs w:val="24"/>
        </w:rPr>
        <w:t>jūnijs), ar ko izveido Kaimiņattiecību, attīstības sadarbības un starptautiskās sadarbības instrumentu “Eiropa pasaulē”, groza un atceļ Eiropas Parlamenta un Padomes Lēmumu Nr.</w:t>
      </w:r>
      <w:r w:rsidR="008C660E">
        <w:rPr>
          <w:szCs w:val="24"/>
        </w:rPr>
        <w:t> </w:t>
      </w:r>
      <w:r w:rsidRPr="001B37B5">
        <w:rPr>
          <w:szCs w:val="24"/>
        </w:rPr>
        <w:t>466/2014/ES un atceļ Eiropas Parlamenta un Padomes Regulu (ES)</w:t>
      </w:r>
      <w:r w:rsidR="008C660E">
        <w:rPr>
          <w:szCs w:val="24"/>
        </w:rPr>
        <w:t> </w:t>
      </w:r>
      <w:r w:rsidRPr="001B37B5">
        <w:rPr>
          <w:szCs w:val="24"/>
        </w:rPr>
        <w:t xml:space="preserve">2017/1601 un Padomes Regulu (EK, </w:t>
      </w:r>
      <w:r w:rsidR="001B37B5" w:rsidRPr="008C660E">
        <w:rPr>
          <w:szCs w:val="24"/>
        </w:rPr>
        <w:t>Euratom</w:t>
      </w:r>
      <w:r w:rsidRPr="001B37B5">
        <w:rPr>
          <w:szCs w:val="24"/>
        </w:rPr>
        <w:t>) Nr. 480/2009 (OV L</w:t>
      </w:r>
      <w:r w:rsidR="008C660E">
        <w:rPr>
          <w:szCs w:val="24"/>
        </w:rPr>
        <w:t> </w:t>
      </w:r>
      <w:r w:rsidRPr="001B37B5">
        <w:rPr>
          <w:szCs w:val="24"/>
        </w:rPr>
        <w:t>209, 14.6.2021., 1.</w:t>
      </w:r>
      <w:r w:rsidR="008C660E">
        <w:rPr>
          <w:szCs w:val="24"/>
        </w:rPr>
        <w:t> </w:t>
      </w:r>
      <w:r w:rsidRPr="001B37B5">
        <w:rPr>
          <w:szCs w:val="24"/>
        </w:rPr>
        <w:t>lpp., ELI:</w:t>
      </w:r>
      <w:r w:rsidR="008C660E">
        <w:rPr>
          <w:szCs w:val="24"/>
        </w:rPr>
        <w:t xml:space="preserve"> </w:t>
      </w:r>
      <w:r w:rsidRPr="001B37B5">
        <w:rPr>
          <w:szCs w:val="24"/>
        </w:rPr>
        <w:t>http://data.europa.eu/eli/reg/2021/947/oj).</w:t>
      </w:r>
    </w:p>
  </w:footnote>
  <w:footnote w:id="4">
    <w:p w14:paraId="5213EF32" w14:textId="7E13B628" w:rsidR="0000183D" w:rsidRPr="0000183D" w:rsidRDefault="0000183D" w:rsidP="007D09FB">
      <w:pPr>
        <w:pStyle w:val="FootnoteText"/>
        <w:rPr>
          <w:szCs w:val="24"/>
        </w:rPr>
      </w:pPr>
      <w:r w:rsidRPr="007D09FB">
        <w:rPr>
          <w:rStyle w:val="FootnoteReference"/>
        </w:rPr>
        <w:footnoteRef/>
      </w:r>
      <w:r w:rsidR="007D09FB">
        <w:rPr>
          <w:szCs w:val="24"/>
        </w:rPr>
        <w:tab/>
      </w:r>
      <w:r w:rsidRPr="001B37B5">
        <w:rPr>
          <w:szCs w:val="24"/>
        </w:rPr>
        <w:t>E</w:t>
      </w:r>
      <w:r w:rsidRPr="0000183D">
        <w:rPr>
          <w:szCs w:val="24"/>
        </w:rPr>
        <w:t xml:space="preserve">iropas Parlamenta un Padomes Regula (ES, </w:t>
      </w:r>
      <w:r w:rsidR="001B37B5" w:rsidRPr="008C660E">
        <w:rPr>
          <w:szCs w:val="24"/>
        </w:rPr>
        <w:t>Euratom</w:t>
      </w:r>
      <w:r w:rsidRPr="0000183D">
        <w:rPr>
          <w:szCs w:val="24"/>
        </w:rPr>
        <w:t>) 2024/2509 (2024. gada 23. septembris) par finanšu noteikumiem, ko piemēro Savienības vispārējam budžetam (OV</w:t>
      </w:r>
      <w:r w:rsidR="001B37B5">
        <w:rPr>
          <w:szCs w:val="24"/>
        </w:rPr>
        <w:t> </w:t>
      </w:r>
      <w:r w:rsidRPr="0000183D">
        <w:rPr>
          <w:szCs w:val="24"/>
        </w:rPr>
        <w:t>L,</w:t>
      </w:r>
      <w:r w:rsidR="008C660E">
        <w:rPr>
          <w:szCs w:val="24"/>
        </w:rPr>
        <w:t xml:space="preserve"> </w:t>
      </w:r>
      <w:r w:rsidRPr="0000183D">
        <w:rPr>
          <w:szCs w:val="24"/>
        </w:rPr>
        <w:t>2024/2509, 26.9.2024., ELI: http://data.europa.eu/eli/reg/2024/2509/oj).</w:t>
      </w:r>
    </w:p>
  </w:footnote>
  <w:footnote w:id="5">
    <w:p w14:paraId="6FC020DC" w14:textId="227F4FE3" w:rsidR="0000183D" w:rsidRPr="0000183D" w:rsidRDefault="0000183D" w:rsidP="007D09FB">
      <w:pPr>
        <w:pStyle w:val="FootnoteText"/>
        <w:rPr>
          <w:szCs w:val="24"/>
        </w:rPr>
      </w:pPr>
      <w:r w:rsidRPr="007D09FB">
        <w:rPr>
          <w:rStyle w:val="FootnoteReference"/>
        </w:rPr>
        <w:footnoteRef/>
      </w:r>
      <w:r w:rsidR="007D09FB">
        <w:rPr>
          <w:szCs w:val="24"/>
        </w:rPr>
        <w:tab/>
      </w:r>
      <w:r w:rsidRPr="0000183D">
        <w:rPr>
          <w:szCs w:val="24"/>
        </w:rPr>
        <w:t>Eiropas Parlamenta un Padomes Regula (ES) Nr.</w:t>
      </w:r>
      <w:r w:rsidR="008C660E">
        <w:rPr>
          <w:szCs w:val="24"/>
        </w:rPr>
        <w:t> </w:t>
      </w:r>
      <w:r w:rsidRPr="0000183D">
        <w:rPr>
          <w:szCs w:val="24"/>
        </w:rPr>
        <w:t>182/2011 (2011.</w:t>
      </w:r>
      <w:r w:rsidR="008C660E">
        <w:rPr>
          <w:szCs w:val="24"/>
        </w:rPr>
        <w:t> </w:t>
      </w:r>
      <w:r w:rsidRPr="0000183D">
        <w:rPr>
          <w:szCs w:val="24"/>
        </w:rPr>
        <w:t>gada 16.</w:t>
      </w:r>
      <w:r w:rsidR="008C660E">
        <w:rPr>
          <w:szCs w:val="24"/>
        </w:rPr>
        <w:t> </w:t>
      </w:r>
      <w:r w:rsidRPr="0000183D">
        <w:rPr>
          <w:szCs w:val="24"/>
        </w:rPr>
        <w:t>februāris), ar ko nosaka normas un vispārīgus principus par dalībvalstu kontroles mehānismiem, kuri attiecas uz Komisijas īstenošanas pilnvaru izmantošanu (OV L</w:t>
      </w:r>
      <w:r w:rsidR="008C660E">
        <w:rPr>
          <w:szCs w:val="24"/>
        </w:rPr>
        <w:t> </w:t>
      </w:r>
      <w:r w:rsidRPr="0000183D">
        <w:rPr>
          <w:szCs w:val="24"/>
        </w:rPr>
        <w:t>55, 28.2.2011., 13.</w:t>
      </w:r>
      <w:r w:rsidR="008C660E">
        <w:rPr>
          <w:szCs w:val="24"/>
        </w:rPr>
        <w:t> </w:t>
      </w:r>
      <w:r w:rsidRPr="0000183D">
        <w:rPr>
          <w:szCs w:val="24"/>
        </w:rPr>
        <w:t>lpp., ELI:</w:t>
      </w:r>
      <w:r w:rsidR="008C660E">
        <w:rPr>
          <w:szCs w:val="24"/>
        </w:rPr>
        <w:t xml:space="preserve"> </w:t>
      </w:r>
      <w:r w:rsidRPr="0000183D">
        <w:rPr>
          <w:szCs w:val="24"/>
        </w:rPr>
        <w:t>http://data.europa.eu/eli/reg/2011/182/oj).</w:t>
      </w:r>
    </w:p>
  </w:footnote>
  <w:footnote w:id="6">
    <w:p w14:paraId="38B99DF8" w14:textId="58D14373" w:rsidR="0000183D" w:rsidRPr="0000183D" w:rsidRDefault="0000183D" w:rsidP="007D09FB">
      <w:pPr>
        <w:pStyle w:val="FootnoteText"/>
        <w:rPr>
          <w:szCs w:val="24"/>
        </w:rPr>
      </w:pPr>
      <w:r w:rsidRPr="007D09FB">
        <w:rPr>
          <w:rStyle w:val="FootnoteReference"/>
        </w:rPr>
        <w:footnoteRef/>
      </w:r>
      <w:r w:rsidR="007D09FB">
        <w:rPr>
          <w:szCs w:val="24"/>
        </w:rPr>
        <w:tab/>
      </w:r>
      <w:r w:rsidRPr="0000183D">
        <w:rPr>
          <w:szCs w:val="24"/>
        </w:rPr>
        <w:t>Padomes Lēmums</w:t>
      </w:r>
      <w:r w:rsidR="008C660E">
        <w:rPr>
          <w:szCs w:val="24"/>
        </w:rPr>
        <w:t> </w:t>
      </w:r>
      <w:r w:rsidRPr="0000183D">
        <w:rPr>
          <w:szCs w:val="24"/>
        </w:rPr>
        <w:t>2010/427/ES (2010.</w:t>
      </w:r>
      <w:r w:rsidR="008C660E">
        <w:rPr>
          <w:szCs w:val="24"/>
        </w:rPr>
        <w:t> </w:t>
      </w:r>
      <w:r w:rsidRPr="0000183D">
        <w:rPr>
          <w:szCs w:val="24"/>
        </w:rPr>
        <w:t>gada 26.</w:t>
      </w:r>
      <w:r w:rsidR="008C660E">
        <w:rPr>
          <w:szCs w:val="24"/>
        </w:rPr>
        <w:t> </w:t>
      </w:r>
      <w:r w:rsidRPr="0000183D">
        <w:rPr>
          <w:szCs w:val="24"/>
        </w:rPr>
        <w:t>jūlijs), ar ko nosaka Eiropas Ārējās darbības dienesta organizatorisko struktūru un darbību (OV L</w:t>
      </w:r>
      <w:r w:rsidR="008C660E">
        <w:rPr>
          <w:szCs w:val="24"/>
        </w:rPr>
        <w:t> </w:t>
      </w:r>
      <w:r w:rsidRPr="0000183D">
        <w:rPr>
          <w:szCs w:val="24"/>
        </w:rPr>
        <w:t>201, 3.8.2010., 30.</w:t>
      </w:r>
      <w:r w:rsidR="008C660E">
        <w:rPr>
          <w:szCs w:val="24"/>
        </w:rPr>
        <w:t> </w:t>
      </w:r>
      <w:r w:rsidRPr="0000183D">
        <w:rPr>
          <w:szCs w:val="24"/>
        </w:rPr>
        <w:t>lpp., ELI:</w:t>
      </w:r>
      <w:r w:rsidR="008C660E">
        <w:rPr>
          <w:szCs w:val="24"/>
        </w:rPr>
        <w:t xml:space="preserve"> </w:t>
      </w:r>
      <w:r w:rsidRPr="0000183D">
        <w:rPr>
          <w:szCs w:val="24"/>
        </w:rPr>
        <w:t>http://data.europa.eu/eli/dec/2010/427/oj).</w:t>
      </w:r>
    </w:p>
  </w:footnote>
  <w:footnote w:id="7">
    <w:p w14:paraId="43EE0B49" w14:textId="62F045E8" w:rsidR="0000183D" w:rsidRPr="0000183D" w:rsidRDefault="0000183D" w:rsidP="007D09FB">
      <w:pPr>
        <w:pStyle w:val="FootnoteText"/>
        <w:rPr>
          <w:szCs w:val="24"/>
        </w:rPr>
      </w:pPr>
      <w:r w:rsidRPr="007D09FB">
        <w:rPr>
          <w:rStyle w:val="FootnoteReference"/>
        </w:rPr>
        <w:footnoteRef/>
      </w:r>
      <w:r w:rsidR="007D09FB">
        <w:rPr>
          <w:szCs w:val="24"/>
        </w:rPr>
        <w:tab/>
      </w:r>
      <w:r w:rsidRPr="0000183D">
        <w:rPr>
          <w:szCs w:val="24"/>
        </w:rPr>
        <w:t xml:space="preserve">Eiropas Parlamenta un Padomes Regula (ES, </w:t>
      </w:r>
      <w:r w:rsidR="001B37B5" w:rsidRPr="008C660E">
        <w:rPr>
          <w:szCs w:val="24"/>
        </w:rPr>
        <w:t>Euratom</w:t>
      </w:r>
      <w:r w:rsidRPr="0000183D">
        <w:rPr>
          <w:szCs w:val="24"/>
        </w:rPr>
        <w:t>) Nr. 883/2013 (2013.</w:t>
      </w:r>
      <w:r w:rsidR="008C660E">
        <w:rPr>
          <w:szCs w:val="24"/>
        </w:rPr>
        <w:t> </w:t>
      </w:r>
      <w:r w:rsidRPr="0000183D">
        <w:rPr>
          <w:szCs w:val="24"/>
        </w:rPr>
        <w:t>gada 11.</w:t>
      </w:r>
      <w:r w:rsidR="001B37B5">
        <w:rPr>
          <w:szCs w:val="24"/>
        </w:rPr>
        <w:t> </w:t>
      </w:r>
      <w:r w:rsidRPr="0000183D">
        <w:rPr>
          <w:szCs w:val="24"/>
        </w:rPr>
        <w:t>septembris) par izmeklēšanu, ko veic Eiropas Birojs krāpšanas apkarošanai (</w:t>
      </w:r>
      <w:r w:rsidRPr="0000183D">
        <w:rPr>
          <w:i/>
          <w:szCs w:val="24"/>
        </w:rPr>
        <w:t>OLAF</w:t>
      </w:r>
      <w:r w:rsidRPr="0000183D">
        <w:rPr>
          <w:szCs w:val="24"/>
        </w:rPr>
        <w:t>), un ar ko atceļ Eiropas Parlamenta un Padomes Regulu (EK) Nr.</w:t>
      </w:r>
      <w:r w:rsidR="008C660E">
        <w:rPr>
          <w:szCs w:val="24"/>
        </w:rPr>
        <w:t> </w:t>
      </w:r>
      <w:r w:rsidRPr="0000183D">
        <w:rPr>
          <w:szCs w:val="24"/>
        </w:rPr>
        <w:t>1073/1999 un Padomes Regulu (</w:t>
      </w:r>
      <w:r w:rsidR="001B37B5" w:rsidRPr="008C660E">
        <w:rPr>
          <w:szCs w:val="24"/>
        </w:rPr>
        <w:t>Euratom</w:t>
      </w:r>
      <w:r w:rsidRPr="0000183D">
        <w:rPr>
          <w:szCs w:val="24"/>
        </w:rPr>
        <w:t>) Nr.</w:t>
      </w:r>
      <w:r w:rsidR="008C660E">
        <w:rPr>
          <w:szCs w:val="24"/>
        </w:rPr>
        <w:t> </w:t>
      </w:r>
      <w:r w:rsidRPr="0000183D">
        <w:rPr>
          <w:szCs w:val="24"/>
        </w:rPr>
        <w:t>1074/1999 (OV L</w:t>
      </w:r>
      <w:r w:rsidR="008C660E">
        <w:rPr>
          <w:szCs w:val="24"/>
        </w:rPr>
        <w:t> </w:t>
      </w:r>
      <w:r w:rsidRPr="0000183D">
        <w:rPr>
          <w:szCs w:val="24"/>
        </w:rPr>
        <w:t>248, 18.9.2013., 1.</w:t>
      </w:r>
      <w:r w:rsidR="008C660E">
        <w:rPr>
          <w:szCs w:val="24"/>
        </w:rPr>
        <w:t> </w:t>
      </w:r>
      <w:r w:rsidRPr="0000183D">
        <w:rPr>
          <w:szCs w:val="24"/>
        </w:rPr>
        <w:t>lpp., ELI:</w:t>
      </w:r>
      <w:r w:rsidR="008C660E">
        <w:rPr>
          <w:szCs w:val="24"/>
        </w:rPr>
        <w:t xml:space="preserve"> </w:t>
      </w:r>
      <w:r w:rsidRPr="0000183D">
        <w:rPr>
          <w:szCs w:val="24"/>
        </w:rPr>
        <w:t>http://data.europa.eu/eli/reg/2013/883/oj).</w:t>
      </w:r>
    </w:p>
  </w:footnote>
  <w:footnote w:id="8">
    <w:p w14:paraId="1E33C158" w14:textId="1EB2ED06" w:rsidR="0000183D" w:rsidRPr="0000183D" w:rsidRDefault="0000183D" w:rsidP="007D09FB">
      <w:pPr>
        <w:pStyle w:val="FootnoteText"/>
        <w:rPr>
          <w:szCs w:val="24"/>
        </w:rPr>
      </w:pPr>
      <w:r w:rsidRPr="007D09FB">
        <w:rPr>
          <w:rStyle w:val="FootnoteReference"/>
        </w:rPr>
        <w:footnoteRef/>
      </w:r>
      <w:r w:rsidR="007D09FB">
        <w:rPr>
          <w:szCs w:val="24"/>
        </w:rPr>
        <w:tab/>
      </w:r>
      <w:r w:rsidRPr="0000183D">
        <w:rPr>
          <w:szCs w:val="24"/>
        </w:rPr>
        <w:t xml:space="preserve">Padomes Regula (EK, </w:t>
      </w:r>
      <w:r w:rsidR="001B37B5" w:rsidRPr="008C660E">
        <w:rPr>
          <w:szCs w:val="24"/>
        </w:rPr>
        <w:t>Euratom</w:t>
      </w:r>
      <w:r w:rsidRPr="0000183D">
        <w:rPr>
          <w:szCs w:val="24"/>
        </w:rPr>
        <w:t>) Nr. 2988/95 (1995. gada 18. decembris) par Eiropas Kopienu finanšu interešu aizsardzību (OV L 312, 23.12.1995., 1. lpp., ELI:</w:t>
      </w:r>
      <w:r w:rsidR="008C660E">
        <w:rPr>
          <w:szCs w:val="24"/>
        </w:rPr>
        <w:t xml:space="preserve"> </w:t>
      </w:r>
      <w:r w:rsidRPr="0000183D">
        <w:rPr>
          <w:szCs w:val="24"/>
        </w:rPr>
        <w:t>http://data.europa.eu/eli/reg/1995/2988/oj).</w:t>
      </w:r>
    </w:p>
  </w:footnote>
  <w:footnote w:id="9">
    <w:p w14:paraId="428D0DEF" w14:textId="474DF1CA" w:rsidR="0000183D" w:rsidRPr="0000183D" w:rsidRDefault="0000183D" w:rsidP="007D09FB">
      <w:pPr>
        <w:pStyle w:val="FootnoteText"/>
        <w:rPr>
          <w:szCs w:val="24"/>
        </w:rPr>
      </w:pPr>
      <w:r w:rsidRPr="007D09FB">
        <w:rPr>
          <w:rStyle w:val="FootnoteReference"/>
        </w:rPr>
        <w:footnoteRef/>
      </w:r>
      <w:r w:rsidR="007D09FB">
        <w:rPr>
          <w:szCs w:val="24"/>
        </w:rPr>
        <w:tab/>
      </w:r>
      <w:r w:rsidRPr="0000183D">
        <w:rPr>
          <w:szCs w:val="24"/>
        </w:rPr>
        <w:t>Padomes Regula (</w:t>
      </w:r>
      <w:r w:rsidR="001B37B5" w:rsidRPr="008C660E">
        <w:rPr>
          <w:szCs w:val="24"/>
        </w:rPr>
        <w:t>Euratom</w:t>
      </w:r>
      <w:r w:rsidRPr="0000183D">
        <w:rPr>
          <w:szCs w:val="24"/>
        </w:rPr>
        <w:t>, EK) Nr. 2185/96 (1996. gada 11. novembris) par pārbaudēm un apskatēm uz vietas, ko Komisija veic, lai aizsargātu Eiropas Kopienu finanšu intereses pret krāpšanu un citām nelikumībām (OV</w:t>
      </w:r>
      <w:r w:rsidR="008C660E">
        <w:rPr>
          <w:szCs w:val="24"/>
        </w:rPr>
        <w:t xml:space="preserve"> </w:t>
      </w:r>
      <w:r w:rsidRPr="0000183D">
        <w:rPr>
          <w:szCs w:val="24"/>
        </w:rPr>
        <w:t>L 292, 15.11.1996., 2. lpp., ELI:</w:t>
      </w:r>
      <w:r w:rsidR="008C660E">
        <w:rPr>
          <w:szCs w:val="24"/>
        </w:rPr>
        <w:t xml:space="preserve"> </w:t>
      </w:r>
      <w:r w:rsidRPr="0000183D">
        <w:rPr>
          <w:szCs w:val="24"/>
        </w:rPr>
        <w:t>http://data.europa.eu/eli/reg/1996/2185/oj).</w:t>
      </w:r>
    </w:p>
  </w:footnote>
  <w:footnote w:id="10">
    <w:p w14:paraId="385C4FCF" w14:textId="7B503C71" w:rsidR="0000183D" w:rsidRPr="0000183D" w:rsidRDefault="0000183D" w:rsidP="007D09FB">
      <w:pPr>
        <w:pStyle w:val="FootnoteText"/>
        <w:rPr>
          <w:szCs w:val="24"/>
        </w:rPr>
      </w:pPr>
      <w:r w:rsidRPr="007D09FB">
        <w:rPr>
          <w:rStyle w:val="FootnoteReference"/>
        </w:rPr>
        <w:footnoteRef/>
      </w:r>
      <w:r w:rsidR="007D09FB">
        <w:rPr>
          <w:szCs w:val="24"/>
        </w:rPr>
        <w:tab/>
      </w:r>
      <w:r w:rsidRPr="0000183D">
        <w:rPr>
          <w:szCs w:val="24"/>
        </w:rPr>
        <w:t>Padomes Regula (ES)</w:t>
      </w:r>
      <w:r w:rsidR="008C660E">
        <w:rPr>
          <w:szCs w:val="24"/>
        </w:rPr>
        <w:t> </w:t>
      </w:r>
      <w:r w:rsidRPr="0000183D">
        <w:rPr>
          <w:szCs w:val="24"/>
        </w:rPr>
        <w:t>2017/1939 (2017. gada 12. oktobris), ar ko īsteno ciešāku sadarbību Eiropas Prokuratūras (</w:t>
      </w:r>
      <w:r w:rsidRPr="0000183D">
        <w:rPr>
          <w:i/>
          <w:szCs w:val="24"/>
        </w:rPr>
        <w:t>EPPO</w:t>
      </w:r>
      <w:r w:rsidRPr="0000183D">
        <w:rPr>
          <w:szCs w:val="24"/>
        </w:rPr>
        <w:t>) izveidei (OV</w:t>
      </w:r>
      <w:r w:rsidR="008C660E">
        <w:rPr>
          <w:szCs w:val="24"/>
        </w:rPr>
        <w:t xml:space="preserve"> </w:t>
      </w:r>
      <w:r w:rsidRPr="0000183D">
        <w:rPr>
          <w:szCs w:val="24"/>
        </w:rPr>
        <w:t>L 283, 31.10.2017., 1. lpp., ELI:</w:t>
      </w:r>
      <w:r w:rsidR="008C660E">
        <w:rPr>
          <w:szCs w:val="24"/>
        </w:rPr>
        <w:t xml:space="preserve"> </w:t>
      </w:r>
      <w:r w:rsidRPr="0000183D">
        <w:rPr>
          <w:szCs w:val="24"/>
        </w:rPr>
        <w:t>http://data.europa.eu/eli/reg/2017/1939/oj).</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98B24" w14:textId="32EEEDAA" w:rsidR="00E6486C" w:rsidRPr="00D07288" w:rsidRDefault="00E6486C" w:rsidP="00D072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34249" w14:textId="5A636A39" w:rsidR="00362699" w:rsidRPr="00D07288" w:rsidRDefault="00362699" w:rsidP="00D072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12FCC" w14:textId="0A0AC63B" w:rsidR="00E6486C" w:rsidRPr="00D07288" w:rsidRDefault="00E6486C" w:rsidP="00D072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4A75"/>
    <w:multiLevelType w:val="multilevel"/>
    <w:tmpl w:val="12A223CE"/>
    <w:name w:val="Heading"/>
    <w:lvl w:ilvl="0">
      <w:start w:val="1"/>
      <w:numFmt w:val="decimal"/>
      <w:lvlRestart w:val="0"/>
      <w:pStyle w:val="Heading1"/>
      <w:lvlText w:val="%1."/>
      <w:lvlJc w:val="left"/>
      <w:pPr>
        <w:tabs>
          <w:tab w:val="num" w:pos="850"/>
        </w:tabs>
        <w:ind w:left="850" w:hanging="850"/>
      </w:pPr>
      <w:rPr>
        <w:bdr w:val="none" w:sz="0" w:space="0" w:color="auto"/>
      </w:rPr>
    </w:lvl>
    <w:lvl w:ilvl="1">
      <w:start w:val="1"/>
      <w:numFmt w:val="decimal"/>
      <w:pStyle w:val="Heading2"/>
      <w:lvlText w:val="%1.%2."/>
      <w:lvlJc w:val="left"/>
      <w:pPr>
        <w:tabs>
          <w:tab w:val="num" w:pos="850"/>
        </w:tabs>
        <w:ind w:left="850" w:hanging="850"/>
      </w:pPr>
      <w:rPr>
        <w:bdr w:val="none" w:sz="0" w:space="0" w:color="auto"/>
      </w:rPr>
    </w:lvl>
    <w:lvl w:ilvl="2">
      <w:start w:val="1"/>
      <w:numFmt w:val="decimal"/>
      <w:pStyle w:val="Heading3"/>
      <w:lvlText w:val="%1.%2.%3."/>
      <w:lvlJc w:val="left"/>
      <w:pPr>
        <w:tabs>
          <w:tab w:val="num" w:pos="850"/>
        </w:tabs>
        <w:ind w:left="850" w:hanging="850"/>
      </w:pPr>
      <w:rPr>
        <w:bdr w:val="none" w:sz="0" w:space="0" w:color="auto"/>
      </w:rPr>
    </w:lvl>
    <w:lvl w:ilvl="3">
      <w:start w:val="1"/>
      <w:numFmt w:val="decimal"/>
      <w:pStyle w:val="Heading4"/>
      <w:lvlText w:val="%1.%2.%3.%4."/>
      <w:lvlJc w:val="left"/>
      <w:pPr>
        <w:tabs>
          <w:tab w:val="num" w:pos="850"/>
        </w:tabs>
        <w:ind w:left="850" w:hanging="850"/>
      </w:pPr>
      <w:rPr>
        <w:bdr w:val="none" w:sz="0" w:space="0" w:color="auto"/>
      </w:rPr>
    </w:lvl>
    <w:lvl w:ilvl="4">
      <w:start w:val="1"/>
      <w:numFmt w:val="decimal"/>
      <w:pStyle w:val="Heading5"/>
      <w:lvlText w:val="%1.%2.%3.%4.%5."/>
      <w:lvlJc w:val="left"/>
      <w:pPr>
        <w:tabs>
          <w:tab w:val="num" w:pos="1417"/>
        </w:tabs>
        <w:ind w:left="1417" w:hanging="1417"/>
      </w:pPr>
      <w:rPr>
        <w:bdr w:val="none" w:sz="0" w:space="0" w:color="auto"/>
      </w:rPr>
    </w:lvl>
    <w:lvl w:ilvl="5">
      <w:start w:val="1"/>
      <w:numFmt w:val="decimal"/>
      <w:pStyle w:val="Heading6"/>
      <w:lvlText w:val="%1.%2.%3.%4.%5.%6."/>
      <w:lvlJc w:val="left"/>
      <w:pPr>
        <w:tabs>
          <w:tab w:val="num" w:pos="1417"/>
        </w:tabs>
        <w:ind w:left="1417" w:hanging="1417"/>
      </w:pPr>
      <w:rPr>
        <w:bdr w:val="none" w:sz="0" w:space="0" w:color="auto"/>
      </w:rPr>
    </w:lvl>
    <w:lvl w:ilvl="6">
      <w:start w:val="1"/>
      <w:numFmt w:val="decimal"/>
      <w:pStyle w:val="Heading7"/>
      <w:lvlText w:val="%1.%2.%3.%4.%5.%6.%7."/>
      <w:lvlJc w:val="left"/>
      <w:pPr>
        <w:tabs>
          <w:tab w:val="num" w:pos="1417"/>
        </w:tabs>
        <w:ind w:left="1417" w:hanging="1417"/>
      </w:pPr>
      <w:rPr>
        <w:bdr w:val="none" w:sz="0" w:space="0" w:color="auto"/>
      </w:rPr>
    </w:lvl>
    <w:lvl w:ilvl="7">
      <w:start w:val="1"/>
      <w:numFmt w:val="lowerLetter"/>
      <w:lvlText w:val="%8."/>
      <w:lvlJc w:val="left"/>
      <w:pPr>
        <w:ind w:left="2880" w:hanging="360"/>
      </w:pPr>
      <w:rPr>
        <w:bdr w:val="none" w:sz="0" w:space="0" w:color="auto"/>
      </w:rPr>
    </w:lvl>
    <w:lvl w:ilvl="8">
      <w:start w:val="1"/>
      <w:numFmt w:val="lowerRoman"/>
      <w:lvlText w:val="%9."/>
      <w:lvlJc w:val="left"/>
      <w:pPr>
        <w:ind w:left="3240" w:hanging="360"/>
      </w:pPr>
      <w:rPr>
        <w:bdr w:val="none" w:sz="0" w:space="0" w:color="auto"/>
      </w:rPr>
    </w:lvl>
  </w:abstractNum>
  <w:abstractNum w:abstractNumId="1" w15:restartNumberingAfterBreak="0">
    <w:nsid w:val="0A225A2D"/>
    <w:multiLevelType w:val="singleLevel"/>
    <w:tmpl w:val="5EAA04A8"/>
    <w:name w:val="Bullet 2"/>
    <w:lvl w:ilvl="0">
      <w:start w:val="1"/>
      <w:numFmt w:val="bullet"/>
      <w:lvlRestart w:val="0"/>
      <w:pStyle w:val="Bullet2"/>
      <w:lvlText w:val=""/>
      <w:lvlJc w:val="left"/>
      <w:pPr>
        <w:tabs>
          <w:tab w:val="num" w:pos="1984"/>
        </w:tabs>
        <w:ind w:left="1984" w:hanging="567"/>
      </w:pPr>
      <w:rPr>
        <w:rFonts w:ascii="Symbol" w:hAnsi="Symbol" w:hint="default"/>
        <w:bdr w:val="none" w:sz="0" w:space="0" w:color="auto"/>
      </w:rPr>
    </w:lvl>
  </w:abstractNum>
  <w:abstractNum w:abstractNumId="2" w15:restartNumberingAfterBreak="0">
    <w:nsid w:val="0BD52520"/>
    <w:multiLevelType w:val="singleLevel"/>
    <w:tmpl w:val="C8D4FE30"/>
    <w:name w:val="Bullet 1"/>
    <w:lvl w:ilvl="0">
      <w:start w:val="1"/>
      <w:numFmt w:val="bullet"/>
      <w:lvlRestart w:val="0"/>
      <w:pStyle w:val="Bullet1"/>
      <w:lvlText w:val=""/>
      <w:lvlJc w:val="left"/>
      <w:pPr>
        <w:tabs>
          <w:tab w:val="num" w:pos="1417"/>
        </w:tabs>
        <w:ind w:left="1417" w:hanging="567"/>
      </w:pPr>
      <w:rPr>
        <w:rFonts w:ascii="Symbol" w:hAnsi="Symbol" w:hint="default"/>
        <w:bdr w:val="none" w:sz="0" w:space="0" w:color="auto"/>
      </w:rPr>
    </w:lvl>
  </w:abstractNum>
  <w:abstractNum w:abstractNumId="3" w15:restartNumberingAfterBreak="0">
    <w:nsid w:val="0CC176F9"/>
    <w:multiLevelType w:val="singleLevel"/>
    <w:tmpl w:val="4282F5D2"/>
    <w:name w:val="Considérant"/>
    <w:lvl w:ilvl="0">
      <w:start w:val="1"/>
      <w:numFmt w:val="decimal"/>
      <w:lvlRestart w:val="0"/>
      <w:pStyle w:val="Considrant"/>
      <w:lvlText w:val="(%1)"/>
      <w:lvlJc w:val="left"/>
      <w:pPr>
        <w:tabs>
          <w:tab w:val="num" w:pos="850"/>
        </w:tabs>
        <w:ind w:left="850" w:hanging="850"/>
      </w:pPr>
      <w:rPr>
        <w:bdr w:val="none" w:sz="0" w:space="0" w:color="auto"/>
      </w:rPr>
    </w:lvl>
  </w:abstractNum>
  <w:abstractNum w:abstractNumId="4" w15:restartNumberingAfterBreak="0">
    <w:nsid w:val="0EEA6825"/>
    <w:multiLevelType w:val="singleLevel"/>
    <w:tmpl w:val="F14A3676"/>
    <w:name w:val="Tiret 0"/>
    <w:lvl w:ilvl="0">
      <w:start w:val="1"/>
      <w:numFmt w:val="bullet"/>
      <w:lvlRestart w:val="0"/>
      <w:pStyle w:val="Tiret0"/>
      <w:lvlText w:val="–"/>
      <w:lvlJc w:val="left"/>
      <w:pPr>
        <w:tabs>
          <w:tab w:val="num" w:pos="850"/>
        </w:tabs>
        <w:ind w:left="850" w:hanging="850"/>
      </w:pPr>
      <w:rPr>
        <w:bdr w:val="none" w:sz="0" w:space="0" w:color="auto"/>
      </w:rPr>
    </w:lvl>
  </w:abstractNum>
  <w:abstractNum w:abstractNumId="5" w15:restartNumberingAfterBreak="0">
    <w:nsid w:val="1A777BB9"/>
    <w:multiLevelType w:val="multilevel"/>
    <w:tmpl w:val="0E762C96"/>
    <w:name w:val="NumPar"/>
    <w:lvl w:ilvl="0">
      <w:start w:val="1"/>
      <w:numFmt w:val="decimal"/>
      <w:lvlRestart w:val="0"/>
      <w:pStyle w:val="NumPar1"/>
      <w:lvlText w:val="%1."/>
      <w:lvlJc w:val="left"/>
      <w:pPr>
        <w:tabs>
          <w:tab w:val="num" w:pos="850"/>
        </w:tabs>
        <w:ind w:left="850" w:hanging="850"/>
      </w:pPr>
      <w:rPr>
        <w:bdr w:val="none" w:sz="0" w:space="0" w:color="auto"/>
      </w:rPr>
    </w:lvl>
    <w:lvl w:ilvl="1">
      <w:start w:val="1"/>
      <w:numFmt w:val="decimal"/>
      <w:pStyle w:val="NumPar2"/>
      <w:lvlText w:val="%1.%2."/>
      <w:lvlJc w:val="left"/>
      <w:pPr>
        <w:tabs>
          <w:tab w:val="num" w:pos="850"/>
        </w:tabs>
        <w:ind w:left="850" w:hanging="850"/>
      </w:pPr>
      <w:rPr>
        <w:bdr w:val="none" w:sz="0" w:space="0" w:color="auto"/>
      </w:rPr>
    </w:lvl>
    <w:lvl w:ilvl="2">
      <w:start w:val="1"/>
      <w:numFmt w:val="decimal"/>
      <w:pStyle w:val="NumPar3"/>
      <w:lvlText w:val="%1.%2.%3."/>
      <w:lvlJc w:val="left"/>
      <w:pPr>
        <w:tabs>
          <w:tab w:val="num" w:pos="850"/>
        </w:tabs>
        <w:ind w:left="850" w:hanging="850"/>
      </w:pPr>
      <w:rPr>
        <w:bdr w:val="none" w:sz="0" w:space="0" w:color="auto"/>
      </w:rPr>
    </w:lvl>
    <w:lvl w:ilvl="3">
      <w:start w:val="1"/>
      <w:numFmt w:val="decimal"/>
      <w:pStyle w:val="NumPar4"/>
      <w:lvlText w:val="%1.%2.%3.%4."/>
      <w:lvlJc w:val="left"/>
      <w:pPr>
        <w:tabs>
          <w:tab w:val="num" w:pos="850"/>
        </w:tabs>
        <w:ind w:left="850" w:hanging="850"/>
      </w:pPr>
      <w:rPr>
        <w:bdr w:val="none" w:sz="0" w:space="0" w:color="auto"/>
      </w:rPr>
    </w:lvl>
    <w:lvl w:ilvl="4">
      <w:start w:val="1"/>
      <w:numFmt w:val="decimal"/>
      <w:pStyle w:val="NumPar5"/>
      <w:lvlText w:val="%1.%2.%3.%4.%5."/>
      <w:lvlJc w:val="left"/>
      <w:pPr>
        <w:tabs>
          <w:tab w:val="num" w:pos="1417"/>
        </w:tabs>
        <w:ind w:left="1417" w:hanging="1417"/>
      </w:pPr>
      <w:rPr>
        <w:bdr w:val="none" w:sz="0" w:space="0" w:color="auto"/>
      </w:rPr>
    </w:lvl>
    <w:lvl w:ilvl="5">
      <w:start w:val="1"/>
      <w:numFmt w:val="decimal"/>
      <w:pStyle w:val="NumPar6"/>
      <w:lvlText w:val="%1.%2.%3.%4.%5.%6."/>
      <w:lvlJc w:val="left"/>
      <w:pPr>
        <w:tabs>
          <w:tab w:val="num" w:pos="1417"/>
        </w:tabs>
        <w:ind w:left="1417" w:hanging="1417"/>
      </w:pPr>
      <w:rPr>
        <w:bdr w:val="none" w:sz="0" w:space="0" w:color="auto"/>
      </w:rPr>
    </w:lvl>
    <w:lvl w:ilvl="6">
      <w:start w:val="1"/>
      <w:numFmt w:val="decimal"/>
      <w:pStyle w:val="NumPar7"/>
      <w:lvlText w:val="%1.%2.%3.%4.%5.%6.%7."/>
      <w:lvlJc w:val="left"/>
      <w:pPr>
        <w:tabs>
          <w:tab w:val="num" w:pos="1417"/>
        </w:tabs>
        <w:ind w:left="1417" w:hanging="1417"/>
      </w:pPr>
      <w:rPr>
        <w:bdr w:val="none" w:sz="0" w:space="0" w:color="auto"/>
      </w:rPr>
    </w:lvl>
    <w:lvl w:ilvl="7">
      <w:start w:val="1"/>
      <w:numFmt w:val="lowerLetter"/>
      <w:lvlText w:val="%8."/>
      <w:lvlJc w:val="left"/>
      <w:pPr>
        <w:ind w:left="2880" w:hanging="360"/>
      </w:pPr>
      <w:rPr>
        <w:bdr w:val="none" w:sz="0" w:space="0" w:color="auto"/>
      </w:rPr>
    </w:lvl>
    <w:lvl w:ilvl="8">
      <w:start w:val="1"/>
      <w:numFmt w:val="lowerRoman"/>
      <w:lvlText w:val="%9."/>
      <w:lvlJc w:val="left"/>
      <w:pPr>
        <w:ind w:left="3240" w:hanging="360"/>
      </w:pPr>
      <w:rPr>
        <w:bdr w:val="none" w:sz="0" w:space="0" w:color="auto"/>
      </w:rPr>
    </w:lvl>
  </w:abstractNum>
  <w:abstractNum w:abstractNumId="6" w15:restartNumberingAfterBreak="0">
    <w:nsid w:val="227E7801"/>
    <w:multiLevelType w:val="hybridMultilevel"/>
    <w:tmpl w:val="61D0CF74"/>
    <w:lvl w:ilvl="0" w:tplc="752A566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A56F26"/>
    <w:multiLevelType w:val="singleLevel"/>
    <w:tmpl w:val="FE964A34"/>
    <w:name w:val="Bullet 0"/>
    <w:lvl w:ilvl="0">
      <w:start w:val="1"/>
      <w:numFmt w:val="bullet"/>
      <w:lvlRestart w:val="0"/>
      <w:pStyle w:val="Bullet0"/>
      <w:lvlText w:val=""/>
      <w:lvlJc w:val="left"/>
      <w:pPr>
        <w:tabs>
          <w:tab w:val="num" w:pos="850"/>
        </w:tabs>
        <w:ind w:left="850" w:hanging="850"/>
      </w:pPr>
      <w:rPr>
        <w:rFonts w:ascii="Symbol" w:hAnsi="Symbol" w:hint="default"/>
        <w:bdr w:val="none" w:sz="0" w:space="0" w:color="auto"/>
      </w:rPr>
    </w:lvl>
  </w:abstractNum>
  <w:abstractNum w:abstractNumId="8" w15:restartNumberingAfterBreak="0">
    <w:nsid w:val="408198C2"/>
    <w:multiLevelType w:val="singleLevel"/>
    <w:tmpl w:val="B172D000"/>
    <w:name w:val="Tiret 5"/>
    <w:lvl w:ilvl="0">
      <w:start w:val="1"/>
      <w:numFmt w:val="bullet"/>
      <w:lvlRestart w:val="0"/>
      <w:pStyle w:val="Tiret5"/>
      <w:lvlText w:val="–"/>
      <w:lvlJc w:val="left"/>
      <w:pPr>
        <w:tabs>
          <w:tab w:val="num" w:pos="3685"/>
        </w:tabs>
        <w:ind w:left="3685" w:hanging="567"/>
      </w:pPr>
      <w:rPr>
        <w:bdr w:val="none" w:sz="0" w:space="0" w:color="auto"/>
      </w:rPr>
    </w:lvl>
  </w:abstractNum>
  <w:abstractNum w:abstractNumId="9" w15:restartNumberingAfterBreak="0">
    <w:nsid w:val="40AF6750"/>
    <w:multiLevelType w:val="singleLevel"/>
    <w:tmpl w:val="B1821A11"/>
    <w:name w:val="Tiret 6"/>
    <w:lvl w:ilvl="0">
      <w:start w:val="1"/>
      <w:numFmt w:val="bullet"/>
      <w:lvlRestart w:val="0"/>
      <w:pStyle w:val="Tiret6"/>
      <w:lvlText w:val="–"/>
      <w:lvlJc w:val="left"/>
      <w:pPr>
        <w:tabs>
          <w:tab w:val="num" w:pos="4252"/>
        </w:tabs>
        <w:ind w:left="4252" w:hanging="567"/>
      </w:pPr>
      <w:rPr>
        <w:bdr w:val="none" w:sz="0" w:space="0" w:color="auto"/>
      </w:rPr>
    </w:lvl>
  </w:abstractNum>
  <w:abstractNum w:abstractNumId="10" w15:restartNumberingAfterBreak="0">
    <w:nsid w:val="40BE9DD9"/>
    <w:multiLevelType w:val="singleLevel"/>
    <w:tmpl w:val="B1915096"/>
    <w:name w:val="Tiret 7"/>
    <w:lvl w:ilvl="0">
      <w:start w:val="1"/>
      <w:numFmt w:val="bullet"/>
      <w:lvlRestart w:val="0"/>
      <w:pStyle w:val="Tiret7"/>
      <w:lvlText w:val="–"/>
      <w:lvlJc w:val="left"/>
      <w:pPr>
        <w:tabs>
          <w:tab w:val="num" w:pos="4819"/>
        </w:tabs>
        <w:ind w:left="4819" w:hanging="567"/>
      </w:pPr>
      <w:rPr>
        <w:bdr w:val="none" w:sz="0" w:space="0" w:color="auto"/>
      </w:rPr>
    </w:lvl>
  </w:abstractNum>
  <w:abstractNum w:abstractNumId="11" w15:restartNumberingAfterBreak="0">
    <w:nsid w:val="4B013CF3"/>
    <w:multiLevelType w:val="singleLevel"/>
    <w:tmpl w:val="5D7CB33C"/>
    <w:name w:val="Tiret 1"/>
    <w:lvl w:ilvl="0">
      <w:start w:val="1"/>
      <w:numFmt w:val="bullet"/>
      <w:lvlRestart w:val="0"/>
      <w:pStyle w:val="Tiret1"/>
      <w:lvlText w:val="–"/>
      <w:lvlJc w:val="left"/>
      <w:pPr>
        <w:tabs>
          <w:tab w:val="num" w:pos="1417"/>
        </w:tabs>
        <w:ind w:left="1417" w:hanging="567"/>
      </w:pPr>
      <w:rPr>
        <w:bdr w:val="none" w:sz="0" w:space="0" w:color="auto"/>
      </w:rPr>
    </w:lvl>
  </w:abstractNum>
  <w:abstractNum w:abstractNumId="12" w15:restartNumberingAfterBreak="0">
    <w:nsid w:val="4C6D4F0B"/>
    <w:multiLevelType w:val="singleLevel"/>
    <w:tmpl w:val="B0DA3597"/>
    <w:name w:val="Tiret 8"/>
    <w:lvl w:ilvl="0">
      <w:start w:val="1"/>
      <w:numFmt w:val="bullet"/>
      <w:lvlRestart w:val="0"/>
      <w:pStyle w:val="Tiret8"/>
      <w:lvlText w:val="–"/>
      <w:lvlJc w:val="left"/>
      <w:pPr>
        <w:tabs>
          <w:tab w:val="num" w:pos="5386"/>
        </w:tabs>
        <w:ind w:left="5386" w:hanging="567"/>
      </w:pPr>
      <w:rPr>
        <w:bdr w:val="none" w:sz="0" w:space="0" w:color="auto"/>
      </w:rPr>
    </w:lvl>
  </w:abstractNum>
  <w:abstractNum w:abstractNumId="13" w15:restartNumberingAfterBreak="0">
    <w:nsid w:val="523628EF"/>
    <w:multiLevelType w:val="singleLevel"/>
    <w:tmpl w:val="34FC1884"/>
    <w:name w:val="Tiret 3"/>
    <w:lvl w:ilvl="0">
      <w:start w:val="1"/>
      <w:numFmt w:val="bullet"/>
      <w:lvlRestart w:val="0"/>
      <w:pStyle w:val="Tiret3"/>
      <w:lvlText w:val="–"/>
      <w:lvlJc w:val="left"/>
      <w:pPr>
        <w:tabs>
          <w:tab w:val="num" w:pos="2551"/>
        </w:tabs>
        <w:ind w:left="2551" w:hanging="567"/>
      </w:pPr>
      <w:rPr>
        <w:bdr w:val="none" w:sz="0" w:space="0" w:color="auto"/>
      </w:rPr>
    </w:lvl>
  </w:abstractNum>
  <w:abstractNum w:abstractNumId="14" w15:restartNumberingAfterBreak="0">
    <w:nsid w:val="561226A2"/>
    <w:multiLevelType w:val="singleLevel"/>
    <w:tmpl w:val="E5081854"/>
    <w:name w:val="Tiret 2"/>
    <w:lvl w:ilvl="0">
      <w:start w:val="1"/>
      <w:numFmt w:val="bullet"/>
      <w:lvlRestart w:val="0"/>
      <w:pStyle w:val="Tiret2"/>
      <w:lvlText w:val="–"/>
      <w:lvlJc w:val="left"/>
      <w:pPr>
        <w:tabs>
          <w:tab w:val="num" w:pos="1984"/>
        </w:tabs>
        <w:ind w:left="1984" w:hanging="567"/>
      </w:pPr>
      <w:rPr>
        <w:bdr w:val="none" w:sz="0" w:space="0" w:color="auto"/>
      </w:rPr>
    </w:lvl>
  </w:abstractNum>
  <w:abstractNum w:abstractNumId="15" w15:restartNumberingAfterBreak="0">
    <w:nsid w:val="587A2BDD"/>
    <w:multiLevelType w:val="singleLevel"/>
    <w:tmpl w:val="E38EEEF1"/>
    <w:name w:val="Bullet 5"/>
    <w:lvl w:ilvl="0">
      <w:start w:val="1"/>
      <w:numFmt w:val="bullet"/>
      <w:lvlRestart w:val="0"/>
      <w:pStyle w:val="Bullet5"/>
      <w:lvlText w:val=""/>
      <w:lvlJc w:val="left"/>
      <w:pPr>
        <w:tabs>
          <w:tab w:val="num" w:pos="3685"/>
        </w:tabs>
        <w:ind w:left="3685" w:hanging="567"/>
      </w:pPr>
      <w:rPr>
        <w:rFonts w:ascii="Symbol" w:hAnsi="Symbol" w:hint="default"/>
        <w:bdr w:val="none" w:sz="0" w:space="0" w:color="auto"/>
      </w:rPr>
    </w:lvl>
  </w:abstractNum>
  <w:abstractNum w:abstractNumId="16" w15:restartNumberingAfterBreak="0">
    <w:nsid w:val="5CB13C96"/>
    <w:multiLevelType w:val="hybridMultilevel"/>
    <w:tmpl w:val="F2BCC392"/>
    <w:lvl w:ilvl="0" w:tplc="503EAF98">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7056573C"/>
    <w:multiLevelType w:val="singleLevel"/>
    <w:tmpl w:val="DD8E481C"/>
    <w:name w:val="Bullet 4"/>
    <w:lvl w:ilvl="0">
      <w:start w:val="1"/>
      <w:numFmt w:val="bullet"/>
      <w:lvlRestart w:val="0"/>
      <w:pStyle w:val="Bullet4"/>
      <w:lvlText w:val=""/>
      <w:lvlJc w:val="left"/>
      <w:pPr>
        <w:tabs>
          <w:tab w:val="num" w:pos="3118"/>
        </w:tabs>
        <w:ind w:left="3118" w:hanging="567"/>
      </w:pPr>
      <w:rPr>
        <w:rFonts w:ascii="Symbol" w:hAnsi="Symbol" w:hint="default"/>
        <w:bdr w:val="none" w:sz="0" w:space="0" w:color="auto"/>
      </w:rPr>
    </w:lvl>
  </w:abstractNum>
  <w:abstractNum w:abstractNumId="18" w15:restartNumberingAfterBreak="0">
    <w:nsid w:val="75EE0BEC"/>
    <w:multiLevelType w:val="singleLevel"/>
    <w:tmpl w:val="A3162760"/>
    <w:name w:val="Bullet 3"/>
    <w:lvl w:ilvl="0">
      <w:start w:val="1"/>
      <w:numFmt w:val="bullet"/>
      <w:lvlRestart w:val="0"/>
      <w:pStyle w:val="Bullet3"/>
      <w:lvlText w:val=""/>
      <w:lvlJc w:val="left"/>
      <w:pPr>
        <w:tabs>
          <w:tab w:val="num" w:pos="2551"/>
        </w:tabs>
        <w:ind w:left="2551" w:hanging="567"/>
      </w:pPr>
      <w:rPr>
        <w:rFonts w:ascii="Symbol" w:hAnsi="Symbol" w:hint="default"/>
        <w:bdr w:val="none" w:sz="0" w:space="0" w:color="auto"/>
      </w:rPr>
    </w:lvl>
  </w:abstractNum>
  <w:abstractNum w:abstractNumId="19" w15:restartNumberingAfterBreak="0">
    <w:nsid w:val="7A23B303"/>
    <w:multiLevelType w:val="singleLevel"/>
    <w:tmpl w:val="48CBA32B"/>
    <w:name w:val="Bullet 7"/>
    <w:lvl w:ilvl="0">
      <w:start w:val="1"/>
      <w:numFmt w:val="bullet"/>
      <w:lvlRestart w:val="0"/>
      <w:pStyle w:val="Bullet7"/>
      <w:lvlText w:val=""/>
      <w:lvlJc w:val="left"/>
      <w:pPr>
        <w:tabs>
          <w:tab w:val="num" w:pos="4819"/>
        </w:tabs>
        <w:ind w:left="4819" w:hanging="567"/>
      </w:pPr>
      <w:rPr>
        <w:rFonts w:ascii="Symbol" w:hAnsi="Symbol" w:hint="default"/>
        <w:bdr w:val="none" w:sz="0" w:space="0" w:color="auto"/>
      </w:rPr>
    </w:lvl>
  </w:abstractNum>
  <w:abstractNum w:abstractNumId="20" w15:restartNumberingAfterBreak="0">
    <w:nsid w:val="7A2A69C2"/>
    <w:multiLevelType w:val="singleLevel"/>
    <w:tmpl w:val="4EC31A6C"/>
    <w:name w:val="Bullet 6"/>
    <w:lvl w:ilvl="0">
      <w:start w:val="1"/>
      <w:numFmt w:val="bullet"/>
      <w:lvlRestart w:val="0"/>
      <w:pStyle w:val="Bullet6"/>
      <w:lvlText w:val=""/>
      <w:lvlJc w:val="left"/>
      <w:pPr>
        <w:tabs>
          <w:tab w:val="num" w:pos="4252"/>
        </w:tabs>
        <w:ind w:left="4252" w:hanging="567"/>
      </w:pPr>
      <w:rPr>
        <w:rFonts w:ascii="Symbol" w:hAnsi="Symbol" w:hint="default"/>
        <w:bdr w:val="none" w:sz="0" w:space="0" w:color="auto"/>
      </w:rPr>
    </w:lvl>
  </w:abstractNum>
  <w:abstractNum w:abstractNumId="21" w15:restartNumberingAfterBreak="0">
    <w:nsid w:val="7AC1799C"/>
    <w:multiLevelType w:val="singleLevel"/>
    <w:tmpl w:val="42D5CA02"/>
    <w:name w:val="Bullet 8"/>
    <w:lvl w:ilvl="0">
      <w:start w:val="1"/>
      <w:numFmt w:val="bullet"/>
      <w:lvlRestart w:val="0"/>
      <w:pStyle w:val="Bullet8"/>
      <w:lvlText w:val=""/>
      <w:lvlJc w:val="left"/>
      <w:pPr>
        <w:tabs>
          <w:tab w:val="num" w:pos="5386"/>
        </w:tabs>
        <w:ind w:left="5386" w:hanging="567"/>
      </w:pPr>
      <w:rPr>
        <w:rFonts w:ascii="Symbol" w:hAnsi="Symbol" w:hint="default"/>
        <w:bdr w:val="none" w:sz="0" w:space="0" w:color="auto"/>
      </w:rPr>
    </w:lvl>
  </w:abstractNum>
  <w:abstractNum w:abstractNumId="22" w15:restartNumberingAfterBreak="0">
    <w:nsid w:val="7C2B56E3"/>
    <w:multiLevelType w:val="singleLevel"/>
    <w:tmpl w:val="930CD47C"/>
    <w:name w:val="Tiret 4"/>
    <w:lvl w:ilvl="0">
      <w:start w:val="1"/>
      <w:numFmt w:val="bullet"/>
      <w:lvlRestart w:val="0"/>
      <w:pStyle w:val="Tiret4"/>
      <w:lvlText w:val="–"/>
      <w:lvlJc w:val="left"/>
      <w:pPr>
        <w:tabs>
          <w:tab w:val="num" w:pos="3118"/>
        </w:tabs>
        <w:ind w:left="3118" w:hanging="567"/>
      </w:pPr>
      <w:rPr>
        <w:bdr w:val="none" w:sz="0" w:space="0" w:color="auto"/>
      </w:rPr>
    </w:lvl>
  </w:abstractNum>
  <w:abstractNum w:abstractNumId="23" w15:restartNumberingAfterBreak="0">
    <w:nsid w:val="7D784AA0"/>
    <w:multiLevelType w:val="multilevel"/>
    <w:tmpl w:val="E7764E8A"/>
    <w:name w:val="Point"/>
    <w:lvl w:ilvl="0">
      <w:start w:val="1"/>
      <w:numFmt w:val="decimal"/>
      <w:lvlRestart w:val="0"/>
      <w:pStyle w:val="Point0number"/>
      <w:lvlText w:val="(%1)"/>
      <w:lvlJc w:val="left"/>
      <w:pPr>
        <w:tabs>
          <w:tab w:val="num" w:pos="850"/>
        </w:tabs>
        <w:ind w:left="850" w:hanging="850"/>
      </w:pPr>
      <w:rPr>
        <w:bdr w:val="none" w:sz="0" w:space="0" w:color="auto"/>
      </w:rPr>
    </w:lvl>
    <w:lvl w:ilvl="1">
      <w:start w:val="1"/>
      <w:numFmt w:val="lowerLetter"/>
      <w:pStyle w:val="Point0letter"/>
      <w:lvlText w:val="(%2)"/>
      <w:lvlJc w:val="left"/>
      <w:pPr>
        <w:tabs>
          <w:tab w:val="num" w:pos="850"/>
        </w:tabs>
        <w:ind w:left="850" w:hanging="850"/>
      </w:pPr>
      <w:rPr>
        <w:bdr w:val="none" w:sz="0" w:space="0" w:color="auto"/>
      </w:rPr>
    </w:lvl>
    <w:lvl w:ilvl="2">
      <w:start w:val="1"/>
      <w:numFmt w:val="decimal"/>
      <w:pStyle w:val="Point1number"/>
      <w:lvlText w:val="(%3)"/>
      <w:lvlJc w:val="left"/>
      <w:pPr>
        <w:tabs>
          <w:tab w:val="num" w:pos="1417"/>
        </w:tabs>
        <w:ind w:left="1417" w:hanging="567"/>
      </w:pPr>
      <w:rPr>
        <w:bdr w:val="none" w:sz="0" w:space="0" w:color="auto"/>
      </w:rPr>
    </w:lvl>
    <w:lvl w:ilvl="3">
      <w:start w:val="1"/>
      <w:numFmt w:val="lowerLetter"/>
      <w:pStyle w:val="Point1letter"/>
      <w:lvlText w:val="(%4)"/>
      <w:lvlJc w:val="left"/>
      <w:pPr>
        <w:tabs>
          <w:tab w:val="num" w:pos="1417"/>
        </w:tabs>
        <w:ind w:left="1417" w:hanging="567"/>
      </w:pPr>
      <w:rPr>
        <w:bdr w:val="none" w:sz="0" w:space="0" w:color="auto"/>
      </w:rPr>
    </w:lvl>
    <w:lvl w:ilvl="4">
      <w:start w:val="1"/>
      <w:numFmt w:val="decimal"/>
      <w:pStyle w:val="Point2number"/>
      <w:lvlText w:val="(%5)"/>
      <w:lvlJc w:val="left"/>
      <w:pPr>
        <w:tabs>
          <w:tab w:val="num" w:pos="1984"/>
        </w:tabs>
        <w:ind w:left="1984" w:hanging="567"/>
      </w:pPr>
      <w:rPr>
        <w:bdr w:val="none" w:sz="0" w:space="0" w:color="auto"/>
      </w:rPr>
    </w:lvl>
    <w:lvl w:ilvl="5">
      <w:start w:val="1"/>
      <w:numFmt w:val="lowerLetter"/>
      <w:pStyle w:val="Point2letter"/>
      <w:lvlText w:val="(%6)"/>
      <w:lvlJc w:val="left"/>
      <w:pPr>
        <w:tabs>
          <w:tab w:val="num" w:pos="1984"/>
        </w:tabs>
        <w:ind w:left="1984" w:hanging="567"/>
      </w:pPr>
      <w:rPr>
        <w:bdr w:val="none" w:sz="0" w:space="0" w:color="auto"/>
      </w:rPr>
    </w:lvl>
    <w:lvl w:ilvl="6">
      <w:start w:val="1"/>
      <w:numFmt w:val="decimal"/>
      <w:pStyle w:val="Point3number"/>
      <w:lvlText w:val="(%7)"/>
      <w:lvlJc w:val="left"/>
      <w:pPr>
        <w:tabs>
          <w:tab w:val="num" w:pos="2551"/>
        </w:tabs>
        <w:ind w:left="2551" w:hanging="567"/>
      </w:pPr>
      <w:rPr>
        <w:bdr w:val="none" w:sz="0" w:space="0" w:color="auto"/>
      </w:rPr>
    </w:lvl>
    <w:lvl w:ilvl="7">
      <w:start w:val="1"/>
      <w:numFmt w:val="lowerLetter"/>
      <w:pStyle w:val="Point3letter"/>
      <w:lvlText w:val="(%8)"/>
      <w:lvlJc w:val="left"/>
      <w:pPr>
        <w:tabs>
          <w:tab w:val="num" w:pos="2551"/>
        </w:tabs>
        <w:ind w:left="2551" w:hanging="567"/>
      </w:pPr>
      <w:rPr>
        <w:bdr w:val="none" w:sz="0" w:space="0" w:color="auto"/>
      </w:rPr>
    </w:lvl>
    <w:lvl w:ilvl="8">
      <w:start w:val="1"/>
      <w:numFmt w:val="lowerLetter"/>
      <w:pStyle w:val="Point4letter"/>
      <w:lvlText w:val="(%9)"/>
      <w:lvlJc w:val="left"/>
      <w:pPr>
        <w:tabs>
          <w:tab w:val="num" w:pos="3118"/>
        </w:tabs>
        <w:ind w:left="3118" w:hanging="567"/>
      </w:pPr>
      <w:rPr>
        <w:bdr w:val="none" w:sz="0" w:space="0" w:color="auto"/>
      </w:rPr>
    </w:lvl>
  </w:abstractNum>
  <w:num w:numId="1" w16cid:durableId="1371224461">
    <w:abstractNumId w:val="4"/>
  </w:num>
  <w:num w:numId="2" w16cid:durableId="1583297739">
    <w:abstractNumId w:val="11"/>
  </w:num>
  <w:num w:numId="3" w16cid:durableId="493028266">
    <w:abstractNumId w:val="14"/>
  </w:num>
  <w:num w:numId="4" w16cid:durableId="19748251">
    <w:abstractNumId w:val="13"/>
  </w:num>
  <w:num w:numId="5" w16cid:durableId="194975596">
    <w:abstractNumId w:val="22"/>
  </w:num>
  <w:num w:numId="6" w16cid:durableId="2051998500">
    <w:abstractNumId w:val="8"/>
  </w:num>
  <w:num w:numId="7" w16cid:durableId="920985168">
    <w:abstractNumId w:val="9"/>
  </w:num>
  <w:num w:numId="8" w16cid:durableId="859395038">
    <w:abstractNumId w:val="10"/>
  </w:num>
  <w:num w:numId="9" w16cid:durableId="1884709445">
    <w:abstractNumId w:val="12"/>
  </w:num>
  <w:num w:numId="10" w16cid:durableId="907809623">
    <w:abstractNumId w:val="5"/>
  </w:num>
  <w:num w:numId="11" w16cid:durableId="147790786">
    <w:abstractNumId w:val="0"/>
  </w:num>
  <w:num w:numId="12" w16cid:durableId="1276255905">
    <w:abstractNumId w:val="23"/>
  </w:num>
  <w:num w:numId="13" w16cid:durableId="641539383">
    <w:abstractNumId w:val="7"/>
  </w:num>
  <w:num w:numId="14" w16cid:durableId="1463424940">
    <w:abstractNumId w:val="2"/>
  </w:num>
  <w:num w:numId="15" w16cid:durableId="1445808034">
    <w:abstractNumId w:val="1"/>
  </w:num>
  <w:num w:numId="16" w16cid:durableId="1852645536">
    <w:abstractNumId w:val="18"/>
  </w:num>
  <w:num w:numId="17" w16cid:durableId="850142578">
    <w:abstractNumId w:val="17"/>
  </w:num>
  <w:num w:numId="18" w16cid:durableId="9839530">
    <w:abstractNumId w:val="15"/>
  </w:num>
  <w:num w:numId="19" w16cid:durableId="1073358758">
    <w:abstractNumId w:val="20"/>
  </w:num>
  <w:num w:numId="20" w16cid:durableId="1326860946">
    <w:abstractNumId w:val="19"/>
  </w:num>
  <w:num w:numId="21" w16cid:durableId="1663196454">
    <w:abstractNumId w:val="21"/>
  </w:num>
  <w:num w:numId="22" w16cid:durableId="808937615">
    <w:abstractNumId w:val="3"/>
  </w:num>
  <w:num w:numId="23" w16cid:durableId="1371224461">
    <w:abstractNumId w:val="4"/>
  </w:num>
  <w:num w:numId="24" w16cid:durableId="1583297739">
    <w:abstractNumId w:val="11"/>
  </w:num>
  <w:num w:numId="25" w16cid:durableId="493028266">
    <w:abstractNumId w:val="14"/>
  </w:num>
  <w:num w:numId="26" w16cid:durableId="19748251">
    <w:abstractNumId w:val="13"/>
  </w:num>
  <w:num w:numId="27" w16cid:durableId="194975596">
    <w:abstractNumId w:val="22"/>
  </w:num>
  <w:num w:numId="28" w16cid:durableId="2051998500">
    <w:abstractNumId w:val="8"/>
  </w:num>
  <w:num w:numId="29" w16cid:durableId="920985168">
    <w:abstractNumId w:val="9"/>
  </w:num>
  <w:num w:numId="30" w16cid:durableId="859395038">
    <w:abstractNumId w:val="10"/>
  </w:num>
  <w:num w:numId="31" w16cid:durableId="1884709445">
    <w:abstractNumId w:val="12"/>
  </w:num>
  <w:num w:numId="32" w16cid:durableId="907809623">
    <w:abstractNumId w:val="5"/>
  </w:num>
  <w:num w:numId="33" w16cid:durableId="147790786">
    <w:abstractNumId w:val="0"/>
  </w:num>
  <w:num w:numId="34" w16cid:durableId="1276255905">
    <w:abstractNumId w:val="23"/>
  </w:num>
  <w:num w:numId="35" w16cid:durableId="641539383">
    <w:abstractNumId w:val="7"/>
  </w:num>
  <w:num w:numId="36" w16cid:durableId="1463424940">
    <w:abstractNumId w:val="2"/>
  </w:num>
  <w:num w:numId="37" w16cid:durableId="1445808034">
    <w:abstractNumId w:val="1"/>
  </w:num>
  <w:num w:numId="38" w16cid:durableId="1852645536">
    <w:abstractNumId w:val="18"/>
  </w:num>
  <w:num w:numId="39" w16cid:durableId="850142578">
    <w:abstractNumId w:val="17"/>
  </w:num>
  <w:num w:numId="40" w16cid:durableId="9839530">
    <w:abstractNumId w:val="15"/>
  </w:num>
  <w:num w:numId="41" w16cid:durableId="1073358758">
    <w:abstractNumId w:val="20"/>
  </w:num>
  <w:num w:numId="42" w16cid:durableId="1326860946">
    <w:abstractNumId w:val="19"/>
  </w:num>
  <w:num w:numId="43" w16cid:durableId="1663196454">
    <w:abstractNumId w:val="21"/>
  </w:num>
  <w:num w:numId="44" w16cid:durableId="808937615">
    <w:abstractNumId w:val="3"/>
  </w:num>
  <w:num w:numId="45" w16cid:durableId="353072293">
    <w:abstractNumId w:val="16"/>
  </w:num>
  <w:num w:numId="46" w16cid:durableId="1196774830">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attachedTemplate r:id="rId1"/>
  <w:doNotTrackFormatting/>
  <w:defaultTabStop w:val="720"/>
  <w:hyphenationZone w:val="425"/>
  <w:characterSpacingControl w:val="doNotCompress"/>
  <w:hdrShapeDefaults>
    <o:shapedefaults v:ext="edit" spidmax="2050"/>
  </w:hdrShapeDefaults>
  <w:footnotePr>
    <w:footnote w:id="-1"/>
    <w:footnote w:id="0"/>
  </w:footnotePr>
  <w:endnotePr>
    <w:numFmt w:val="decimal"/>
    <w:endnote w:id="-1"/>
    <w:endnote w:id="0"/>
  </w:endnotePr>
  <w:compat>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uncil" w:val="true"/>
    <w:docVar w:name="DocuWriteMetaData" w:val="&lt;metadataset docuwriteversion=&quot;4.11.5&quot; technicalblockguid=&quot;4905437141503738146&quot;&gt;_x000d__x000a_  &lt;metadata key=&quot;md_DocumentLanguages&quot;&gt;_x000d__x000a_    &lt;basicdatatypelist&gt;_x000d__x000a_      &lt;language key=&quot;LV&quot; text=&quot;LV&quot; /&gt;_x000d__x000a_    &lt;/basicdatatypelist&gt;_x000d__x000a_  &lt;/metadata&gt;_x000d__x000a_  &lt;metadata key=&quot;md_OriginalLanguages&quot;&gt;_x000d__x000a_    &lt;basicdatatypelist&gt;_x000d__x000a_      &lt;language key=&quot;EN&quot; text=&quot;EN&quot; /&gt;_x000d__x000a_    &lt;/basicdatatypelist&gt;_x000d__x000a_  &lt;/metadata&gt;_x000d__x000a_  &lt;metadata key=&quot;md_DocumentLanguagesAutomatic&quot;&gt;_x000d__x000a_    &lt;text&gt;&lt;/text&gt;_x000d__x000a_  &lt;/metadata&gt;_x000d__x000a_  &lt;metadata key=&quot;md_UniqueHeading&quot;&gt;_x000d__x000a_    &lt;basicdatatype&gt;_x000d__x000a_      &lt;heading key=&quot;uh_22&quot; text=&quot;LE&amp;#290;ISLAT&amp;#298;VIE AKTI UN CITI DOKUMENTI&quot; /&gt;_x000d__x000a_    &lt;/basicdatatype&gt;_x000d__x000a_  &lt;/metadata&gt;_x000d__x000a_  &lt;metadata key=&quot;md_HeadingText&quot;&gt;_x000d__x000a_    &lt;headingtext text=&quot;LE&amp;#290;ISLAT&amp;#298;VIE AKTI UN CITI DOKUMENTI&quot;&gt;_x000d__x000a_      &lt;formattedtext&gt;_x000d__x000a_        &lt;xaml text=&quot;LE&amp;#290;ISLAT&amp;#298;VIE AKTI UN CITI DOKUMENTI&quot;&gt;&amp;lt;FlowDocument xmlns=&quot;http://schemas.microsoft.com/winfx/2006/xaml/presentation&quot;&amp;gt;&amp;lt;Paragraph&amp;gt;LE&amp;#290;ISLAT&amp;#298;VIE AKTI UN CITI DOKUMENTI&amp;lt;/Paragraph&amp;gt;&amp;lt;/FlowDocument&amp;gt;&lt;/xaml&gt;_x000d__x000a_      &lt;/formattedtext&gt;_x000d__x000a_    &lt;/headingtext&gt;_x000d__x000a_  &lt;/metadata&gt;_x000d__x000a_  &lt;metadata key=&quot;md_CustomFootnote&quot; /&gt;_x000d__x000a_  &lt;metadata key=&quot;md_DocumentGroup&quot;&gt;_x000d__x000a_    &lt;basicdatatype&gt;_x000d__x000a_      &lt;document_group key=&quot;dg_05&quot; text=&quot;Legislative Act&quot; /&gt;_x000d__x000a_    &lt;/basicdatatype&gt;_x000d__x000a_  &lt;/metadata&gt;_x000d__x000a_  &lt;metadata key=&quot;md_DocumentType&quot;&gt;_x000d__x000a_    &lt;basicdatatype&gt;_x000d__x000a_      &lt;doc_type key=&quot;dt_PE&quot; text=&quot;PE&quot; /&gt;_x000d__x000a_    &lt;/basicdatatype&gt;_x000d__x000a_  &lt;/metadata&gt;_x000d__x000a_  &lt;metadata key=&quot;md_InstitutionalFramework&quot;&gt;_x000d__x000a_    &lt;basicdatatype&gt;_x000d__x000a_      &lt;framework key=&quot;if_22&quot; text=&quot;EIROPAS SAVIEN&amp;#298;BA EIROPAS PARLAMENTS PADOME&quot; institution=&quot;instfr_institution&quot; acronym=&quot;instfr_acronym&quot; /&gt;_x000d__x000a_    &lt;/basicdatatype&gt;_x000d__x000a_  &lt;/metadata&gt;_x000d__x000a_  &lt;metadata key=&quot;md_DraftNote&quot; /&gt;_x000d__x000a_  &lt;metadata key=&quot;md_DGName&quot; /&gt;_x000d__x000a_  &lt;metadata key=&quot;md_ContributingService&quot;&gt;_x000d__x000a_    &lt;text&gt;&lt;/text&gt;_x000d__x000a_  &lt;/metadata&gt;_x000d__x000a_  &lt;metadata key=&quot;md_DocumentLocation&quot;&gt;_x000d__x000a_    &lt;basicdatatype&gt;_x000d__x000a_      &lt;location key=&quot;loc_01&quot; text=&quot;Brisel&amp;#275;&quot; /&gt;_x000d__x000a_    &lt;/basicdatatype&gt;_x000d__x000a_  &lt;/metadata&gt;_x000d__x000a_  &lt;metadata key=&quot;md_DocumentDate&quot;&gt;_x000d__x000a_    &lt;text&gt;2025-03-18&lt;/text&gt;_x000d__x000a_  &lt;/metadata&gt;_x000d__x000a_  &lt;metadata key=&quot;md_Prefix&quot;&gt;_x000d__x000a_    &lt;text&gt;PE-CONS&lt;/text&gt;_x000d__x000a_  &lt;/metadata&gt;_x000d__x000a_  &lt;metadata key=&quot;md_DocumentNumber&quot;&gt;_x000d__x000a_    &lt;text&gt;1&lt;/text&gt;_x000d__x000a_  &lt;/metadata&gt;_x000d__x000a_  &lt;metadata key=&quot;md_YearDocumentNumber&quot;&gt;_x000d__x000a_    &lt;text&gt;2025&lt;/text&gt;_x000d__x000a_  &lt;/metadata&gt;_x000d__x000a_  &lt;metadata key=&quot;md_Suffixes&quot;&gt;_x000d__x000a_    &lt;text&gt;REV 1&lt;/text&gt;_x000d__x000a_  &lt;/metadata&gt;_x000d__x000a_  &lt;metadata key=&quot;md_SuffixLanguagesInvolved&quot;&gt;_x000d__x000a_    &lt;text&gt;&lt;/text&gt;_x000d__x000a_  &lt;/metadata&gt;_x000d__x000a_  &lt;metadata key=&quot;md_FirstRevNumber&quot;&gt;_x000d__x000a_    &lt;text&gt;1&lt;/text&gt;_x000d__x000a_  &lt;/metadata&gt;_x000d__x000a_  &lt;metadata key=&quot;md_Distribution&quot;&gt;_x000d__x000a_    &lt;basicdatatype&gt;_x000d__x000a_      &lt;distribution key=&quot;dis_01&quot; text=&quot;PUBLIC&quot; /&gt;_x000d__x000a_    &lt;/basicdatatype&gt;_x000d__x000a_  &lt;/metadata&gt;_x000d__x000a_  &lt;metadata key=&quot;md_SubjectCodes&quot;&gt;_x000d__x000a_    &lt;textlist&gt;_x000d__x000a_      &lt;text&gt;ELARG 21&lt;/text&gt;_x000d__x000a_      &lt;text&gt;COEST 157&lt;/text&gt;_x000d__x000a_      &lt;text&gt;CADREFIN 10&lt;/text&gt;_x000d__x000a_      &lt;text&gt;FIN 210&lt;/text&gt;_x000d__x000a_      &lt;text&gt;ECOFIN 166&lt;/text&gt;_x000d__x000a_      &lt;text&gt;BUDGET 7&lt;/text&gt;_x000d__x000a_      &lt;text&gt;CODEC 151&lt;/text&gt;_x000d__x000a_    &lt;/textlist&gt;_x000d__x000a_  &lt;/metadata&gt;_x000d__x000a_  &lt;metadata key=&quot;md_ThirdPartyDistributionMarkers&quot;&gt;_x000d__x000a_    &lt;textlist /&gt;_x000d__x000a_  &lt;/metadata&gt;_x000d__x000a_  &lt;metadata key=&quot;md_Contact&quot; /&gt;_x000d__x000a_  &lt;metadata key=&quot;md_ContactPhoneFax&quot; /&gt;_x000d__x000a_  &lt;metadata key=&quot;md_MeetingVenue&quot; /&gt;_x000d__x000a_  &lt;metadata key=&quot;md_ProvisionalVersion&quot;&gt;_x000d__x000a_    &lt;text&gt;&lt;/text&gt;_x000d__x000a_  &lt;/metadata&gt;_x000d__x000a_  &lt;metadata key=&quot;md_PresidentInformation&quot; /&gt;_x000d__x000a_  &lt;metadata key=&quot;md_MeetingNumber&quot; /&gt;_x000d__x000a_  &lt;metadata key=&quot;md_CouncilConfiguration&quot; /&gt;_x000d__x000a_  &lt;metadata key=&quot;md_CouncilIssue&quot; /&gt;_x000d__x000a_  &lt;metadata key=&quot;md_PhoneNumber&quot; /&gt;_x000d__x000a_  &lt;metadata key=&quot;md_TypeOfHeading&quot;&gt;_x000d__x000a_    &lt;basicdatatype&gt;_x000d__x000a_      &lt;typeofheading key=&quot;&quot; /&gt;_x000d__x000a_    &lt;/basicdatatype&gt;_x000d__x000a_  &lt;/metadata&gt;_x000d__x000a_  &lt;metadata key=&quot;md_ReplyName&quot; /&gt;_x000d__x000a_  &lt;metadata key=&quot;md_EPQuestionsData&quot; /&gt;_x000d__x000a_  &lt;metadata key=&quot;md_Deadline&quot; /&gt;_x000d__x000a_  &lt;metadata key=&quot;md_InterinstitutionalFiles&quot;&gt;_x000d__x000a_    &lt;textlist&gt;_x000d__x000a_      &lt;text&gt;2024/0258(COD)&lt;/text&gt;_x000d__x000a_    &lt;/textlist&gt;_x000d__x000a_  &lt;/metadata&gt;_x000d__x000a_  &lt;metadata key=&quot;md_AdditionalReferences&quot;&gt;_x000d__x000a_    &lt;textlist /&gt;_x000d__x000a_  &lt;/metadata&gt;_x000d__x000a_  &lt;metadata key=&quot;md_LEXNumber&quot;&gt;_x000d__x000a_    &lt;text&gt;LEX 2437&lt;/text&gt;_x000d__x000a_  &lt;/metadata&gt;_x000d__x000a_  &lt;metadata key=&quot;md_SousEmbargo&quot;&gt;_x000d__x000a_    &lt;text&gt;&lt;/text&gt;_x000d__x000a_  &lt;/metadata&gt;_x000d__x000a_  &lt;metadata key=&quot;md_DraftVersion&quot;&gt;_x000d__x000a_    &lt;text&gt;&lt;/text&gt;_x000d__x000a_  &lt;/metadata&gt;_x000d__x000a_  &lt;metadata key=&quot;md_Originator&quot;&gt;_x000d__x000a_    &lt;basicdatatype&gt;_x000d__x000a_      &lt;originator key=&quot;&quot; /&gt;_x000d__x000a_    &lt;/basicdatatype&gt;_x000d__x000a_  &lt;/metadata&gt;_x000d__x000a_  &lt;metadata key=&quot;md_Recipient&quot;&gt;_x000d__x000a_    &lt;basicdatatype&gt;_x000d__x000a_      &lt;recipient key=&quot;&quot; /&gt;_x000d__x000a_    &lt;/basicdatatype&gt;_x000d__x000a_  &lt;/metadata&gt;_x000d__x000a_  &lt;metadata key=&quot;md_DateOfReceipt&quot; /&gt;_x000d__x000a_  &lt;metadata key=&quot;md_FreeDate&quot; /&gt;_x000d__x000a_  &lt;metadata key=&quot;md_PrecedingDocuments&quot; /&gt;_x000d__x000a_  &lt;metadata key=&quot;md_CommissionDocuments&quot;&gt;_x000d__x000a_    &lt;textlist /&gt;_x000d__x000a_  &lt;/metadata&gt;_x000d__x000a_  &lt;metadata key=&quot;md_DocForDWNDCL&quot; /&gt;_x000d__x000a_  &lt;metadata key=&quot;md_Distribution_NewClassification&quot; /&gt;_x000d__x000a_  &lt;metadata key=&quot;md_DWNDCLAuthorization&quot; /&gt;_x000d__x000a_  &lt;metadata key=&quot;md_DateOfAuthorization&quot; /&gt;_x000d__x000a_  &lt;metadata key=&quot;md_MeetingLocation&quot; /&gt;_x000d__x000a_  &lt;metadata key=&quot;md_MeetingDate&quot; /&gt;_x000d__x000a_  &lt;metadata key=&quot;md_DateFormatOr&quot;&gt;_x000d__x000a_    &lt;text&gt;&lt;/text&gt;_x000d__x000a_  &lt;/metadata&gt;_x000d__x000a_  &lt;metadata key=&quot;md_MeetingInformation&quot; /&gt;_x000d__x000a_  &lt;metadata key=&quot;md_Item&quot; /&gt;_x000d__x000a_  &lt;metadata key=&quot;md_SubjectPrefix&quot;&gt;_x000d__x000a_    &lt;text&gt;&lt;/text&gt;_x000d__x000a_  &lt;/metadata&gt;_x000d__x000a_  &lt;metadata key=&quot;md_Subject&quot;&gt;_x000d__x000a_    &lt;xaml text=&quot;EIROPAS PARLAMENTA UN PADOMES REGULA,  AR KO IZVEIDO MOLDOVAS REPUBLIKAS  REFORMU UN IZAUGSMES MEH&amp;#256;NISMU&quot;&gt;&amp;lt;FlowDocument FontFamily=&quot;Segoe UI&quot; FontSize=&quot;12&quot; LineHeight=&quot;6&quot; PageWidth=&quot;329&quot; PagePadding=&quot;2,2,2,2&quot; AllowDrop=&quot;False&quot; xmlns=&quot;http://schemas.microsoft.com/winfx/2006/xaml/presentation&quot; xmlns:x=&quot;http://schemas.microsoft.com/winfx/2006/xaml&quot;&amp;gt;&amp;lt;Paragraph LineHeight=&quot;6&quot; FontFamily=&quot;Arial Unicode MS&quot; FontSize=&quot;12&quot; xml:space=&quot;preserve&quot;&amp;gt;EIROPAS PARLAMENTA UN PADOMES REGULA, &amp;lt;LineBreak /&amp;gt;AR KO IZVEIDO MOLDOVAS REPUBLIKAS &amp;lt;LineBreak /&amp;gt;REFORMU UN IZAUGSMES MEH&amp;#256;NISMU&amp;lt;/Paragraph&amp;gt;&amp;lt;/FlowDocument&amp;gt;&lt;/xaml&gt;_x000d__x000a_  &lt;/metadata&gt;_x000d__x000a_  &lt;metadata key=&quot;md_SubjectFootnote&quot; /&gt;_x000d__x000a_  &lt;metadata key=&quot;md_DG&quot;&gt;_x000d__x000a_    &lt;text&gt;&lt;/text&gt;_x000d__x000a_  &lt;/metadata&gt;_x000d__x000a_  &lt;metadata key=&quot;md_Initials&quot;&gt;_x000d__x000a_    &lt;text&gt;&lt;/text&gt;_x000d__x000a_  &lt;/metadata&gt;_x000d__x000a_  &lt;metadata key=&quot;md_SensitivityLabel&quot;&gt;_x000d__x000a_    &lt;basicdatatype&gt;_x000d__x000a_      &lt;sensitivity_label key=&quot;senslabel_02&quot; text=&quot;NON-PUBLIC&quot; labelid=&quot;b1df41d6-74a9-4a97-809c-213cd32520cc&quot; siteid=&quot;03ad1c97-0a4d-4e82-8f93-27291a6a0767&quot; isdefault=&quot;true&quot; /&gt;_x000d__x000a_    &lt;/basicdatatype&gt;_x000d__x000a_  &lt;/metadata&gt;_x000d__x000a_  &lt;metadata key=&quot;md_RectifProcedureType&quot;&gt;_x000d__x000a_    &lt;basicdatatype&gt;_x000d__x000a_      &lt;rectifprocedure key=&quot;&quot; /&gt;_x000d__x000a_    &lt;/basicdatatype&gt;_x000d__x000a_  &lt;/metadata&gt;_x000d__x000a_  &lt;metadata key=&quot;md_RectifLanguagesBase&quot; /&gt;_x000d__x000a_  &lt;metadata key=&quot;md_RectifLanguagesConcerned&quot; /&gt;_x000d__x000a_  &lt;metadata key=&quot;md_RectifIsLangSpec&quot; /&gt;_x000d__x000a_  &lt;metadata key=&quot;md_RectifLangSpecValue&quot; /&gt;_x000d__x000a_  &lt;metadata key=&quot;md_RectifNumberOfMistakes&quot; /&gt;_x000d__x000a_  &lt;metadata key=&quot;md_RectifHasRemarks&quot; /&gt;_x000d__x000a_  &lt;metadata key=&quot;md_RectifUseDocRef&quot; /&gt;_x000d__x000a_  &lt;metadata key=&quot;md_RectifDocRefNumber&quot; /&gt;_x000d__x000a_  &lt;metadata key=&quot;md_RectifDocRefDate&quot; /&gt;_x000d__x000a_  &lt;metadata key=&quot;md_RectifUseOJRef&quot; /&gt;_x000d__x000a_  &lt;metadata key=&quot;md_RectifOJRefType&quot; /&gt;_x000d__x000a_  &lt;metadata key=&quot;md_RectifOJLRefNumber&quot; /&gt;_x000d__x000a_  &lt;metadata key=&quot;md_RectifOJCRefNumber&quot; /&gt;_x000d__x000a_  &lt;metadata key=&quot;md_RectifOJLRefDate&quot; /&gt;_x000d__x000a_  &lt;metadata key=&quot;md_RectifOJCRefDate&quot; /&gt;_x000d__x000a_  &lt;metadata key=&quot;md_RectifOJLRefPage&quot; /&gt;_x000d__x000a_  &lt;metadata key=&quot;md_RectifOJCRefPage&quot; /&gt;_x000d__x000a_  &lt;metadata key=&quot;md_RectifUseOJCorRef&quot; /&gt;_x000d__x000a_  &lt;metadata key=&quot;md_RectifOJCorRefNumber&quot; /&gt;_x000d__x000a_  &lt;metadata key=&quot;md_RectifOJCorRefDate&quot; /&gt;_x000d__x000a_  &lt;metadata key=&quot;md_RectifOJCorRefPage&quot; /&gt;_x000d__x000a_  &lt;metadata key=&quot;md_RectifTimeLimit&quot; /&gt;_x000d__x000a_  &lt;metadata key=&quot;md_RectifCodecision&quot; /&gt;_x000d__x000a_  &lt;metadata key=&quot;md_RectifCorrectionNewLang&quot; /&gt;_x000d__x000a_  &lt;metadata key=&quot;md_RectifAgreement&quot; /&gt;_x000d__x000a_  &lt;metadata key=&quot;md_RectifSignature&quot; /&gt;_x000d__x000a_  &lt;metadata key=&quot;md_RectifLastMergeDate&quot; /&gt;_x000d__x000a_  &lt;metadata key=&quot;md_Rectif_Source1_UniqueHeading&quot;&gt;_x000d__x000a_    &lt;basicdatatype&gt;_x000d__x000a_      &lt;text&gt;&lt;/text&gt;_x000d__x000a_    &lt;/basicdatatype&gt;_x000d__x000a_  &lt;/metadata&gt;_x000d__x000a_  &lt;metadata key=&quot;md_Rectif_Source1_DocumentType&quot;&gt;_x000d__x000a_    &lt;basicdatatype&gt;_x000d__x000a_      &lt;doc_type key=&quot;&quot; /&gt;_x000d__x000a_    &lt;/basicdatatype&gt;_x000d__x000a_  &lt;/metadata&gt;_x000d__x000a_  &lt;metadata key=&quot;md_Rectif_Source1_DocumentNumber&quot;&gt;_x000d__x000a_    &lt;text&gt;&lt;/text&gt;_x000d__x000a_  &lt;/metadata&gt;_x000d__x000a_  &lt;metadata key=&quot;md_Rectif_Source1_YearDocumentNumber&quot;&gt;_x000d__x000a_    &lt;text&gt;2025&lt;/text&gt;_x000d__x000a_  &lt;/metadata&gt;_x000d__x000a_  &lt;metadata key=&quot;md_Rectif_Source1_Suffixes&quot;&gt;_x000d__x000a_    &lt;text&gt;&lt;/text&gt;_x000d__x000a_  &lt;/metadata&gt;_x000d__x000a_  &lt;metadata key=&quot;md_Rectif_Source2_UniqueHeading&quot;&gt;_x000d__x000a_    &lt;basicdatatype&gt;_x000d__x000a_      &lt;text&gt;&lt;/text&gt;_x000d__x000a_    &lt;/basicdatatype&gt;_x000d__x000a_  &lt;/metadata&gt;_x000d__x000a_  &lt;metadata key=&quot;md_Rectif_Source2_DocumentType&quot;&gt;_x000d__x000a_    &lt;basicdatatype&gt;_x000d__x000a_      &lt;doc_type key=&quot;&quot; /&gt;_x000d__x000a_    &lt;/basicdatatype&gt;_x000d__x000a_  &lt;/metadata&gt;_x000d__x000a_  &lt;metadata key=&quot;md_Rectif_Source2_DocumentNumber&quot;&gt;_x000d__x000a_    &lt;text&gt;&lt;/text&gt;_x000d__x000a_  &lt;/metadata&gt;_x000d__x000a_  &lt;metadata key=&quot;md_Rectif_Source2_YearDocumentNumber&quot;&gt;_x000d__x000a_    &lt;text&gt;2025&lt;/text&gt;_x000d__x000a_  &lt;/metadata&gt;_x000d__x000a_  &lt;metadata key=&quot;md_Rectif_Source2_Suffixes&quot;&gt;_x000d__x000a_    &lt;text&gt;&lt;/text&gt;_x000d__x000a_  &lt;/metadata&gt;_x000d__x000a_  &lt;metadata key=&quot;md_CoverPageDocWithCouncilFooter&quot;&gt;_x000d__x000a_    &lt;text&gt;false&lt;/text&gt;_x000d__x000a_  &lt;/metadata&gt;_x000d__x000a_  &lt;metadata key=&quot;md_SourceDocLanguage&quot;&gt;_x000d__x000a_    &lt;text&gt;&lt;/text&gt;_x000d__x000a_  &lt;/metadata&gt;_x000d__x000a_  &lt;metadata key=&quot;md_SourceDocType&quot;&gt;_x000d__x000a_    &lt;text&gt;&lt;/text&gt;_x000d__x000a_  &lt;/metadata&gt;_x000d__x000a_  &lt;metadata key=&quot;md_SourceDocTitle&quot;&gt;_x000d__x000a_    &lt;text&gt;&lt;/text&gt;_x000d__x000a_  &lt;/metadata&gt;_x000d__x000a_  &lt;metadata key=&quot;md_SourceDocIsCECDoc&quot; /&gt;_x000d__x000a_  &lt;metadata key=&quot;md_NB1&quot; /&gt;_x000d__x000a_  &lt;metadata key=&quot;md_NB2&quot; /&gt;_x000d__x000a_  &lt;metadata key=&quot;md_NB3&quot; /&gt;_x000d__x000a_  &lt;metadata key=&quot;md_NB4&quot; /&gt;_x000d__x000a_  &lt;metadata key=&quot;md_NB5&quot; /&gt;_x000d__x000a_  &lt;metadata key=&quot;md_CustomNB&quot; /&gt;_x000d__x000a_  &lt;metadata key=&quot;md_Meetings&quot;&gt;_x000d__x000a_    &lt;meetings /&gt;_x000d__x000a_  &lt;/metadata&gt;_x000d__x000a_  &lt;metadata key=&quot;md_VisualRepresentation&quot;&gt;_x000d__x000a_    &lt;basicdatatype&gt;_x000d__x000a_      &lt;visualrepresentation key=&quot;visrep_02&quot; text=&quot;New visual identity&quot; /&gt;_x000d__x000a_    &lt;/basicdatatype&gt;_x000d__x000a_  &lt;/metadata&gt;_x000d__x000a_  &lt;metadata key=&quot;md_LetterData&quot; /&gt;_x000d__x000a_  &lt;metadata key=&quot;md_InstFrSubWordmark&quot;&gt;_x000d__x000a_    &lt;xaml text=&quot;&quot;&gt;&amp;lt;FlowDocument FontFamily=&quot;Segoe UI&quot; FontSize=&quot;12&quot; PagePadding=&quot;2,2,2,2&quot; AllowDrop=&quot;False&quot; xmlns=&quot;http://schemas.microsoft.com/winfx/2006/xaml/presentation&quot; /&amp;gt;&lt;/xaml&gt;_x000d__x000a_  &lt;/metadata&gt;_x000d__x000a_  &lt;metadata key=&quot;md_WorkflowLinkStatus&quot;&gt;_x000d__x000a_    &lt;text&gt;NotLinked&lt;/text&gt;_x000d__x000a_  &lt;/metadata&gt;_x000d__x000a_  &lt;metadata key=&quot;md_eAgendaLinkStatus&quot; /&gt;_x000d__x000a_  &lt;metadata key=&quot;md_Caveat&quot;&gt;_x000d__x000a_    &lt;text&gt;&lt;/text&gt;_x000d__x000a_  &lt;/metadata&gt;_x000d__x000a_  &lt;metadata key=&quot;md_TechnicalKey&quot; /&gt;_x000d__x000a_&lt;/metadataset&gt;"/>
    <w:docVar w:name="DQCDateTime" w:val="2025-03-12 16:47:29"/>
    <w:docVar w:name="DW_DocType" w:val="DW_LEGACTS"/>
    <w:docVar w:name="DW_TechnicalBlockHash" w:val="3e61a429d2f92594fd54d69e923c31e09144c3dd2d7e4b2ff9df0da93c5a93a5"/>
    <w:docVar w:name="EPKit_DocumentHasBeenSaved" w:val="true"/>
  </w:docVars>
  <w:rsids>
    <w:rsidRoot w:val="00784272"/>
    <w:rsid w:val="0000183D"/>
    <w:rsid w:val="00026BC5"/>
    <w:rsid w:val="00073D93"/>
    <w:rsid w:val="0007732D"/>
    <w:rsid w:val="000C5C3D"/>
    <w:rsid w:val="000D755C"/>
    <w:rsid w:val="000D75C2"/>
    <w:rsid w:val="000F62FF"/>
    <w:rsid w:val="0010098C"/>
    <w:rsid w:val="001010D0"/>
    <w:rsid w:val="00117B31"/>
    <w:rsid w:val="001A0AB8"/>
    <w:rsid w:val="001B37B5"/>
    <w:rsid w:val="00222199"/>
    <w:rsid w:val="00225EFF"/>
    <w:rsid w:val="00231C39"/>
    <w:rsid w:val="00245855"/>
    <w:rsid w:val="0027034F"/>
    <w:rsid w:val="00282A2C"/>
    <w:rsid w:val="002D187E"/>
    <w:rsid w:val="002D33A2"/>
    <w:rsid w:val="002E245B"/>
    <w:rsid w:val="00301F32"/>
    <w:rsid w:val="00312459"/>
    <w:rsid w:val="00316E10"/>
    <w:rsid w:val="00334087"/>
    <w:rsid w:val="003404D2"/>
    <w:rsid w:val="00340CBF"/>
    <w:rsid w:val="00344939"/>
    <w:rsid w:val="00362699"/>
    <w:rsid w:val="003B44AE"/>
    <w:rsid w:val="003D0CBA"/>
    <w:rsid w:val="003D4D77"/>
    <w:rsid w:val="004610C5"/>
    <w:rsid w:val="004634EE"/>
    <w:rsid w:val="0046785F"/>
    <w:rsid w:val="0047733F"/>
    <w:rsid w:val="004857AB"/>
    <w:rsid w:val="004A0621"/>
    <w:rsid w:val="004A7D09"/>
    <w:rsid w:val="004B0B32"/>
    <w:rsid w:val="004C20D3"/>
    <w:rsid w:val="004C35F6"/>
    <w:rsid w:val="004D5032"/>
    <w:rsid w:val="004D5F1E"/>
    <w:rsid w:val="0054179E"/>
    <w:rsid w:val="00585DDC"/>
    <w:rsid w:val="005C3F8F"/>
    <w:rsid w:val="0065181F"/>
    <w:rsid w:val="00692D3A"/>
    <w:rsid w:val="00697DE3"/>
    <w:rsid w:val="006D6B15"/>
    <w:rsid w:val="006D7C1A"/>
    <w:rsid w:val="00706EDC"/>
    <w:rsid w:val="0070771D"/>
    <w:rsid w:val="007258B8"/>
    <w:rsid w:val="007426AA"/>
    <w:rsid w:val="00765F20"/>
    <w:rsid w:val="00784272"/>
    <w:rsid w:val="007A3669"/>
    <w:rsid w:val="007C7517"/>
    <w:rsid w:val="007D09FB"/>
    <w:rsid w:val="007F3612"/>
    <w:rsid w:val="00851F9F"/>
    <w:rsid w:val="00875E11"/>
    <w:rsid w:val="008839FF"/>
    <w:rsid w:val="00894401"/>
    <w:rsid w:val="008B4C44"/>
    <w:rsid w:val="008C02C8"/>
    <w:rsid w:val="008C0739"/>
    <w:rsid w:val="008C660E"/>
    <w:rsid w:val="008C6C72"/>
    <w:rsid w:val="008E3FEE"/>
    <w:rsid w:val="00907DF6"/>
    <w:rsid w:val="00936220"/>
    <w:rsid w:val="009C7C0B"/>
    <w:rsid w:val="009F19A7"/>
    <w:rsid w:val="009F6A65"/>
    <w:rsid w:val="00A202D3"/>
    <w:rsid w:val="00A22788"/>
    <w:rsid w:val="00A25540"/>
    <w:rsid w:val="00A35DC2"/>
    <w:rsid w:val="00A52D27"/>
    <w:rsid w:val="00A61D29"/>
    <w:rsid w:val="00A63AB8"/>
    <w:rsid w:val="00AC7D7C"/>
    <w:rsid w:val="00B45E27"/>
    <w:rsid w:val="00B5223B"/>
    <w:rsid w:val="00B612F7"/>
    <w:rsid w:val="00B6224F"/>
    <w:rsid w:val="00B7562B"/>
    <w:rsid w:val="00BB1852"/>
    <w:rsid w:val="00BE2C8A"/>
    <w:rsid w:val="00BE538B"/>
    <w:rsid w:val="00BF72CE"/>
    <w:rsid w:val="00C03C2B"/>
    <w:rsid w:val="00C31D9E"/>
    <w:rsid w:val="00C41049"/>
    <w:rsid w:val="00C55071"/>
    <w:rsid w:val="00C56B58"/>
    <w:rsid w:val="00C867E9"/>
    <w:rsid w:val="00C93351"/>
    <w:rsid w:val="00CB623A"/>
    <w:rsid w:val="00CD62ED"/>
    <w:rsid w:val="00D07288"/>
    <w:rsid w:val="00D65B3F"/>
    <w:rsid w:val="00D76893"/>
    <w:rsid w:val="00D96780"/>
    <w:rsid w:val="00DD0898"/>
    <w:rsid w:val="00DD2D4F"/>
    <w:rsid w:val="00E152CE"/>
    <w:rsid w:val="00E2396F"/>
    <w:rsid w:val="00E30703"/>
    <w:rsid w:val="00E30745"/>
    <w:rsid w:val="00E44BB4"/>
    <w:rsid w:val="00E5028A"/>
    <w:rsid w:val="00E6486C"/>
    <w:rsid w:val="00E74611"/>
    <w:rsid w:val="00E86812"/>
    <w:rsid w:val="00EB3356"/>
    <w:rsid w:val="00ED35D3"/>
    <w:rsid w:val="00EE14A8"/>
    <w:rsid w:val="00EE3825"/>
    <w:rsid w:val="00F26674"/>
    <w:rsid w:val="00F620B7"/>
    <w:rsid w:val="00F63CED"/>
    <w:rsid w:val="00F73B73"/>
    <w:rsid w:val="00F813A9"/>
    <w:rsid w:val="00F93549"/>
    <w:rsid w:val="00FB39B0"/>
    <w:rsid w:val="00FB7CB1"/>
    <w:rsid w:val="00FC0E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C5CF2E"/>
  <w15:chartTrackingRefBased/>
  <w15:docId w15:val="{89C0FB46-E88F-4D0C-81FE-AE0881A97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line="360" w:lineRule="auto"/>
    </w:pPr>
    <w:rPr>
      <w:rFonts w:ascii="Times New Roman" w:hAnsi="Times New Roman" w:cs="Times New Roman"/>
      <w:sz w:val="24"/>
      <w:lang w:val="lv-LV"/>
    </w:rPr>
  </w:style>
  <w:style w:type="paragraph" w:styleId="Heading1">
    <w:name w:val="heading 1"/>
    <w:basedOn w:val="Normal"/>
    <w:next w:val="Text1"/>
    <w:link w:val="Heading1Char"/>
    <w:uiPriority w:val="9"/>
    <w:qFormat/>
    <w:rsid w:val="00245855"/>
    <w:pPr>
      <w:keepNext/>
      <w:numPr>
        <w:numId w:val="33"/>
      </w:numPr>
      <w:tabs>
        <w:tab w:val="left" w:pos="850"/>
      </w:tabs>
      <w:spacing w:before="360"/>
      <w:outlineLvl w:val="0"/>
    </w:pPr>
    <w:rPr>
      <w:rFonts w:eastAsiaTheme="majorEastAsia"/>
      <w:b/>
      <w:smallCaps/>
      <w:szCs w:val="32"/>
    </w:rPr>
  </w:style>
  <w:style w:type="paragraph" w:styleId="Heading2">
    <w:name w:val="heading 2"/>
    <w:basedOn w:val="Normal"/>
    <w:next w:val="Text1"/>
    <w:link w:val="Heading2Char"/>
    <w:uiPriority w:val="9"/>
    <w:semiHidden/>
    <w:unhideWhenUsed/>
    <w:qFormat/>
    <w:rsid w:val="00245855"/>
    <w:pPr>
      <w:keepNext/>
      <w:numPr>
        <w:ilvl w:val="1"/>
        <w:numId w:val="33"/>
      </w:numPr>
      <w:tabs>
        <w:tab w:val="left" w:pos="850"/>
      </w:tabs>
      <w:outlineLvl w:val="1"/>
    </w:pPr>
    <w:rPr>
      <w:rFonts w:eastAsiaTheme="majorEastAsia"/>
      <w:b/>
      <w:szCs w:val="26"/>
    </w:rPr>
  </w:style>
  <w:style w:type="paragraph" w:styleId="Heading3">
    <w:name w:val="heading 3"/>
    <w:basedOn w:val="Normal"/>
    <w:next w:val="Text1"/>
    <w:link w:val="Heading3Char"/>
    <w:uiPriority w:val="9"/>
    <w:semiHidden/>
    <w:unhideWhenUsed/>
    <w:qFormat/>
    <w:rsid w:val="00245855"/>
    <w:pPr>
      <w:keepNext/>
      <w:numPr>
        <w:ilvl w:val="2"/>
        <w:numId w:val="33"/>
      </w:numPr>
      <w:tabs>
        <w:tab w:val="left" w:pos="850"/>
      </w:tabs>
      <w:outlineLvl w:val="2"/>
    </w:pPr>
    <w:rPr>
      <w:rFonts w:eastAsiaTheme="majorEastAsia"/>
      <w:i/>
      <w:szCs w:val="24"/>
    </w:rPr>
  </w:style>
  <w:style w:type="paragraph" w:styleId="Heading4">
    <w:name w:val="heading 4"/>
    <w:basedOn w:val="Normal"/>
    <w:next w:val="Text1"/>
    <w:link w:val="Heading4Char"/>
    <w:uiPriority w:val="9"/>
    <w:semiHidden/>
    <w:unhideWhenUsed/>
    <w:qFormat/>
    <w:rsid w:val="00245855"/>
    <w:pPr>
      <w:keepNext/>
      <w:numPr>
        <w:ilvl w:val="3"/>
        <w:numId w:val="33"/>
      </w:numPr>
      <w:tabs>
        <w:tab w:val="left" w:pos="850"/>
      </w:tabs>
      <w:outlineLvl w:val="3"/>
    </w:pPr>
    <w:rPr>
      <w:rFonts w:eastAsiaTheme="majorEastAsia"/>
      <w:iCs/>
    </w:rPr>
  </w:style>
  <w:style w:type="paragraph" w:styleId="Heading5">
    <w:name w:val="heading 5"/>
    <w:basedOn w:val="Normal"/>
    <w:next w:val="Text1"/>
    <w:link w:val="Heading5Char"/>
    <w:uiPriority w:val="9"/>
    <w:semiHidden/>
    <w:unhideWhenUsed/>
    <w:qFormat/>
    <w:rsid w:val="00245855"/>
    <w:pPr>
      <w:keepNext/>
      <w:numPr>
        <w:ilvl w:val="4"/>
        <w:numId w:val="33"/>
      </w:numPr>
      <w:tabs>
        <w:tab w:val="left" w:pos="850"/>
      </w:tabs>
      <w:outlineLvl w:val="4"/>
    </w:pPr>
    <w:rPr>
      <w:rFonts w:eastAsiaTheme="majorEastAsia"/>
    </w:rPr>
  </w:style>
  <w:style w:type="paragraph" w:styleId="Heading6">
    <w:name w:val="heading 6"/>
    <w:basedOn w:val="Normal"/>
    <w:next w:val="Text1"/>
    <w:link w:val="Heading6Char"/>
    <w:uiPriority w:val="9"/>
    <w:semiHidden/>
    <w:unhideWhenUsed/>
    <w:qFormat/>
    <w:rsid w:val="00245855"/>
    <w:pPr>
      <w:keepNext/>
      <w:numPr>
        <w:ilvl w:val="5"/>
        <w:numId w:val="33"/>
      </w:numPr>
      <w:tabs>
        <w:tab w:val="left" w:pos="850"/>
      </w:tabs>
      <w:outlineLvl w:val="5"/>
    </w:pPr>
    <w:rPr>
      <w:rFonts w:eastAsiaTheme="majorEastAsia"/>
    </w:rPr>
  </w:style>
  <w:style w:type="paragraph" w:styleId="Heading7">
    <w:name w:val="heading 7"/>
    <w:basedOn w:val="Normal"/>
    <w:next w:val="Text1"/>
    <w:link w:val="Heading7Char"/>
    <w:uiPriority w:val="9"/>
    <w:semiHidden/>
    <w:unhideWhenUsed/>
    <w:qFormat/>
    <w:rsid w:val="00245855"/>
    <w:pPr>
      <w:keepNext/>
      <w:numPr>
        <w:ilvl w:val="6"/>
        <w:numId w:val="33"/>
      </w:numPr>
      <w:tabs>
        <w:tab w:val="left" w:pos="850"/>
      </w:tabs>
      <w:outlineLvl w:val="6"/>
    </w:pPr>
    <w:rPr>
      <w:rFonts w:eastAsiaTheme="majorEastAsia"/>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BEntRefer">
    <w:name w:val="TBEntRefer"/>
    <w:basedOn w:val="TechnicalBlockBase"/>
    <w:rsid w:val="00D07288"/>
    <w:pPr>
      <w:widowControl/>
      <w:spacing w:before="0" w:after="0" w:line="240" w:lineRule="auto"/>
      <w:ind w:left="0" w:right="0"/>
    </w:pPr>
    <w:rPr>
      <w:rFonts w:ascii="Arial" w:hAnsi="Arial"/>
      <w:i w:val="0"/>
      <w:dstrike w:val="0"/>
      <w:color w:val="auto"/>
      <w:w w:val="100"/>
      <w:sz w:val="23"/>
      <w:szCs w:val="23"/>
      <w:u w:val="none"/>
    </w:rPr>
  </w:style>
  <w:style w:type="paragraph" w:customStyle="1" w:styleId="TBEntLogo">
    <w:name w:val="TBEntLogo"/>
    <w:basedOn w:val="TechnicalBlockBase"/>
    <w:rsid w:val="00D07288"/>
    <w:pPr>
      <w:widowControl/>
      <w:tabs>
        <w:tab w:val="right" w:pos="9639"/>
      </w:tabs>
      <w:spacing w:before="0" w:after="0" w:line="360" w:lineRule="auto"/>
      <w:ind w:left="0" w:right="0"/>
    </w:pPr>
    <w:rPr>
      <w:rFonts w:ascii="Arial" w:hAnsi="Arial"/>
      <w:i w:val="0"/>
      <w:dstrike w:val="0"/>
      <w:color w:val="auto"/>
      <w:w w:val="100"/>
      <w:sz w:val="23"/>
      <w:szCs w:val="23"/>
      <w:u w:val="none"/>
    </w:rPr>
  </w:style>
  <w:style w:type="paragraph" w:customStyle="1" w:styleId="TBGenredudocument">
    <w:name w:val="TBGenredudocument"/>
    <w:basedOn w:val="TechnicalBlockBase"/>
    <w:rsid w:val="00D07288"/>
    <w:pPr>
      <w:widowControl/>
      <w:spacing w:before="0" w:after="40" w:line="240" w:lineRule="auto"/>
      <w:ind w:left="0" w:right="0"/>
    </w:pPr>
    <w:rPr>
      <w:rFonts w:ascii="Arial" w:hAnsi="Arial"/>
      <w:bCs/>
      <w:i w:val="0"/>
      <w:dstrike w:val="0"/>
      <w:color w:val="auto"/>
      <w:w w:val="100"/>
      <w:sz w:val="23"/>
      <w:szCs w:val="23"/>
      <w:u w:val="none"/>
    </w:rPr>
  </w:style>
  <w:style w:type="paragraph" w:customStyle="1" w:styleId="TBEntEU">
    <w:name w:val="TBEntEU"/>
    <w:basedOn w:val="TechnicalBlockBase"/>
    <w:link w:val="EntEUChar"/>
    <w:rsid w:val="00D07288"/>
    <w:pPr>
      <w:widowControl/>
      <w:spacing w:before="240" w:after="240" w:line="240" w:lineRule="auto"/>
      <w:ind w:left="0" w:right="0"/>
      <w:jc w:val="center"/>
    </w:pPr>
    <w:rPr>
      <w:rFonts w:ascii="Arial" w:hAnsi="Arial"/>
      <w:i w:val="0"/>
      <w:dstrike w:val="0"/>
      <w:color w:val="auto"/>
      <w:w w:val="100"/>
      <w:sz w:val="36"/>
      <w:u w:val="none"/>
    </w:rPr>
  </w:style>
  <w:style w:type="paragraph" w:customStyle="1" w:styleId="TBSousEmbargo">
    <w:name w:val="TBSousEmbargo"/>
    <w:basedOn w:val="TechnicalBlockBase"/>
    <w:qFormat/>
    <w:rsid w:val="00D07288"/>
    <w:pPr>
      <w:spacing w:before="360" w:after="360" w:line="240" w:lineRule="auto"/>
      <w:ind w:left="0" w:right="0"/>
      <w:jc w:val="center"/>
    </w:pPr>
    <w:rPr>
      <w:rFonts w:ascii="Arial" w:hAnsi="Arial"/>
      <w:i w:val="0"/>
      <w:dstrike w:val="0"/>
      <w:color w:val="auto"/>
      <w:w w:val="100"/>
      <w:sz w:val="23"/>
      <w:szCs w:val="23"/>
      <w:u w:val="double"/>
      <w:lang w:eastAsia="fr-BE"/>
    </w:rPr>
  </w:style>
  <w:style w:type="character" w:customStyle="1" w:styleId="EntEUChar">
    <w:name w:val="EntEU Char"/>
    <w:basedOn w:val="DefaultParagraphFont"/>
    <w:link w:val="TBEntEU"/>
    <w:rsid w:val="00D07288"/>
    <w:rPr>
      <w:rFonts w:ascii="Arial" w:eastAsia="Times New Roman" w:hAnsi="Arial" w:cs="Arial"/>
      <w:b/>
      <w:sz w:val="36"/>
      <w:szCs w:val="36"/>
      <w:u w:color="606060"/>
      <w:lang w:val="lv-LV"/>
    </w:rPr>
  </w:style>
  <w:style w:type="paragraph" w:customStyle="1" w:styleId="TBSubjectTable">
    <w:name w:val="TBSubjectTable"/>
    <w:basedOn w:val="TechnicalBlockBase"/>
    <w:rsid w:val="00D07288"/>
    <w:pPr>
      <w:widowControl/>
      <w:spacing w:before="40" w:after="40" w:line="240" w:lineRule="auto"/>
      <w:ind w:left="0" w:right="0"/>
    </w:pPr>
    <w:rPr>
      <w:rFonts w:ascii="Arial" w:hAnsi="Arial"/>
      <w:b w:val="0"/>
      <w:i w:val="0"/>
      <w:dstrike w:val="0"/>
      <w:color w:val="auto"/>
      <w:w w:val="100"/>
      <w:sz w:val="23"/>
      <w:u w:val="none"/>
    </w:rPr>
  </w:style>
  <w:style w:type="paragraph" w:customStyle="1" w:styleId="TBHeadingTable">
    <w:name w:val="TBHeadingTable"/>
    <w:basedOn w:val="TechnicalBlockBase"/>
    <w:rsid w:val="00D07288"/>
    <w:pPr>
      <w:widowControl/>
      <w:spacing w:before="240" w:after="40" w:line="240" w:lineRule="auto"/>
      <w:ind w:left="0" w:right="0"/>
    </w:pPr>
    <w:rPr>
      <w:rFonts w:ascii="Arial" w:hAnsi="Arial"/>
      <w:i w:val="0"/>
      <w:dstrike w:val="0"/>
      <w:color w:val="auto"/>
      <w:w w:val="100"/>
      <w:sz w:val="23"/>
      <w:u w:val="none"/>
    </w:rPr>
  </w:style>
  <w:style w:type="paragraph" w:customStyle="1" w:styleId="TBSubjectText">
    <w:name w:val="TBSubjectText"/>
    <w:basedOn w:val="TechnicalBlockBase"/>
    <w:qFormat/>
    <w:rsid w:val="00D07288"/>
    <w:pPr>
      <w:widowControl/>
      <w:spacing w:before="40" w:after="40" w:line="240" w:lineRule="auto"/>
      <w:ind w:left="0" w:right="0"/>
    </w:pPr>
    <w:rPr>
      <w:rFonts w:ascii="Arial" w:hAnsi="Arial"/>
      <w:b w:val="0"/>
      <w:i w:val="0"/>
      <w:dstrike w:val="0"/>
      <w:color w:val="auto"/>
      <w:w w:val="100"/>
      <w:sz w:val="23"/>
      <w:u w:val="none"/>
    </w:rPr>
  </w:style>
  <w:style w:type="paragraph" w:customStyle="1" w:styleId="TechnicalBlockBase">
    <w:name w:val="TechnicalBlockBase"/>
    <w:link w:val="TechnicalBlockBaseChar"/>
    <w:rsid w:val="00D07288"/>
    <w:pPr>
      <w:widowControl w:val="0"/>
      <w:spacing w:before="140" w:after="140" w:line="185" w:lineRule="auto"/>
      <w:ind w:left="260" w:right="260"/>
    </w:pPr>
    <w:rPr>
      <w:rFonts w:ascii="Arial New Roman" w:eastAsia="Times New Roman" w:hAnsi="Arial New Roman" w:cs="Arial"/>
      <w:b/>
      <w:i/>
      <w:dstrike/>
      <w:color w:val="606060"/>
      <w:w w:val="98"/>
      <w:sz w:val="10"/>
      <w:szCs w:val="36"/>
      <w:u w:val="words" w:color="606060"/>
      <w:lang w:val="lv-LV"/>
    </w:rPr>
  </w:style>
  <w:style w:type="character" w:customStyle="1" w:styleId="TechnicalBlockBaseChar">
    <w:name w:val="TechnicalBlockBase Char"/>
    <w:basedOn w:val="EntEUChar"/>
    <w:link w:val="TechnicalBlockBase"/>
    <w:rsid w:val="00D07288"/>
    <w:rPr>
      <w:rFonts w:ascii="Arial New Roman" w:eastAsia="Times New Roman" w:hAnsi="Arial New Roman" w:cs="Arial"/>
      <w:b/>
      <w:i/>
      <w:dstrike/>
      <w:color w:val="606060"/>
      <w:w w:val="98"/>
      <w:sz w:val="10"/>
      <w:szCs w:val="36"/>
      <w:u w:val="words" w:color="606060"/>
      <w:lang w:val="lv-LV"/>
    </w:rPr>
  </w:style>
  <w:style w:type="paragraph" w:customStyle="1" w:styleId="HeaderCouncilLarge">
    <w:name w:val="Header Council Large"/>
    <w:basedOn w:val="Normal"/>
    <w:link w:val="HeaderCouncilLargeChar"/>
    <w:rsid w:val="00784272"/>
    <w:pPr>
      <w:spacing w:before="0" w:after="440"/>
    </w:pPr>
    <w:rPr>
      <w:rFonts w:eastAsia="Times New Roman"/>
      <w:b/>
      <w:sz w:val="2"/>
      <w:szCs w:val="24"/>
      <w:u w:color="606060"/>
      <w:lang w:val="en-GB"/>
    </w:rPr>
  </w:style>
  <w:style w:type="character" w:customStyle="1" w:styleId="HeaderCouncilLargeChar">
    <w:name w:val="Header Council Large Char"/>
    <w:basedOn w:val="EntEUChar"/>
    <w:link w:val="HeaderCouncilLarge"/>
    <w:rsid w:val="00784272"/>
    <w:rPr>
      <w:rFonts w:ascii="Times New Roman" w:eastAsia="Times New Roman" w:hAnsi="Times New Roman" w:cs="Times New Roman"/>
      <w:b/>
      <w:sz w:val="2"/>
      <w:szCs w:val="24"/>
      <w:u w:color="606060"/>
      <w:lang w:val="en-GB"/>
    </w:rPr>
  </w:style>
  <w:style w:type="paragraph" w:customStyle="1" w:styleId="FooterText">
    <w:name w:val="Footer Text"/>
    <w:basedOn w:val="Normal"/>
    <w:rsid w:val="00784272"/>
    <w:pPr>
      <w:spacing w:before="0" w:after="0" w:line="240" w:lineRule="auto"/>
    </w:pPr>
    <w:rPr>
      <w:rFonts w:eastAsia="Times New Roman"/>
      <w:szCs w:val="24"/>
    </w:rPr>
  </w:style>
  <w:style w:type="character" w:styleId="PlaceholderText">
    <w:name w:val="Placeholder Text"/>
    <w:basedOn w:val="DefaultParagraphFont"/>
    <w:uiPriority w:val="99"/>
    <w:semiHidden/>
    <w:rsid w:val="00784272"/>
    <w:rPr>
      <w:color w:val="808080"/>
    </w:rPr>
  </w:style>
  <w:style w:type="paragraph" w:styleId="CommentText">
    <w:name w:val="annotation text"/>
    <w:basedOn w:val="Normal"/>
    <w:link w:val="CommentTextChar"/>
    <w:rsid w:val="00312459"/>
    <w:pPr>
      <w:widowControl w:val="0"/>
      <w:spacing w:before="0" w:after="0" w:line="240" w:lineRule="auto"/>
    </w:pPr>
    <w:rPr>
      <w:rFonts w:eastAsia="Times New Roman"/>
      <w:sz w:val="20"/>
      <w:szCs w:val="20"/>
      <w:lang w:val="fr-FR" w:eastAsia="en-GB"/>
    </w:rPr>
  </w:style>
  <w:style w:type="character" w:customStyle="1" w:styleId="CommentTextChar">
    <w:name w:val="Comment Text Char"/>
    <w:basedOn w:val="DefaultParagraphFont"/>
    <w:link w:val="CommentText"/>
    <w:rsid w:val="00312459"/>
    <w:rPr>
      <w:rFonts w:ascii="Times New Roman" w:eastAsia="Times New Roman" w:hAnsi="Times New Roman" w:cs="Times New Roman"/>
      <w:sz w:val="20"/>
      <w:szCs w:val="20"/>
      <w:lang w:val="fr-FR" w:eastAsia="en-GB"/>
    </w:rPr>
  </w:style>
  <w:style w:type="character" w:customStyle="1" w:styleId="Hyperlink1">
    <w:name w:val="Hyperlink1"/>
    <w:basedOn w:val="DefaultParagraphFont"/>
    <w:uiPriority w:val="99"/>
    <w:unhideWhenUsed/>
    <w:rsid w:val="00312459"/>
    <w:rPr>
      <w:color w:val="0563C1"/>
      <w:u w:val="single"/>
    </w:rPr>
  </w:style>
  <w:style w:type="character" w:styleId="Hyperlink">
    <w:name w:val="Hyperlink"/>
    <w:basedOn w:val="DefaultParagraphFont"/>
    <w:uiPriority w:val="99"/>
    <w:unhideWhenUsed/>
    <w:rsid w:val="007426AA"/>
    <w:rPr>
      <w:color w:val="0563C1" w:themeColor="hyperlink"/>
      <w:u w:val="single"/>
    </w:rPr>
  </w:style>
  <w:style w:type="character" w:styleId="CommentReference">
    <w:name w:val="annotation reference"/>
    <w:basedOn w:val="DefaultParagraphFont"/>
    <w:uiPriority w:val="99"/>
    <w:semiHidden/>
    <w:unhideWhenUsed/>
    <w:rsid w:val="007426AA"/>
    <w:rPr>
      <w:sz w:val="16"/>
      <w:szCs w:val="16"/>
    </w:rPr>
  </w:style>
  <w:style w:type="paragraph" w:styleId="CommentSubject">
    <w:name w:val="annotation subject"/>
    <w:basedOn w:val="CommentText"/>
    <w:next w:val="CommentText"/>
    <w:link w:val="CommentSubjectChar"/>
    <w:uiPriority w:val="99"/>
    <w:semiHidden/>
    <w:unhideWhenUsed/>
    <w:rsid w:val="0070771D"/>
    <w:pPr>
      <w:widowControl/>
      <w:spacing w:before="120" w:after="120"/>
    </w:pPr>
    <w:rPr>
      <w:rFonts w:eastAsiaTheme="minorHAnsi"/>
      <w:b/>
      <w:bCs/>
      <w:lang w:val="en-GB" w:eastAsia="en-US"/>
    </w:rPr>
  </w:style>
  <w:style w:type="character" w:customStyle="1" w:styleId="CommentSubjectChar">
    <w:name w:val="Comment Subject Char"/>
    <w:basedOn w:val="CommentTextChar"/>
    <w:link w:val="CommentSubject"/>
    <w:uiPriority w:val="99"/>
    <w:semiHidden/>
    <w:rsid w:val="0070771D"/>
    <w:rPr>
      <w:rFonts w:ascii="Times New Roman" w:eastAsia="Times New Roman" w:hAnsi="Times New Roman" w:cs="Times New Roman"/>
      <w:b/>
      <w:bCs/>
      <w:sz w:val="20"/>
      <w:szCs w:val="20"/>
      <w:lang w:val="en-GB" w:eastAsia="en-GB"/>
    </w:rPr>
  </w:style>
  <w:style w:type="character" w:styleId="UnresolvedMention">
    <w:name w:val="Unresolved Mention"/>
    <w:basedOn w:val="DefaultParagraphFont"/>
    <w:uiPriority w:val="99"/>
    <w:semiHidden/>
    <w:unhideWhenUsed/>
    <w:rsid w:val="00907DF6"/>
    <w:rPr>
      <w:color w:val="605E5C"/>
      <w:shd w:val="clear" w:color="auto" w:fill="E1DFDD"/>
    </w:rPr>
  </w:style>
  <w:style w:type="paragraph" w:customStyle="1" w:styleId="Normal12Hanging">
    <w:name w:val="Normal12Hanging"/>
    <w:basedOn w:val="Normal"/>
    <w:link w:val="Normal12HangingChar"/>
    <w:rsid w:val="0000183D"/>
    <w:pPr>
      <w:widowControl w:val="0"/>
      <w:spacing w:before="0" w:after="240" w:line="240" w:lineRule="auto"/>
      <w:ind w:left="357" w:hanging="357"/>
    </w:pPr>
    <w:rPr>
      <w:rFonts w:eastAsia="Times New Roman"/>
      <w:szCs w:val="20"/>
      <w:lang w:eastAsia="en-GB"/>
    </w:rPr>
  </w:style>
  <w:style w:type="character" w:customStyle="1" w:styleId="Normal12HangingChar">
    <w:name w:val="Normal12Hanging Char"/>
    <w:basedOn w:val="DefaultParagraphFont"/>
    <w:link w:val="Normal12Hanging"/>
    <w:rsid w:val="0000183D"/>
    <w:rPr>
      <w:rFonts w:ascii="Times New Roman" w:eastAsia="Times New Roman" w:hAnsi="Times New Roman" w:cs="Times New Roman"/>
      <w:sz w:val="24"/>
      <w:szCs w:val="20"/>
      <w:lang w:val="lv-LV" w:eastAsia="en-GB"/>
    </w:rPr>
  </w:style>
  <w:style w:type="paragraph" w:styleId="Header">
    <w:name w:val="header"/>
    <w:basedOn w:val="Normal"/>
    <w:link w:val="HeaderChar"/>
    <w:uiPriority w:val="99"/>
    <w:unhideWhenUsed/>
    <w:rsid w:val="00245855"/>
    <w:pPr>
      <w:tabs>
        <w:tab w:val="right" w:pos="9638"/>
      </w:tabs>
    </w:pPr>
  </w:style>
  <w:style w:type="character" w:customStyle="1" w:styleId="HeaderChar">
    <w:name w:val="Header Char"/>
    <w:basedOn w:val="DefaultParagraphFont"/>
    <w:link w:val="Header"/>
    <w:uiPriority w:val="99"/>
    <w:rsid w:val="00245855"/>
    <w:rPr>
      <w:rFonts w:ascii="Times New Roman" w:hAnsi="Times New Roman" w:cs="Times New Roman"/>
      <w:sz w:val="24"/>
      <w:bdr w:val="none" w:sz="0" w:space="0" w:color="auto"/>
      <w:shd w:val="clear" w:color="auto" w:fill="auto"/>
      <w:lang w:val="en-GB"/>
    </w:rPr>
  </w:style>
  <w:style w:type="paragraph" w:styleId="Footer">
    <w:name w:val="footer"/>
    <w:basedOn w:val="Normal"/>
    <w:link w:val="FooterChar"/>
    <w:uiPriority w:val="99"/>
    <w:unhideWhenUsed/>
    <w:rsid w:val="00245855"/>
    <w:pPr>
      <w:tabs>
        <w:tab w:val="center" w:pos="4819"/>
        <w:tab w:val="center" w:pos="7370"/>
        <w:tab w:val="right" w:pos="9638"/>
      </w:tabs>
      <w:spacing w:before="0" w:after="0" w:line="240" w:lineRule="auto"/>
    </w:pPr>
  </w:style>
  <w:style w:type="character" w:customStyle="1" w:styleId="FooterChar">
    <w:name w:val="Footer Char"/>
    <w:basedOn w:val="DefaultParagraphFont"/>
    <w:link w:val="Footer"/>
    <w:uiPriority w:val="99"/>
    <w:rsid w:val="00245855"/>
    <w:rPr>
      <w:rFonts w:ascii="Times New Roman" w:hAnsi="Times New Roman" w:cs="Times New Roman"/>
      <w:sz w:val="24"/>
      <w:bdr w:val="none" w:sz="0" w:space="0" w:color="auto"/>
      <w:shd w:val="clear" w:color="auto" w:fill="auto"/>
      <w:lang w:val="en-GB"/>
    </w:rPr>
  </w:style>
  <w:style w:type="paragraph" w:styleId="FootnoteText">
    <w:name w:val="footnote text"/>
    <w:basedOn w:val="Normal"/>
    <w:link w:val="FootnoteTextChar"/>
    <w:uiPriority w:val="99"/>
    <w:semiHidden/>
    <w:unhideWhenUsed/>
    <w:rsid w:val="00245855"/>
    <w:pPr>
      <w:spacing w:before="0" w:after="0" w:line="240" w:lineRule="auto"/>
      <w:ind w:left="720" w:hanging="720"/>
    </w:pPr>
    <w:rPr>
      <w:szCs w:val="20"/>
    </w:rPr>
  </w:style>
  <w:style w:type="character" w:customStyle="1" w:styleId="FootnoteTextChar">
    <w:name w:val="Footnote Text Char"/>
    <w:basedOn w:val="DefaultParagraphFont"/>
    <w:link w:val="FootnoteText"/>
    <w:uiPriority w:val="99"/>
    <w:semiHidden/>
    <w:rsid w:val="00245855"/>
    <w:rPr>
      <w:rFonts w:ascii="Times New Roman" w:hAnsi="Times New Roman" w:cs="Times New Roman"/>
      <w:sz w:val="24"/>
      <w:szCs w:val="20"/>
      <w:bdr w:val="none" w:sz="0" w:space="0" w:color="auto"/>
      <w:shd w:val="clear" w:color="auto" w:fill="auto"/>
      <w:lang w:val="en-GB"/>
    </w:rPr>
  </w:style>
  <w:style w:type="character" w:customStyle="1" w:styleId="Heading1Char">
    <w:name w:val="Heading 1 Char"/>
    <w:basedOn w:val="DefaultParagraphFont"/>
    <w:link w:val="Heading1"/>
    <w:uiPriority w:val="9"/>
    <w:rsid w:val="00245855"/>
    <w:rPr>
      <w:rFonts w:ascii="Times New Roman" w:eastAsiaTheme="majorEastAsia" w:hAnsi="Times New Roman" w:cs="Times New Roman"/>
      <w:b/>
      <w:smallCaps/>
      <w:sz w:val="24"/>
      <w:szCs w:val="32"/>
      <w:bdr w:val="none" w:sz="0" w:space="0" w:color="auto"/>
      <w:shd w:val="clear" w:color="auto" w:fill="auto"/>
      <w:lang w:val="en-GB"/>
    </w:rPr>
  </w:style>
  <w:style w:type="character" w:customStyle="1" w:styleId="Heading2Char">
    <w:name w:val="Heading 2 Char"/>
    <w:basedOn w:val="DefaultParagraphFont"/>
    <w:link w:val="Heading2"/>
    <w:uiPriority w:val="9"/>
    <w:semiHidden/>
    <w:rsid w:val="00245855"/>
    <w:rPr>
      <w:rFonts w:ascii="Times New Roman" w:eastAsiaTheme="majorEastAsia" w:hAnsi="Times New Roman" w:cs="Times New Roman"/>
      <w:b/>
      <w:sz w:val="24"/>
      <w:szCs w:val="26"/>
      <w:bdr w:val="none" w:sz="0" w:space="0" w:color="auto"/>
      <w:shd w:val="clear" w:color="auto" w:fill="auto"/>
      <w:lang w:val="en-GB"/>
    </w:rPr>
  </w:style>
  <w:style w:type="character" w:customStyle="1" w:styleId="Heading3Char">
    <w:name w:val="Heading 3 Char"/>
    <w:basedOn w:val="DefaultParagraphFont"/>
    <w:link w:val="Heading3"/>
    <w:uiPriority w:val="9"/>
    <w:semiHidden/>
    <w:rsid w:val="00245855"/>
    <w:rPr>
      <w:rFonts w:ascii="Times New Roman" w:eastAsiaTheme="majorEastAsia" w:hAnsi="Times New Roman" w:cs="Times New Roman"/>
      <w:i/>
      <w:sz w:val="24"/>
      <w:szCs w:val="24"/>
      <w:bdr w:val="none" w:sz="0" w:space="0" w:color="auto"/>
      <w:shd w:val="clear" w:color="auto" w:fill="auto"/>
      <w:lang w:val="en-GB"/>
    </w:rPr>
  </w:style>
  <w:style w:type="character" w:customStyle="1" w:styleId="Heading4Char">
    <w:name w:val="Heading 4 Char"/>
    <w:basedOn w:val="DefaultParagraphFont"/>
    <w:link w:val="Heading4"/>
    <w:uiPriority w:val="9"/>
    <w:semiHidden/>
    <w:rsid w:val="00245855"/>
    <w:rPr>
      <w:rFonts w:ascii="Times New Roman" w:eastAsiaTheme="majorEastAsia" w:hAnsi="Times New Roman" w:cs="Times New Roman"/>
      <w:iCs/>
      <w:sz w:val="24"/>
      <w:bdr w:val="none" w:sz="0" w:space="0" w:color="auto"/>
      <w:shd w:val="clear" w:color="auto" w:fill="auto"/>
      <w:lang w:val="en-GB"/>
    </w:rPr>
  </w:style>
  <w:style w:type="character" w:customStyle="1" w:styleId="Heading5Char">
    <w:name w:val="Heading 5 Char"/>
    <w:basedOn w:val="DefaultParagraphFont"/>
    <w:link w:val="Heading5"/>
    <w:uiPriority w:val="9"/>
    <w:semiHidden/>
    <w:rsid w:val="00245855"/>
    <w:rPr>
      <w:rFonts w:ascii="Times New Roman" w:eastAsiaTheme="majorEastAsia" w:hAnsi="Times New Roman" w:cs="Times New Roman"/>
      <w:sz w:val="24"/>
      <w:bdr w:val="none" w:sz="0" w:space="0" w:color="auto"/>
      <w:shd w:val="clear" w:color="auto" w:fill="auto"/>
      <w:lang w:val="en-GB"/>
    </w:rPr>
  </w:style>
  <w:style w:type="character" w:customStyle="1" w:styleId="Heading6Char">
    <w:name w:val="Heading 6 Char"/>
    <w:basedOn w:val="DefaultParagraphFont"/>
    <w:link w:val="Heading6"/>
    <w:uiPriority w:val="9"/>
    <w:semiHidden/>
    <w:rsid w:val="00245855"/>
    <w:rPr>
      <w:rFonts w:ascii="Times New Roman" w:eastAsiaTheme="majorEastAsia" w:hAnsi="Times New Roman" w:cs="Times New Roman"/>
      <w:sz w:val="24"/>
      <w:bdr w:val="none" w:sz="0" w:space="0" w:color="auto"/>
      <w:shd w:val="clear" w:color="auto" w:fill="auto"/>
      <w:lang w:val="en-GB"/>
    </w:rPr>
  </w:style>
  <w:style w:type="character" w:customStyle="1" w:styleId="Heading7Char">
    <w:name w:val="Heading 7 Char"/>
    <w:basedOn w:val="DefaultParagraphFont"/>
    <w:link w:val="Heading7"/>
    <w:uiPriority w:val="9"/>
    <w:semiHidden/>
    <w:rsid w:val="00245855"/>
    <w:rPr>
      <w:rFonts w:ascii="Times New Roman" w:eastAsiaTheme="majorEastAsia" w:hAnsi="Times New Roman" w:cs="Times New Roman"/>
      <w:iCs/>
      <w:sz w:val="24"/>
      <w:bdr w:val="none" w:sz="0" w:space="0" w:color="auto"/>
      <w:shd w:val="clear" w:color="auto" w:fill="auto"/>
      <w:lang w:val="en-GB"/>
    </w:rPr>
  </w:style>
  <w:style w:type="paragraph" w:styleId="TOCHeading">
    <w:name w:val="TOC Heading"/>
    <w:basedOn w:val="Normal"/>
    <w:next w:val="Normal"/>
    <w:uiPriority w:val="39"/>
    <w:semiHidden/>
    <w:unhideWhenUsed/>
    <w:qFormat/>
    <w:rsid w:val="00245855"/>
    <w:pPr>
      <w:spacing w:after="240"/>
      <w:jc w:val="center"/>
    </w:pPr>
    <w:rPr>
      <w:b/>
      <w:sz w:val="28"/>
    </w:rPr>
  </w:style>
  <w:style w:type="paragraph" w:styleId="TOC1">
    <w:name w:val="toc 1"/>
    <w:basedOn w:val="Normal"/>
    <w:next w:val="Normal"/>
    <w:uiPriority w:val="39"/>
    <w:semiHidden/>
    <w:unhideWhenUsed/>
    <w:rsid w:val="00245855"/>
    <w:pPr>
      <w:tabs>
        <w:tab w:val="right" w:leader="dot" w:pos="9071"/>
      </w:tabs>
      <w:spacing w:before="60"/>
      <w:ind w:left="850" w:hanging="850"/>
    </w:pPr>
  </w:style>
  <w:style w:type="paragraph" w:styleId="TOC2">
    <w:name w:val="toc 2"/>
    <w:basedOn w:val="Normal"/>
    <w:next w:val="Normal"/>
    <w:uiPriority w:val="39"/>
    <w:semiHidden/>
    <w:unhideWhenUsed/>
    <w:rsid w:val="00245855"/>
    <w:pPr>
      <w:tabs>
        <w:tab w:val="right" w:leader="dot" w:pos="9071"/>
      </w:tabs>
      <w:spacing w:before="60"/>
      <w:ind w:left="850" w:hanging="850"/>
    </w:pPr>
  </w:style>
  <w:style w:type="paragraph" w:styleId="TOC3">
    <w:name w:val="toc 3"/>
    <w:basedOn w:val="Normal"/>
    <w:next w:val="Normal"/>
    <w:uiPriority w:val="39"/>
    <w:semiHidden/>
    <w:unhideWhenUsed/>
    <w:rsid w:val="00245855"/>
    <w:pPr>
      <w:tabs>
        <w:tab w:val="right" w:leader="dot" w:pos="9071"/>
      </w:tabs>
      <w:spacing w:before="60"/>
      <w:ind w:left="850" w:hanging="850"/>
    </w:pPr>
  </w:style>
  <w:style w:type="paragraph" w:styleId="TOC4">
    <w:name w:val="toc 4"/>
    <w:basedOn w:val="Normal"/>
    <w:next w:val="Normal"/>
    <w:uiPriority w:val="39"/>
    <w:semiHidden/>
    <w:unhideWhenUsed/>
    <w:rsid w:val="00245855"/>
    <w:pPr>
      <w:tabs>
        <w:tab w:val="right" w:leader="dot" w:pos="9071"/>
      </w:tabs>
      <w:spacing w:before="60"/>
      <w:ind w:left="850" w:hanging="850"/>
    </w:pPr>
  </w:style>
  <w:style w:type="paragraph" w:styleId="TOC5">
    <w:name w:val="toc 5"/>
    <w:basedOn w:val="Normal"/>
    <w:next w:val="Normal"/>
    <w:uiPriority w:val="39"/>
    <w:semiHidden/>
    <w:unhideWhenUsed/>
    <w:rsid w:val="00245855"/>
    <w:pPr>
      <w:tabs>
        <w:tab w:val="right" w:leader="dot" w:pos="9071"/>
      </w:tabs>
      <w:spacing w:before="300"/>
    </w:pPr>
  </w:style>
  <w:style w:type="paragraph" w:styleId="TOC6">
    <w:name w:val="toc 6"/>
    <w:basedOn w:val="Normal"/>
    <w:next w:val="Normal"/>
    <w:uiPriority w:val="39"/>
    <w:semiHidden/>
    <w:unhideWhenUsed/>
    <w:rsid w:val="00245855"/>
    <w:pPr>
      <w:tabs>
        <w:tab w:val="right" w:leader="dot" w:pos="9071"/>
      </w:tabs>
      <w:spacing w:before="240"/>
    </w:pPr>
  </w:style>
  <w:style w:type="paragraph" w:styleId="TOC7">
    <w:name w:val="toc 7"/>
    <w:basedOn w:val="Normal"/>
    <w:next w:val="Normal"/>
    <w:uiPriority w:val="39"/>
    <w:semiHidden/>
    <w:unhideWhenUsed/>
    <w:rsid w:val="00245855"/>
    <w:pPr>
      <w:tabs>
        <w:tab w:val="right" w:leader="dot" w:pos="9071"/>
      </w:tabs>
      <w:spacing w:before="180"/>
    </w:pPr>
  </w:style>
  <w:style w:type="paragraph" w:styleId="TOC8">
    <w:name w:val="toc 8"/>
    <w:basedOn w:val="Normal"/>
    <w:next w:val="Normal"/>
    <w:uiPriority w:val="39"/>
    <w:semiHidden/>
    <w:unhideWhenUsed/>
    <w:rsid w:val="00245855"/>
    <w:pPr>
      <w:tabs>
        <w:tab w:val="right" w:leader="dot" w:pos="9071"/>
      </w:tabs>
    </w:pPr>
  </w:style>
  <w:style w:type="paragraph" w:styleId="TOC9">
    <w:name w:val="toc 9"/>
    <w:basedOn w:val="Normal"/>
    <w:next w:val="Normal"/>
    <w:uiPriority w:val="39"/>
    <w:semiHidden/>
    <w:unhideWhenUsed/>
    <w:rsid w:val="00245855"/>
    <w:pPr>
      <w:tabs>
        <w:tab w:val="right" w:leader="dot" w:pos="9071"/>
      </w:tabs>
    </w:pPr>
  </w:style>
  <w:style w:type="paragraph" w:customStyle="1" w:styleId="HeaderLandscape">
    <w:name w:val="HeaderLandscape"/>
    <w:basedOn w:val="Normal"/>
    <w:rsid w:val="00245855"/>
    <w:pPr>
      <w:tabs>
        <w:tab w:val="right" w:pos="14570"/>
      </w:tabs>
    </w:pPr>
  </w:style>
  <w:style w:type="paragraph" w:customStyle="1" w:styleId="FooterLandscape">
    <w:name w:val="FooterLandscape"/>
    <w:basedOn w:val="Normal"/>
    <w:rsid w:val="00245855"/>
    <w:pPr>
      <w:tabs>
        <w:tab w:val="center" w:pos="7285"/>
        <w:tab w:val="center" w:pos="10930"/>
        <w:tab w:val="right" w:pos="14570"/>
      </w:tabs>
      <w:spacing w:before="0" w:after="0" w:line="240" w:lineRule="auto"/>
    </w:pPr>
  </w:style>
  <w:style w:type="character" w:styleId="FootnoteReference">
    <w:name w:val="footnote reference"/>
    <w:basedOn w:val="DefaultParagraphFont"/>
    <w:uiPriority w:val="99"/>
    <w:unhideWhenUsed/>
    <w:rsid w:val="00245855"/>
    <w:rPr>
      <w:b/>
      <w:bdr w:val="none" w:sz="0" w:space="0" w:color="auto"/>
      <w:shd w:val="clear" w:color="auto" w:fill="auto"/>
      <w:vertAlign w:val="superscript"/>
    </w:rPr>
  </w:style>
  <w:style w:type="paragraph" w:customStyle="1" w:styleId="HeaderCouncil">
    <w:name w:val="Header Council"/>
    <w:basedOn w:val="Normal"/>
    <w:rsid w:val="00245855"/>
    <w:pPr>
      <w:spacing w:before="0" w:after="0" w:line="240" w:lineRule="auto"/>
    </w:pPr>
    <w:rPr>
      <w:sz w:val="2"/>
    </w:rPr>
  </w:style>
  <w:style w:type="paragraph" w:customStyle="1" w:styleId="FooterCouncil">
    <w:name w:val="Footer Council"/>
    <w:basedOn w:val="Normal"/>
    <w:rsid w:val="00245855"/>
    <w:pPr>
      <w:spacing w:before="0" w:after="0" w:line="240" w:lineRule="auto"/>
    </w:pPr>
    <w:rPr>
      <w:sz w:val="2"/>
    </w:rPr>
  </w:style>
  <w:style w:type="paragraph" w:customStyle="1" w:styleId="TechnicalBlock">
    <w:name w:val="Technical Block"/>
    <w:basedOn w:val="Normal"/>
    <w:next w:val="Normal"/>
    <w:rsid w:val="00245855"/>
    <w:pPr>
      <w:spacing w:before="0" w:after="240" w:line="240" w:lineRule="auto"/>
      <w:jc w:val="center"/>
    </w:pPr>
  </w:style>
  <w:style w:type="character" w:customStyle="1" w:styleId="Marker">
    <w:name w:val="Marker"/>
    <w:basedOn w:val="DefaultParagraphFont"/>
    <w:rsid w:val="00245855"/>
    <w:rPr>
      <w:color w:val="0000FF"/>
      <w:bdr w:val="none" w:sz="0" w:space="0" w:color="auto"/>
      <w:shd w:val="clear" w:color="auto" w:fill="auto"/>
    </w:rPr>
  </w:style>
  <w:style w:type="character" w:customStyle="1" w:styleId="Marker1">
    <w:name w:val="Marker1"/>
    <w:basedOn w:val="DefaultParagraphFont"/>
    <w:rsid w:val="00245855"/>
    <w:rPr>
      <w:color w:val="008000"/>
      <w:bdr w:val="none" w:sz="0" w:space="0" w:color="auto"/>
      <w:shd w:val="clear" w:color="auto" w:fill="auto"/>
    </w:rPr>
  </w:style>
  <w:style w:type="paragraph" w:customStyle="1" w:styleId="Text1">
    <w:name w:val="Text 1"/>
    <w:basedOn w:val="Normal"/>
    <w:rsid w:val="00245855"/>
    <w:pPr>
      <w:ind w:left="850"/>
    </w:pPr>
  </w:style>
  <w:style w:type="paragraph" w:customStyle="1" w:styleId="Text2">
    <w:name w:val="Text 2"/>
    <w:basedOn w:val="Normal"/>
    <w:rsid w:val="00245855"/>
    <w:pPr>
      <w:ind w:left="1417"/>
    </w:pPr>
  </w:style>
  <w:style w:type="paragraph" w:customStyle="1" w:styleId="Text3">
    <w:name w:val="Text 3"/>
    <w:basedOn w:val="Normal"/>
    <w:rsid w:val="00245855"/>
    <w:pPr>
      <w:ind w:left="1984"/>
    </w:pPr>
  </w:style>
  <w:style w:type="paragraph" w:customStyle="1" w:styleId="Text4">
    <w:name w:val="Text 4"/>
    <w:basedOn w:val="Normal"/>
    <w:rsid w:val="00245855"/>
    <w:pPr>
      <w:ind w:left="2551"/>
    </w:pPr>
  </w:style>
  <w:style w:type="paragraph" w:customStyle="1" w:styleId="Text5">
    <w:name w:val="Text 5"/>
    <w:basedOn w:val="Normal"/>
    <w:rsid w:val="00245855"/>
    <w:pPr>
      <w:ind w:left="3118"/>
    </w:pPr>
  </w:style>
  <w:style w:type="paragraph" w:customStyle="1" w:styleId="Text6">
    <w:name w:val="Text 6"/>
    <w:basedOn w:val="Normal"/>
    <w:rsid w:val="00245855"/>
    <w:pPr>
      <w:ind w:left="3685"/>
    </w:pPr>
  </w:style>
  <w:style w:type="paragraph" w:customStyle="1" w:styleId="Text7">
    <w:name w:val="Text 7"/>
    <w:basedOn w:val="Normal"/>
    <w:rsid w:val="00245855"/>
    <w:pPr>
      <w:ind w:left="4252"/>
    </w:pPr>
  </w:style>
  <w:style w:type="paragraph" w:customStyle="1" w:styleId="Text8">
    <w:name w:val="Text 8"/>
    <w:basedOn w:val="Normal"/>
    <w:rsid w:val="00245855"/>
    <w:pPr>
      <w:ind w:left="4819"/>
    </w:pPr>
  </w:style>
  <w:style w:type="paragraph" w:customStyle="1" w:styleId="Text9">
    <w:name w:val="Text 9"/>
    <w:basedOn w:val="Normal"/>
    <w:rsid w:val="00245855"/>
    <w:pPr>
      <w:ind w:left="5386"/>
    </w:pPr>
  </w:style>
  <w:style w:type="paragraph" w:customStyle="1" w:styleId="Text10">
    <w:name w:val="Text 10"/>
    <w:basedOn w:val="Normal"/>
    <w:rsid w:val="00245855"/>
    <w:pPr>
      <w:ind w:left="5953"/>
    </w:pPr>
  </w:style>
  <w:style w:type="paragraph" w:customStyle="1" w:styleId="NormalCentered">
    <w:name w:val="Normal Centered"/>
    <w:basedOn w:val="Normal"/>
    <w:rsid w:val="00245855"/>
    <w:pPr>
      <w:jc w:val="center"/>
    </w:pPr>
  </w:style>
  <w:style w:type="paragraph" w:customStyle="1" w:styleId="NormalLeft">
    <w:name w:val="Normal Left"/>
    <w:basedOn w:val="Normal"/>
    <w:rsid w:val="00245855"/>
  </w:style>
  <w:style w:type="paragraph" w:customStyle="1" w:styleId="NormalRight">
    <w:name w:val="Normal Right"/>
    <w:basedOn w:val="Normal"/>
    <w:rsid w:val="00245855"/>
    <w:pPr>
      <w:jc w:val="right"/>
    </w:pPr>
  </w:style>
  <w:style w:type="paragraph" w:customStyle="1" w:styleId="QuotedText">
    <w:name w:val="Quoted Text"/>
    <w:basedOn w:val="Normal"/>
    <w:rsid w:val="00245855"/>
    <w:pPr>
      <w:ind w:left="1417"/>
    </w:pPr>
  </w:style>
  <w:style w:type="paragraph" w:customStyle="1" w:styleId="Point0">
    <w:name w:val="Point 0"/>
    <w:basedOn w:val="Normal"/>
    <w:rsid w:val="00245855"/>
    <w:pPr>
      <w:ind w:left="850" w:hanging="850"/>
    </w:pPr>
  </w:style>
  <w:style w:type="paragraph" w:customStyle="1" w:styleId="Point1">
    <w:name w:val="Point 1"/>
    <w:basedOn w:val="Normal"/>
    <w:rsid w:val="00245855"/>
    <w:pPr>
      <w:ind w:left="1417" w:hanging="567"/>
    </w:pPr>
  </w:style>
  <w:style w:type="paragraph" w:customStyle="1" w:styleId="Point2">
    <w:name w:val="Point 2"/>
    <w:basedOn w:val="Normal"/>
    <w:rsid w:val="00245855"/>
    <w:pPr>
      <w:ind w:left="1984" w:hanging="567"/>
    </w:pPr>
  </w:style>
  <w:style w:type="paragraph" w:customStyle="1" w:styleId="Point3">
    <w:name w:val="Point 3"/>
    <w:basedOn w:val="Normal"/>
    <w:rsid w:val="00245855"/>
    <w:pPr>
      <w:ind w:left="2551" w:hanging="567"/>
    </w:pPr>
  </w:style>
  <w:style w:type="paragraph" w:customStyle="1" w:styleId="Point4">
    <w:name w:val="Point 4"/>
    <w:basedOn w:val="Normal"/>
    <w:rsid w:val="00245855"/>
    <w:pPr>
      <w:ind w:left="3118" w:hanging="567"/>
    </w:pPr>
  </w:style>
  <w:style w:type="paragraph" w:customStyle="1" w:styleId="Point5">
    <w:name w:val="Point 5"/>
    <w:basedOn w:val="Normal"/>
    <w:rsid w:val="00245855"/>
    <w:pPr>
      <w:ind w:left="3685" w:hanging="567"/>
    </w:pPr>
  </w:style>
  <w:style w:type="paragraph" w:customStyle="1" w:styleId="Point6">
    <w:name w:val="Point 6"/>
    <w:basedOn w:val="Normal"/>
    <w:rsid w:val="00245855"/>
    <w:pPr>
      <w:ind w:left="4252" w:hanging="567"/>
    </w:pPr>
  </w:style>
  <w:style w:type="paragraph" w:customStyle="1" w:styleId="Point7">
    <w:name w:val="Point 7"/>
    <w:basedOn w:val="Normal"/>
    <w:rsid w:val="00245855"/>
    <w:pPr>
      <w:ind w:left="4819" w:hanging="567"/>
    </w:pPr>
  </w:style>
  <w:style w:type="paragraph" w:customStyle="1" w:styleId="Point8">
    <w:name w:val="Point 8"/>
    <w:basedOn w:val="Normal"/>
    <w:rsid w:val="00245855"/>
    <w:pPr>
      <w:ind w:left="5386" w:hanging="567"/>
    </w:pPr>
  </w:style>
  <w:style w:type="paragraph" w:customStyle="1" w:styleId="Point9">
    <w:name w:val="Point 9"/>
    <w:basedOn w:val="Normal"/>
    <w:rsid w:val="00245855"/>
    <w:pPr>
      <w:ind w:left="5953" w:hanging="567"/>
    </w:pPr>
  </w:style>
  <w:style w:type="paragraph" w:customStyle="1" w:styleId="PointDouble0">
    <w:name w:val="PointDouble 0"/>
    <w:basedOn w:val="Normal"/>
    <w:rsid w:val="00245855"/>
    <w:pPr>
      <w:tabs>
        <w:tab w:val="left" w:pos="850"/>
      </w:tabs>
      <w:ind w:left="1417" w:hanging="1417"/>
    </w:pPr>
  </w:style>
  <w:style w:type="paragraph" w:customStyle="1" w:styleId="PointDouble1">
    <w:name w:val="PointDouble 1"/>
    <w:basedOn w:val="Normal"/>
    <w:rsid w:val="00245855"/>
    <w:pPr>
      <w:tabs>
        <w:tab w:val="left" w:pos="1417"/>
      </w:tabs>
      <w:ind w:left="1984" w:hanging="1134"/>
    </w:pPr>
  </w:style>
  <w:style w:type="paragraph" w:customStyle="1" w:styleId="PointDouble2">
    <w:name w:val="PointDouble 2"/>
    <w:basedOn w:val="Normal"/>
    <w:rsid w:val="00245855"/>
    <w:pPr>
      <w:tabs>
        <w:tab w:val="left" w:pos="1984"/>
      </w:tabs>
      <w:ind w:left="2551" w:hanging="1134"/>
    </w:pPr>
  </w:style>
  <w:style w:type="paragraph" w:customStyle="1" w:styleId="PointDouble3">
    <w:name w:val="PointDouble 3"/>
    <w:basedOn w:val="Normal"/>
    <w:rsid w:val="00245855"/>
    <w:pPr>
      <w:tabs>
        <w:tab w:val="left" w:pos="2551"/>
      </w:tabs>
      <w:ind w:left="3118" w:hanging="1134"/>
    </w:pPr>
  </w:style>
  <w:style w:type="paragraph" w:customStyle="1" w:styleId="PointDouble4">
    <w:name w:val="PointDouble 4"/>
    <w:basedOn w:val="Normal"/>
    <w:rsid w:val="00245855"/>
    <w:pPr>
      <w:tabs>
        <w:tab w:val="left" w:pos="3118"/>
      </w:tabs>
      <w:ind w:left="3685" w:hanging="1134"/>
    </w:pPr>
  </w:style>
  <w:style w:type="paragraph" w:customStyle="1" w:styleId="PointDouble5">
    <w:name w:val="PointDouble 5"/>
    <w:basedOn w:val="Normal"/>
    <w:rsid w:val="00245855"/>
    <w:pPr>
      <w:tabs>
        <w:tab w:val="left" w:pos="3685"/>
      </w:tabs>
      <w:ind w:left="4252" w:hanging="1134"/>
    </w:pPr>
  </w:style>
  <w:style w:type="paragraph" w:customStyle="1" w:styleId="PointTriple0">
    <w:name w:val="PointTriple 0"/>
    <w:basedOn w:val="Normal"/>
    <w:rsid w:val="00245855"/>
    <w:pPr>
      <w:tabs>
        <w:tab w:val="left" w:pos="850"/>
        <w:tab w:val="left" w:pos="1417"/>
      </w:tabs>
      <w:ind w:left="1984" w:hanging="1984"/>
    </w:pPr>
  </w:style>
  <w:style w:type="paragraph" w:customStyle="1" w:styleId="PointTriple1">
    <w:name w:val="PointTriple 1"/>
    <w:basedOn w:val="Normal"/>
    <w:rsid w:val="00245855"/>
    <w:pPr>
      <w:tabs>
        <w:tab w:val="left" w:pos="1417"/>
        <w:tab w:val="left" w:pos="1984"/>
      </w:tabs>
      <w:ind w:left="2551" w:hanging="1701"/>
    </w:pPr>
  </w:style>
  <w:style w:type="paragraph" w:customStyle="1" w:styleId="PointTriple2">
    <w:name w:val="PointTriple 2"/>
    <w:basedOn w:val="Normal"/>
    <w:rsid w:val="00245855"/>
    <w:pPr>
      <w:tabs>
        <w:tab w:val="left" w:pos="1984"/>
        <w:tab w:val="left" w:pos="2551"/>
      </w:tabs>
      <w:ind w:left="3118" w:hanging="1701"/>
    </w:pPr>
  </w:style>
  <w:style w:type="paragraph" w:customStyle="1" w:styleId="PointTriple3">
    <w:name w:val="PointTriple 3"/>
    <w:basedOn w:val="Normal"/>
    <w:rsid w:val="00245855"/>
    <w:pPr>
      <w:tabs>
        <w:tab w:val="left" w:pos="2551"/>
        <w:tab w:val="left" w:pos="3118"/>
      </w:tabs>
      <w:ind w:left="3685" w:hanging="1701"/>
    </w:pPr>
  </w:style>
  <w:style w:type="paragraph" w:customStyle="1" w:styleId="PointTriple4">
    <w:name w:val="PointTriple 4"/>
    <w:basedOn w:val="Normal"/>
    <w:rsid w:val="00245855"/>
    <w:pPr>
      <w:tabs>
        <w:tab w:val="left" w:pos="3118"/>
        <w:tab w:val="left" w:pos="3685"/>
      </w:tabs>
      <w:ind w:left="4252" w:hanging="1701"/>
    </w:pPr>
  </w:style>
  <w:style w:type="paragraph" w:customStyle="1" w:styleId="PointTriple5">
    <w:name w:val="PointTriple 5"/>
    <w:basedOn w:val="Normal"/>
    <w:rsid w:val="00245855"/>
    <w:pPr>
      <w:tabs>
        <w:tab w:val="left" w:pos="3685"/>
        <w:tab w:val="left" w:pos="4252"/>
      </w:tabs>
      <w:ind w:left="4819" w:hanging="1701"/>
    </w:pPr>
  </w:style>
  <w:style w:type="paragraph" w:customStyle="1" w:styleId="Tiret0">
    <w:name w:val="Tiret 0"/>
    <w:basedOn w:val="Normal"/>
    <w:rsid w:val="00245855"/>
    <w:pPr>
      <w:numPr>
        <w:numId w:val="23"/>
      </w:numPr>
    </w:pPr>
  </w:style>
  <w:style w:type="paragraph" w:customStyle="1" w:styleId="Tiret1">
    <w:name w:val="Tiret 1"/>
    <w:basedOn w:val="Normal"/>
    <w:rsid w:val="00245855"/>
    <w:pPr>
      <w:numPr>
        <w:numId w:val="24"/>
      </w:numPr>
    </w:pPr>
  </w:style>
  <w:style w:type="paragraph" w:customStyle="1" w:styleId="Tiret2">
    <w:name w:val="Tiret 2"/>
    <w:basedOn w:val="Normal"/>
    <w:rsid w:val="00245855"/>
    <w:pPr>
      <w:numPr>
        <w:numId w:val="25"/>
      </w:numPr>
    </w:pPr>
  </w:style>
  <w:style w:type="paragraph" w:customStyle="1" w:styleId="Tiret3">
    <w:name w:val="Tiret 3"/>
    <w:basedOn w:val="Normal"/>
    <w:rsid w:val="00245855"/>
    <w:pPr>
      <w:numPr>
        <w:numId w:val="26"/>
      </w:numPr>
    </w:pPr>
  </w:style>
  <w:style w:type="paragraph" w:customStyle="1" w:styleId="Tiret4">
    <w:name w:val="Tiret 4"/>
    <w:basedOn w:val="Normal"/>
    <w:rsid w:val="00245855"/>
    <w:pPr>
      <w:numPr>
        <w:numId w:val="27"/>
      </w:numPr>
    </w:pPr>
  </w:style>
  <w:style w:type="paragraph" w:customStyle="1" w:styleId="Tiret5">
    <w:name w:val="Tiret 5"/>
    <w:basedOn w:val="Normal"/>
    <w:rsid w:val="00245855"/>
    <w:pPr>
      <w:numPr>
        <w:numId w:val="28"/>
      </w:numPr>
    </w:pPr>
  </w:style>
  <w:style w:type="paragraph" w:customStyle="1" w:styleId="Tiret6">
    <w:name w:val="Tiret 6"/>
    <w:basedOn w:val="Normal"/>
    <w:rsid w:val="00245855"/>
    <w:pPr>
      <w:numPr>
        <w:numId w:val="29"/>
      </w:numPr>
    </w:pPr>
  </w:style>
  <w:style w:type="paragraph" w:customStyle="1" w:styleId="Tiret7">
    <w:name w:val="Tiret 7"/>
    <w:basedOn w:val="Normal"/>
    <w:rsid w:val="00245855"/>
    <w:pPr>
      <w:numPr>
        <w:numId w:val="30"/>
      </w:numPr>
    </w:pPr>
  </w:style>
  <w:style w:type="paragraph" w:customStyle="1" w:styleId="Tiret8">
    <w:name w:val="Tiret 8"/>
    <w:basedOn w:val="Normal"/>
    <w:rsid w:val="00245855"/>
    <w:pPr>
      <w:numPr>
        <w:numId w:val="31"/>
      </w:numPr>
    </w:pPr>
  </w:style>
  <w:style w:type="paragraph" w:customStyle="1" w:styleId="NumPar1">
    <w:name w:val="NumPar 1"/>
    <w:basedOn w:val="Normal"/>
    <w:next w:val="Text1"/>
    <w:rsid w:val="00245855"/>
    <w:pPr>
      <w:numPr>
        <w:numId w:val="32"/>
      </w:numPr>
      <w:tabs>
        <w:tab w:val="left" w:pos="850"/>
      </w:tabs>
    </w:pPr>
  </w:style>
  <w:style w:type="paragraph" w:customStyle="1" w:styleId="NumPar2">
    <w:name w:val="NumPar 2"/>
    <w:basedOn w:val="Normal"/>
    <w:next w:val="Text1"/>
    <w:rsid w:val="00245855"/>
    <w:pPr>
      <w:numPr>
        <w:ilvl w:val="1"/>
        <w:numId w:val="32"/>
      </w:numPr>
      <w:tabs>
        <w:tab w:val="left" w:pos="850"/>
      </w:tabs>
    </w:pPr>
  </w:style>
  <w:style w:type="paragraph" w:customStyle="1" w:styleId="NumPar3">
    <w:name w:val="NumPar 3"/>
    <w:basedOn w:val="Normal"/>
    <w:next w:val="Text1"/>
    <w:rsid w:val="00245855"/>
    <w:pPr>
      <w:numPr>
        <w:ilvl w:val="2"/>
        <w:numId w:val="32"/>
      </w:numPr>
      <w:tabs>
        <w:tab w:val="left" w:pos="850"/>
      </w:tabs>
    </w:pPr>
  </w:style>
  <w:style w:type="paragraph" w:customStyle="1" w:styleId="NumPar4">
    <w:name w:val="NumPar 4"/>
    <w:basedOn w:val="Normal"/>
    <w:next w:val="Text1"/>
    <w:rsid w:val="00245855"/>
    <w:pPr>
      <w:numPr>
        <w:ilvl w:val="3"/>
        <w:numId w:val="32"/>
      </w:numPr>
      <w:tabs>
        <w:tab w:val="left" w:pos="850"/>
      </w:tabs>
    </w:pPr>
  </w:style>
  <w:style w:type="paragraph" w:customStyle="1" w:styleId="NumPar5">
    <w:name w:val="NumPar 5"/>
    <w:basedOn w:val="Normal"/>
    <w:next w:val="Text2"/>
    <w:rsid w:val="00245855"/>
    <w:pPr>
      <w:numPr>
        <w:ilvl w:val="4"/>
        <w:numId w:val="32"/>
      </w:numPr>
      <w:tabs>
        <w:tab w:val="left" w:pos="1417"/>
      </w:tabs>
    </w:pPr>
  </w:style>
  <w:style w:type="paragraph" w:customStyle="1" w:styleId="NumPar6">
    <w:name w:val="NumPar 6"/>
    <w:basedOn w:val="Normal"/>
    <w:next w:val="Text2"/>
    <w:rsid w:val="00245855"/>
    <w:pPr>
      <w:numPr>
        <w:ilvl w:val="5"/>
        <w:numId w:val="32"/>
      </w:numPr>
      <w:tabs>
        <w:tab w:val="left" w:pos="1417"/>
      </w:tabs>
    </w:pPr>
  </w:style>
  <w:style w:type="paragraph" w:customStyle="1" w:styleId="NumPar7">
    <w:name w:val="NumPar 7"/>
    <w:basedOn w:val="Normal"/>
    <w:next w:val="Text2"/>
    <w:rsid w:val="00245855"/>
    <w:pPr>
      <w:numPr>
        <w:ilvl w:val="6"/>
        <w:numId w:val="32"/>
      </w:numPr>
      <w:tabs>
        <w:tab w:val="left" w:pos="1417"/>
      </w:tabs>
    </w:pPr>
  </w:style>
  <w:style w:type="paragraph" w:customStyle="1" w:styleId="ManualNumPar1">
    <w:name w:val="Manual NumPar 1"/>
    <w:basedOn w:val="Normal"/>
    <w:next w:val="Text1"/>
    <w:rsid w:val="00245855"/>
    <w:pPr>
      <w:ind w:left="850" w:hanging="850"/>
    </w:pPr>
  </w:style>
  <w:style w:type="paragraph" w:customStyle="1" w:styleId="ManualNumPar2">
    <w:name w:val="Manual NumPar 2"/>
    <w:basedOn w:val="Normal"/>
    <w:next w:val="Text1"/>
    <w:rsid w:val="00245855"/>
    <w:pPr>
      <w:ind w:left="850" w:hanging="850"/>
    </w:pPr>
  </w:style>
  <w:style w:type="paragraph" w:customStyle="1" w:styleId="ManualNumPar3">
    <w:name w:val="Manual NumPar 3"/>
    <w:basedOn w:val="Normal"/>
    <w:next w:val="Text1"/>
    <w:rsid w:val="00245855"/>
    <w:pPr>
      <w:ind w:left="850" w:hanging="850"/>
    </w:pPr>
  </w:style>
  <w:style w:type="paragraph" w:customStyle="1" w:styleId="ManualNumPar4">
    <w:name w:val="Manual NumPar 4"/>
    <w:basedOn w:val="Normal"/>
    <w:next w:val="Text1"/>
    <w:rsid w:val="00245855"/>
    <w:pPr>
      <w:ind w:left="850" w:hanging="850"/>
    </w:pPr>
  </w:style>
  <w:style w:type="paragraph" w:customStyle="1" w:styleId="ManualNumPar5">
    <w:name w:val="Manual NumPar 5"/>
    <w:basedOn w:val="Normal"/>
    <w:next w:val="Text2"/>
    <w:rsid w:val="00245855"/>
    <w:pPr>
      <w:ind w:left="1417" w:hanging="1417"/>
    </w:pPr>
  </w:style>
  <w:style w:type="paragraph" w:customStyle="1" w:styleId="ManualNumPar6">
    <w:name w:val="Manual NumPar 6"/>
    <w:basedOn w:val="Normal"/>
    <w:next w:val="Text2"/>
    <w:rsid w:val="00245855"/>
    <w:pPr>
      <w:ind w:left="1417" w:hanging="1417"/>
    </w:pPr>
  </w:style>
  <w:style w:type="paragraph" w:customStyle="1" w:styleId="ManualNumPar7">
    <w:name w:val="Manual NumPar 7"/>
    <w:basedOn w:val="Normal"/>
    <w:next w:val="Text2"/>
    <w:rsid w:val="00245855"/>
    <w:pPr>
      <w:ind w:left="1417" w:hanging="1417"/>
    </w:pPr>
  </w:style>
  <w:style w:type="paragraph" w:customStyle="1" w:styleId="QuotedNumPar">
    <w:name w:val="Quoted NumPar"/>
    <w:basedOn w:val="Normal"/>
    <w:rsid w:val="00245855"/>
    <w:pPr>
      <w:ind w:left="1417" w:hanging="567"/>
    </w:pPr>
  </w:style>
  <w:style w:type="paragraph" w:customStyle="1" w:styleId="ManualHeading1">
    <w:name w:val="Manual Heading 1"/>
    <w:basedOn w:val="Normal"/>
    <w:next w:val="Text1"/>
    <w:rsid w:val="00245855"/>
    <w:pPr>
      <w:keepNext/>
      <w:tabs>
        <w:tab w:val="left" w:pos="850"/>
      </w:tabs>
      <w:spacing w:before="360"/>
      <w:ind w:left="850" w:hanging="850"/>
      <w:outlineLvl w:val="0"/>
    </w:pPr>
    <w:rPr>
      <w:b/>
      <w:smallCaps/>
    </w:rPr>
  </w:style>
  <w:style w:type="paragraph" w:customStyle="1" w:styleId="ManualHeading2">
    <w:name w:val="Manual Heading 2"/>
    <w:basedOn w:val="Normal"/>
    <w:next w:val="Text1"/>
    <w:rsid w:val="00245855"/>
    <w:pPr>
      <w:keepNext/>
      <w:tabs>
        <w:tab w:val="left" w:pos="850"/>
      </w:tabs>
      <w:ind w:left="850" w:hanging="850"/>
      <w:outlineLvl w:val="1"/>
    </w:pPr>
    <w:rPr>
      <w:b/>
    </w:rPr>
  </w:style>
  <w:style w:type="paragraph" w:customStyle="1" w:styleId="ManualHeading3">
    <w:name w:val="Manual Heading 3"/>
    <w:basedOn w:val="Normal"/>
    <w:next w:val="Text1"/>
    <w:rsid w:val="00245855"/>
    <w:pPr>
      <w:keepNext/>
      <w:tabs>
        <w:tab w:val="left" w:pos="850"/>
      </w:tabs>
      <w:ind w:left="850" w:hanging="850"/>
      <w:outlineLvl w:val="2"/>
    </w:pPr>
    <w:rPr>
      <w:i/>
    </w:rPr>
  </w:style>
  <w:style w:type="paragraph" w:customStyle="1" w:styleId="ManualHeading4">
    <w:name w:val="Manual Heading 4"/>
    <w:basedOn w:val="Normal"/>
    <w:next w:val="Text1"/>
    <w:rsid w:val="00245855"/>
    <w:pPr>
      <w:keepNext/>
      <w:tabs>
        <w:tab w:val="left" w:pos="850"/>
      </w:tabs>
      <w:ind w:left="850" w:hanging="850"/>
      <w:outlineLvl w:val="3"/>
    </w:pPr>
  </w:style>
  <w:style w:type="paragraph" w:customStyle="1" w:styleId="ManualHeading5">
    <w:name w:val="Manual Heading 5"/>
    <w:basedOn w:val="Normal"/>
    <w:next w:val="Text1"/>
    <w:rsid w:val="00245855"/>
    <w:pPr>
      <w:keepNext/>
      <w:tabs>
        <w:tab w:val="left" w:pos="850"/>
      </w:tabs>
      <w:ind w:left="850" w:hanging="850"/>
      <w:outlineLvl w:val="4"/>
    </w:pPr>
  </w:style>
  <w:style w:type="paragraph" w:customStyle="1" w:styleId="ManualHeading6">
    <w:name w:val="Manual Heading 6"/>
    <w:basedOn w:val="Normal"/>
    <w:next w:val="Text1"/>
    <w:rsid w:val="00245855"/>
    <w:pPr>
      <w:keepNext/>
      <w:tabs>
        <w:tab w:val="left" w:pos="850"/>
      </w:tabs>
      <w:ind w:left="850" w:hanging="850"/>
      <w:outlineLvl w:val="5"/>
    </w:pPr>
  </w:style>
  <w:style w:type="paragraph" w:customStyle="1" w:styleId="ManualHeading7">
    <w:name w:val="Manual Heading 7"/>
    <w:basedOn w:val="Normal"/>
    <w:next w:val="Text1"/>
    <w:rsid w:val="00245855"/>
    <w:pPr>
      <w:keepNext/>
      <w:tabs>
        <w:tab w:val="left" w:pos="850"/>
      </w:tabs>
      <w:ind w:left="850" w:hanging="850"/>
      <w:outlineLvl w:val="6"/>
    </w:pPr>
  </w:style>
  <w:style w:type="paragraph" w:customStyle="1" w:styleId="ChapterTitle">
    <w:name w:val="ChapterTitle"/>
    <w:basedOn w:val="Normal"/>
    <w:next w:val="Normal"/>
    <w:rsid w:val="00245855"/>
    <w:pPr>
      <w:keepNext/>
      <w:spacing w:after="360"/>
      <w:jc w:val="center"/>
    </w:pPr>
    <w:rPr>
      <w:b/>
      <w:sz w:val="32"/>
    </w:rPr>
  </w:style>
  <w:style w:type="paragraph" w:customStyle="1" w:styleId="PartTitle">
    <w:name w:val="PartTitle"/>
    <w:basedOn w:val="Normal"/>
    <w:next w:val="ChapterTitle"/>
    <w:rsid w:val="00245855"/>
    <w:pPr>
      <w:keepNext/>
      <w:pageBreakBefore/>
      <w:spacing w:after="360"/>
      <w:jc w:val="center"/>
    </w:pPr>
    <w:rPr>
      <w:b/>
      <w:sz w:val="36"/>
    </w:rPr>
  </w:style>
  <w:style w:type="paragraph" w:customStyle="1" w:styleId="SectionTitle">
    <w:name w:val="SectionTitle"/>
    <w:basedOn w:val="Normal"/>
    <w:next w:val="Heading1"/>
    <w:rsid w:val="00245855"/>
    <w:pPr>
      <w:keepNext/>
      <w:spacing w:after="360"/>
      <w:jc w:val="center"/>
    </w:pPr>
    <w:rPr>
      <w:b/>
      <w:smallCaps/>
      <w:sz w:val="28"/>
    </w:rPr>
  </w:style>
  <w:style w:type="paragraph" w:customStyle="1" w:styleId="TableTitle">
    <w:name w:val="Table Title"/>
    <w:basedOn w:val="Normal"/>
    <w:next w:val="Normal"/>
    <w:rsid w:val="00245855"/>
    <w:pPr>
      <w:jc w:val="center"/>
    </w:pPr>
    <w:rPr>
      <w:b/>
    </w:rPr>
  </w:style>
  <w:style w:type="paragraph" w:customStyle="1" w:styleId="Point0number">
    <w:name w:val="Point 0 (number)"/>
    <w:basedOn w:val="Normal"/>
    <w:rsid w:val="00245855"/>
    <w:pPr>
      <w:numPr>
        <w:numId w:val="34"/>
      </w:numPr>
    </w:pPr>
  </w:style>
  <w:style w:type="paragraph" w:customStyle="1" w:styleId="Point1number">
    <w:name w:val="Point 1 (number)"/>
    <w:basedOn w:val="Normal"/>
    <w:rsid w:val="00245855"/>
    <w:pPr>
      <w:numPr>
        <w:ilvl w:val="2"/>
        <w:numId w:val="34"/>
      </w:numPr>
    </w:pPr>
  </w:style>
  <w:style w:type="paragraph" w:customStyle="1" w:styleId="Point2number">
    <w:name w:val="Point 2 (number)"/>
    <w:basedOn w:val="Normal"/>
    <w:rsid w:val="00245855"/>
    <w:pPr>
      <w:numPr>
        <w:ilvl w:val="4"/>
        <w:numId w:val="34"/>
      </w:numPr>
    </w:pPr>
  </w:style>
  <w:style w:type="paragraph" w:customStyle="1" w:styleId="Point3number">
    <w:name w:val="Point 3 (number)"/>
    <w:basedOn w:val="Normal"/>
    <w:rsid w:val="00245855"/>
    <w:pPr>
      <w:numPr>
        <w:ilvl w:val="6"/>
        <w:numId w:val="34"/>
      </w:numPr>
    </w:pPr>
  </w:style>
  <w:style w:type="paragraph" w:customStyle="1" w:styleId="Point0letter">
    <w:name w:val="Point 0 (letter)"/>
    <w:basedOn w:val="Normal"/>
    <w:rsid w:val="00245855"/>
    <w:pPr>
      <w:numPr>
        <w:ilvl w:val="1"/>
        <w:numId w:val="34"/>
      </w:numPr>
    </w:pPr>
  </w:style>
  <w:style w:type="paragraph" w:customStyle="1" w:styleId="Point1letter">
    <w:name w:val="Point 1 (letter)"/>
    <w:basedOn w:val="Normal"/>
    <w:rsid w:val="00245855"/>
    <w:pPr>
      <w:numPr>
        <w:ilvl w:val="3"/>
        <w:numId w:val="34"/>
      </w:numPr>
    </w:pPr>
  </w:style>
  <w:style w:type="paragraph" w:customStyle="1" w:styleId="Point2letter">
    <w:name w:val="Point 2 (letter)"/>
    <w:basedOn w:val="Normal"/>
    <w:rsid w:val="00245855"/>
    <w:pPr>
      <w:numPr>
        <w:ilvl w:val="5"/>
        <w:numId w:val="34"/>
      </w:numPr>
    </w:pPr>
  </w:style>
  <w:style w:type="paragraph" w:customStyle="1" w:styleId="Point3letter">
    <w:name w:val="Point 3 (letter)"/>
    <w:basedOn w:val="Normal"/>
    <w:rsid w:val="00245855"/>
    <w:pPr>
      <w:numPr>
        <w:ilvl w:val="7"/>
        <w:numId w:val="34"/>
      </w:numPr>
    </w:pPr>
  </w:style>
  <w:style w:type="paragraph" w:customStyle="1" w:styleId="Point4letter">
    <w:name w:val="Point 4 (letter)"/>
    <w:basedOn w:val="Normal"/>
    <w:rsid w:val="00245855"/>
    <w:pPr>
      <w:numPr>
        <w:ilvl w:val="8"/>
        <w:numId w:val="34"/>
      </w:numPr>
    </w:pPr>
  </w:style>
  <w:style w:type="paragraph" w:customStyle="1" w:styleId="Bullet0">
    <w:name w:val="Bullet 0"/>
    <w:basedOn w:val="Normal"/>
    <w:rsid w:val="00245855"/>
    <w:pPr>
      <w:numPr>
        <w:numId w:val="35"/>
      </w:numPr>
    </w:pPr>
  </w:style>
  <w:style w:type="paragraph" w:customStyle="1" w:styleId="Bullet1">
    <w:name w:val="Bullet 1"/>
    <w:basedOn w:val="Normal"/>
    <w:rsid w:val="00245855"/>
    <w:pPr>
      <w:numPr>
        <w:numId w:val="36"/>
      </w:numPr>
    </w:pPr>
  </w:style>
  <w:style w:type="paragraph" w:customStyle="1" w:styleId="Bullet2">
    <w:name w:val="Bullet 2"/>
    <w:basedOn w:val="Normal"/>
    <w:rsid w:val="00245855"/>
    <w:pPr>
      <w:numPr>
        <w:numId w:val="37"/>
      </w:numPr>
    </w:pPr>
  </w:style>
  <w:style w:type="paragraph" w:customStyle="1" w:styleId="Bullet3">
    <w:name w:val="Bullet 3"/>
    <w:basedOn w:val="Normal"/>
    <w:rsid w:val="00245855"/>
    <w:pPr>
      <w:numPr>
        <w:numId w:val="38"/>
      </w:numPr>
    </w:pPr>
  </w:style>
  <w:style w:type="paragraph" w:customStyle="1" w:styleId="Bullet4">
    <w:name w:val="Bullet 4"/>
    <w:basedOn w:val="Normal"/>
    <w:rsid w:val="00245855"/>
    <w:pPr>
      <w:numPr>
        <w:numId w:val="39"/>
      </w:numPr>
    </w:pPr>
  </w:style>
  <w:style w:type="paragraph" w:customStyle="1" w:styleId="Bullet5">
    <w:name w:val="Bullet 5"/>
    <w:basedOn w:val="Normal"/>
    <w:rsid w:val="00245855"/>
    <w:pPr>
      <w:numPr>
        <w:numId w:val="40"/>
      </w:numPr>
    </w:pPr>
  </w:style>
  <w:style w:type="paragraph" w:customStyle="1" w:styleId="Bullet6">
    <w:name w:val="Bullet 6"/>
    <w:basedOn w:val="Normal"/>
    <w:rsid w:val="00245855"/>
    <w:pPr>
      <w:numPr>
        <w:numId w:val="41"/>
      </w:numPr>
    </w:pPr>
  </w:style>
  <w:style w:type="paragraph" w:customStyle="1" w:styleId="Bullet7">
    <w:name w:val="Bullet 7"/>
    <w:basedOn w:val="Normal"/>
    <w:rsid w:val="00245855"/>
    <w:pPr>
      <w:numPr>
        <w:numId w:val="42"/>
      </w:numPr>
    </w:pPr>
  </w:style>
  <w:style w:type="paragraph" w:customStyle="1" w:styleId="Bullet8">
    <w:name w:val="Bullet 8"/>
    <w:basedOn w:val="Normal"/>
    <w:rsid w:val="00245855"/>
    <w:pPr>
      <w:numPr>
        <w:numId w:val="43"/>
      </w:numPr>
    </w:pPr>
  </w:style>
  <w:style w:type="paragraph" w:customStyle="1" w:styleId="Annexetitreacte">
    <w:name w:val="Annexe titre (acte)"/>
    <w:basedOn w:val="Normal"/>
    <w:next w:val="Normal"/>
    <w:rsid w:val="00245855"/>
    <w:pPr>
      <w:jc w:val="center"/>
    </w:pPr>
    <w:rPr>
      <w:b/>
      <w:u w:val="single"/>
    </w:rPr>
  </w:style>
  <w:style w:type="paragraph" w:customStyle="1" w:styleId="Annexetitreglobale">
    <w:name w:val="Annexe titre (globale)"/>
    <w:basedOn w:val="Normal"/>
    <w:next w:val="Normal"/>
    <w:rsid w:val="00245855"/>
    <w:pPr>
      <w:jc w:val="center"/>
    </w:pPr>
    <w:rPr>
      <w:b/>
      <w:u w:val="single"/>
    </w:rPr>
  </w:style>
  <w:style w:type="paragraph" w:customStyle="1" w:styleId="Applicationdirecte">
    <w:name w:val="Application directe"/>
    <w:basedOn w:val="Normal"/>
    <w:next w:val="Fait"/>
    <w:rsid w:val="00245855"/>
    <w:pPr>
      <w:spacing w:before="480"/>
    </w:pPr>
  </w:style>
  <w:style w:type="paragraph" w:customStyle="1" w:styleId="Considrant">
    <w:name w:val="Considérant"/>
    <w:basedOn w:val="Normal"/>
    <w:rsid w:val="00245855"/>
    <w:pPr>
      <w:numPr>
        <w:numId w:val="44"/>
      </w:numPr>
    </w:pPr>
  </w:style>
  <w:style w:type="paragraph" w:customStyle="1" w:styleId="Datedadoption">
    <w:name w:val="Date d'adoption"/>
    <w:basedOn w:val="Normal"/>
    <w:next w:val="Titreobjet"/>
    <w:rsid w:val="00245855"/>
    <w:pPr>
      <w:spacing w:before="360" w:after="0"/>
      <w:jc w:val="center"/>
    </w:pPr>
    <w:rPr>
      <w:b/>
    </w:rPr>
  </w:style>
  <w:style w:type="paragraph" w:customStyle="1" w:styleId="Fait">
    <w:name w:val="Fait à"/>
    <w:basedOn w:val="Normal"/>
    <w:next w:val="Institutionquisigne"/>
    <w:rsid w:val="00245855"/>
    <w:pPr>
      <w:keepNext/>
      <w:spacing w:after="0"/>
    </w:pPr>
  </w:style>
  <w:style w:type="paragraph" w:customStyle="1" w:styleId="Formuledadoption">
    <w:name w:val="Formule d'adoption"/>
    <w:basedOn w:val="Normal"/>
    <w:next w:val="Titrearticle"/>
    <w:rsid w:val="00245855"/>
    <w:pPr>
      <w:keepNext/>
    </w:pPr>
  </w:style>
  <w:style w:type="paragraph" w:customStyle="1" w:styleId="Institutionquiagit">
    <w:name w:val="Institution qui agit"/>
    <w:basedOn w:val="Normal"/>
    <w:next w:val="Normal"/>
    <w:rsid w:val="00245855"/>
    <w:pPr>
      <w:keepNext/>
      <w:spacing w:before="600"/>
    </w:pPr>
  </w:style>
  <w:style w:type="paragraph" w:customStyle="1" w:styleId="Institutionquisigne">
    <w:name w:val="Institution qui signe"/>
    <w:basedOn w:val="Normal"/>
    <w:next w:val="Personnequisigne"/>
    <w:rsid w:val="00245855"/>
    <w:pPr>
      <w:keepNext/>
      <w:tabs>
        <w:tab w:val="left" w:pos="5669"/>
      </w:tabs>
      <w:spacing w:before="720" w:after="0"/>
    </w:pPr>
    <w:rPr>
      <w:i/>
    </w:rPr>
  </w:style>
  <w:style w:type="paragraph" w:customStyle="1" w:styleId="ManualConsidrant">
    <w:name w:val="Manual Considérant"/>
    <w:basedOn w:val="Normal"/>
    <w:rsid w:val="00245855"/>
    <w:pPr>
      <w:ind w:left="850" w:hanging="850"/>
    </w:pPr>
  </w:style>
  <w:style w:type="paragraph" w:customStyle="1" w:styleId="Personnequisigne">
    <w:name w:val="Personne qui signe"/>
    <w:basedOn w:val="Normal"/>
    <w:next w:val="Institutionquisigne"/>
    <w:rsid w:val="00245855"/>
    <w:pPr>
      <w:tabs>
        <w:tab w:val="left" w:pos="5669"/>
      </w:tabs>
      <w:spacing w:before="0" w:after="0"/>
    </w:pPr>
    <w:rPr>
      <w:i/>
    </w:rPr>
  </w:style>
  <w:style w:type="paragraph" w:customStyle="1" w:styleId="Sous-titreobjet">
    <w:name w:val="Sous-titre objet"/>
    <w:basedOn w:val="Normal"/>
    <w:rsid w:val="00245855"/>
    <w:pPr>
      <w:spacing w:before="0" w:after="0"/>
      <w:jc w:val="center"/>
    </w:pPr>
    <w:rPr>
      <w:b/>
    </w:rPr>
  </w:style>
  <w:style w:type="paragraph" w:customStyle="1" w:styleId="Statut">
    <w:name w:val="Statut"/>
    <w:basedOn w:val="Normal"/>
    <w:next w:val="Typedudocument"/>
    <w:rsid w:val="00245855"/>
    <w:pPr>
      <w:spacing w:before="360" w:after="0"/>
      <w:jc w:val="center"/>
    </w:pPr>
  </w:style>
  <w:style w:type="paragraph" w:customStyle="1" w:styleId="Titrearticle">
    <w:name w:val="Titre article"/>
    <w:basedOn w:val="Normal"/>
    <w:next w:val="Normal"/>
    <w:rsid w:val="00245855"/>
    <w:pPr>
      <w:keepNext/>
      <w:spacing w:before="360"/>
      <w:jc w:val="center"/>
    </w:pPr>
    <w:rPr>
      <w:i/>
    </w:rPr>
  </w:style>
  <w:style w:type="paragraph" w:customStyle="1" w:styleId="Titreobjet">
    <w:name w:val="Titre objet"/>
    <w:basedOn w:val="Normal"/>
    <w:next w:val="Sous-titreobjet"/>
    <w:rsid w:val="00245855"/>
    <w:pPr>
      <w:spacing w:before="360" w:after="360"/>
      <w:jc w:val="center"/>
    </w:pPr>
    <w:rPr>
      <w:b/>
    </w:rPr>
  </w:style>
  <w:style w:type="paragraph" w:customStyle="1" w:styleId="Typedudocument">
    <w:name w:val="Type du document"/>
    <w:basedOn w:val="Normal"/>
    <w:next w:val="Datedadoption"/>
    <w:rsid w:val="00245855"/>
    <w:pPr>
      <w:spacing w:before="360" w:after="0"/>
      <w:jc w:val="center"/>
    </w:pPr>
    <w:rPr>
      <w:b/>
    </w:rPr>
  </w:style>
  <w:style w:type="paragraph" w:customStyle="1" w:styleId="Lignefinal">
    <w:name w:val="Ligne final"/>
    <w:basedOn w:val="Normal"/>
    <w:next w:val="Normal"/>
    <w:rsid w:val="00245855"/>
    <w:pPr>
      <w:pBdr>
        <w:bottom w:val="single" w:sz="4" w:space="0" w:color="000000"/>
      </w:pBdr>
      <w:spacing w:before="360"/>
      <w:ind w:left="3400" w:right="3400"/>
      <w:jc w:val="center"/>
    </w:pPr>
    <w:rPr>
      <w:b/>
    </w:rPr>
  </w:style>
  <w:style w:type="paragraph" w:customStyle="1" w:styleId="LignefinalLandscape">
    <w:name w:val="Ligne final (Landscape)"/>
    <w:basedOn w:val="Normal"/>
    <w:next w:val="Normal"/>
    <w:rsid w:val="00245855"/>
    <w:pPr>
      <w:pBdr>
        <w:bottom w:val="single" w:sz="4" w:space="0" w:color="000000"/>
      </w:pBdr>
      <w:spacing w:before="360"/>
      <w:ind w:left="5868" w:right="5868"/>
      <w:jc w:val="center"/>
    </w:pPr>
    <w:rPr>
      <w:b/>
    </w:rPr>
  </w:style>
  <w:style w:type="paragraph" w:customStyle="1" w:styleId="Rfrenceinterinstitutionelle">
    <w:name w:val="Référence interinstitutionelle"/>
    <w:basedOn w:val="Normal"/>
    <w:next w:val="Statut"/>
    <w:rsid w:val="00245855"/>
    <w:pPr>
      <w:spacing w:before="0" w:after="0"/>
      <w:ind w:left="5103"/>
    </w:pPr>
  </w:style>
  <w:style w:type="paragraph" w:customStyle="1" w:styleId="EntLogo">
    <w:name w:val="EntLogo"/>
    <w:basedOn w:val="Normal"/>
    <w:rsid w:val="00245855"/>
    <w:pPr>
      <w:tabs>
        <w:tab w:val="right" w:pos="9639"/>
      </w:tabs>
      <w:spacing w:before="0" w:after="0"/>
    </w:pPr>
    <w:rPr>
      <w:b/>
    </w:rPr>
  </w:style>
  <w:style w:type="paragraph" w:customStyle="1" w:styleId="EntInstit">
    <w:name w:val="EntInstit"/>
    <w:basedOn w:val="Normal"/>
    <w:rsid w:val="00245855"/>
    <w:pPr>
      <w:spacing w:before="0" w:after="0" w:line="240" w:lineRule="auto"/>
      <w:jc w:val="right"/>
    </w:pPr>
    <w:rPr>
      <w:b/>
    </w:rPr>
  </w:style>
  <w:style w:type="paragraph" w:customStyle="1" w:styleId="EntRefer">
    <w:name w:val="EntRefer"/>
    <w:basedOn w:val="Normal"/>
    <w:rsid w:val="00245855"/>
    <w:pPr>
      <w:spacing w:before="0" w:after="0" w:line="240" w:lineRule="auto"/>
    </w:pPr>
    <w:rPr>
      <w:b/>
    </w:rPr>
  </w:style>
  <w:style w:type="paragraph" w:customStyle="1" w:styleId="EntEmet">
    <w:name w:val="EntEmet"/>
    <w:basedOn w:val="Normal"/>
    <w:rsid w:val="00245855"/>
    <w:pPr>
      <w:spacing w:before="40" w:after="0" w:line="240" w:lineRule="auto"/>
    </w:pPr>
  </w:style>
  <w:style w:type="paragraph" w:customStyle="1" w:styleId="EntText">
    <w:name w:val="EntText"/>
    <w:basedOn w:val="Normal"/>
    <w:rsid w:val="00245855"/>
  </w:style>
  <w:style w:type="paragraph" w:customStyle="1" w:styleId="EntEU">
    <w:name w:val="EntEU"/>
    <w:basedOn w:val="Normal"/>
    <w:rsid w:val="00245855"/>
    <w:pPr>
      <w:spacing w:before="240" w:after="240" w:line="240" w:lineRule="auto"/>
      <w:jc w:val="center"/>
    </w:pPr>
    <w:rPr>
      <w:b/>
      <w:sz w:val="36"/>
    </w:rPr>
  </w:style>
  <w:style w:type="paragraph" w:customStyle="1" w:styleId="EntASSOC">
    <w:name w:val="EntASSOC"/>
    <w:basedOn w:val="Normal"/>
    <w:rsid w:val="00245855"/>
    <w:pPr>
      <w:spacing w:before="0" w:after="0" w:line="240" w:lineRule="auto"/>
      <w:jc w:val="center"/>
    </w:pPr>
    <w:rPr>
      <w:b/>
    </w:rPr>
  </w:style>
  <w:style w:type="paragraph" w:customStyle="1" w:styleId="EntACP">
    <w:name w:val="EntACP"/>
    <w:basedOn w:val="Normal"/>
    <w:rsid w:val="00245855"/>
    <w:pPr>
      <w:spacing w:before="0" w:after="180" w:line="240" w:lineRule="auto"/>
      <w:jc w:val="center"/>
    </w:pPr>
    <w:rPr>
      <w:b/>
      <w:spacing w:val="40"/>
      <w:sz w:val="28"/>
    </w:rPr>
  </w:style>
  <w:style w:type="paragraph" w:customStyle="1" w:styleId="EntInstitACP">
    <w:name w:val="EntInstitACP"/>
    <w:basedOn w:val="Normal"/>
    <w:rsid w:val="00245855"/>
    <w:pPr>
      <w:spacing w:before="0" w:after="0" w:line="240" w:lineRule="auto"/>
      <w:jc w:val="center"/>
    </w:pPr>
    <w:rPr>
      <w:b/>
    </w:rPr>
  </w:style>
  <w:style w:type="paragraph" w:customStyle="1" w:styleId="Genredudocument">
    <w:name w:val="Genre du document"/>
    <w:basedOn w:val="EntRefer"/>
    <w:next w:val="EntRefer"/>
    <w:rsid w:val="00245855"/>
    <w:pPr>
      <w:spacing w:before="240"/>
    </w:pPr>
  </w:style>
  <w:style w:type="paragraph" w:customStyle="1" w:styleId="Accordtitre">
    <w:name w:val="Accord titre"/>
    <w:basedOn w:val="Normal"/>
    <w:rsid w:val="00245855"/>
    <w:pPr>
      <w:spacing w:before="0" w:after="0"/>
      <w:jc w:val="center"/>
    </w:pPr>
  </w:style>
  <w:style w:type="paragraph" w:customStyle="1" w:styleId="FooterAccord">
    <w:name w:val="Footer Accord"/>
    <w:basedOn w:val="Normal"/>
    <w:rsid w:val="00245855"/>
    <w:pPr>
      <w:tabs>
        <w:tab w:val="center" w:pos="4819"/>
        <w:tab w:val="center" w:pos="7370"/>
        <w:tab w:val="right" w:pos="9638"/>
      </w:tabs>
      <w:spacing w:before="360" w:after="0" w:line="240" w:lineRule="auto"/>
      <w:jc w:val="center"/>
    </w:pPr>
  </w:style>
  <w:style w:type="paragraph" w:customStyle="1" w:styleId="FooterLandscapeAccord">
    <w:name w:val="FooterLandscape Accord"/>
    <w:basedOn w:val="Normal"/>
    <w:rsid w:val="00245855"/>
    <w:pPr>
      <w:tabs>
        <w:tab w:val="center" w:pos="7285"/>
        <w:tab w:val="center" w:pos="10930"/>
        <w:tab w:val="right" w:pos="14570"/>
      </w:tabs>
      <w:spacing w:before="360" w:after="0" w:line="240" w:lineRule="auto"/>
      <w:jc w:val="center"/>
    </w:pPr>
  </w:style>
  <w:style w:type="paragraph" w:customStyle="1" w:styleId="TitrearticleAccord">
    <w:name w:val="Titre article Accord"/>
    <w:basedOn w:val="Normal"/>
    <w:next w:val="Normal"/>
    <w:rsid w:val="00245855"/>
    <w:pPr>
      <w:keepNext/>
      <w:spacing w:before="600"/>
      <w:jc w:val="center"/>
    </w:pPr>
    <w:rPr>
      <w:i/>
    </w:rPr>
  </w:style>
  <w:style w:type="paragraph" w:customStyle="1" w:styleId="Languesfaisantfoi">
    <w:name w:val="Langues faisant foi"/>
    <w:basedOn w:val="Normal"/>
    <w:next w:val="Normal"/>
    <w:rsid w:val="00245855"/>
    <w:pPr>
      <w:spacing w:before="360" w:after="0"/>
      <w:jc w:val="center"/>
    </w:pPr>
  </w:style>
  <w:style w:type="paragraph" w:customStyle="1" w:styleId="IntrtEEE">
    <w:name w:val="Intérêt EEE"/>
    <w:basedOn w:val="Languesfaisantfoi"/>
    <w:next w:val="Normal"/>
    <w:rsid w:val="00245855"/>
    <w:pPr>
      <w:spacing w:after="240"/>
    </w:pPr>
  </w:style>
  <w:style w:type="paragraph" w:customStyle="1" w:styleId="Annexetitre">
    <w:name w:val="Annexe titre"/>
    <w:basedOn w:val="Normal"/>
    <w:next w:val="Normal"/>
    <w:rsid w:val="00245855"/>
    <w:pPr>
      <w:jc w:val="center"/>
    </w:pPr>
    <w:rPr>
      <w:b/>
      <w:u w:val="single"/>
    </w:rPr>
  </w:style>
  <w:style w:type="paragraph" w:customStyle="1" w:styleId="DESignature">
    <w:name w:val="DE Signature"/>
    <w:basedOn w:val="Normal"/>
    <w:next w:val="Normal"/>
    <w:rsid w:val="00245855"/>
    <w:pPr>
      <w:tabs>
        <w:tab w:val="center" w:pos="5953"/>
      </w:tabs>
      <w:spacing w:before="720"/>
    </w:pPr>
  </w:style>
  <w:style w:type="paragraph" w:styleId="EndnoteText">
    <w:name w:val="endnote text"/>
    <w:basedOn w:val="Normal"/>
    <w:link w:val="EndnoteTextChar"/>
    <w:uiPriority w:val="99"/>
    <w:semiHidden/>
    <w:unhideWhenUsed/>
    <w:rsid w:val="00245855"/>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245855"/>
    <w:rPr>
      <w:rFonts w:ascii="Times New Roman" w:hAnsi="Times New Roman" w:cs="Times New Roman"/>
      <w:sz w:val="20"/>
      <w:szCs w:val="20"/>
      <w:bdr w:val="none" w:sz="0" w:space="0" w:color="auto"/>
      <w:shd w:val="clear" w:color="auto" w:fill="auto"/>
      <w:lang w:val="en-GB"/>
    </w:rPr>
  </w:style>
  <w:style w:type="character" w:styleId="EndnoteReference">
    <w:name w:val="endnote reference"/>
    <w:basedOn w:val="DefaultParagraphFont"/>
    <w:uiPriority w:val="99"/>
    <w:semiHidden/>
    <w:unhideWhenUsed/>
    <w:rsid w:val="00245855"/>
    <w:rPr>
      <w:bdr w:val="none" w:sz="0" w:space="0" w:color="auto"/>
      <w:shd w:val="clear" w:color="auto" w:fill="auto"/>
      <w:vertAlign w:val="superscript"/>
    </w:rPr>
  </w:style>
  <w:style w:type="paragraph" w:customStyle="1" w:styleId="Division1">
    <w:name w:val="Division 1"/>
    <w:basedOn w:val="Normal"/>
    <w:next w:val="Normal"/>
    <w:rsid w:val="00245855"/>
    <w:pPr>
      <w:keepNext/>
      <w:spacing w:before="720"/>
      <w:ind w:left="850" w:hanging="850"/>
    </w:pPr>
  </w:style>
  <w:style w:type="paragraph" w:customStyle="1" w:styleId="Division2">
    <w:name w:val="Division 2"/>
    <w:basedOn w:val="Normal"/>
    <w:next w:val="Normal"/>
    <w:rsid w:val="00245855"/>
    <w:pPr>
      <w:keepNext/>
      <w:spacing w:before="720"/>
      <w:ind w:left="850" w:hanging="850"/>
    </w:pPr>
  </w:style>
  <w:style w:type="paragraph" w:customStyle="1" w:styleId="Division3">
    <w:name w:val="Division 3"/>
    <w:basedOn w:val="Normal"/>
    <w:next w:val="Normal"/>
    <w:rsid w:val="00245855"/>
    <w:pPr>
      <w:keepNext/>
      <w:spacing w:before="720"/>
      <w:ind w:left="850" w:hanging="850"/>
    </w:pPr>
  </w:style>
  <w:style w:type="paragraph" w:customStyle="1" w:styleId="Division4">
    <w:name w:val="Division 4"/>
    <w:basedOn w:val="Normal"/>
    <w:next w:val="Normal"/>
    <w:rsid w:val="00245855"/>
    <w:pPr>
      <w:keepNext/>
      <w:spacing w:before="720"/>
      <w:ind w:left="850" w:hanging="850"/>
    </w:pPr>
  </w:style>
  <w:style w:type="paragraph" w:customStyle="1" w:styleId="Crossheading1">
    <w:name w:val="Crossheading 1"/>
    <w:basedOn w:val="Normal"/>
    <w:next w:val="Normal"/>
    <w:rsid w:val="00245855"/>
    <w:pPr>
      <w:ind w:left="850"/>
    </w:pPr>
  </w:style>
  <w:style w:type="paragraph" w:customStyle="1" w:styleId="CrossheadingIndent1">
    <w:name w:val="Crossheading Indent 1"/>
    <w:basedOn w:val="Normal"/>
    <w:next w:val="Normal"/>
    <w:rsid w:val="00245855"/>
    <w:pPr>
      <w:ind w:left="1417" w:hanging="567"/>
    </w:pPr>
  </w:style>
  <w:style w:type="paragraph" w:customStyle="1" w:styleId="Crossheading2">
    <w:name w:val="Crossheading 2"/>
    <w:basedOn w:val="Normal"/>
    <w:next w:val="Normal"/>
    <w:rsid w:val="00245855"/>
    <w:pPr>
      <w:ind w:left="1417"/>
    </w:pPr>
  </w:style>
  <w:style w:type="paragraph" w:customStyle="1" w:styleId="CrossheadingIndent2">
    <w:name w:val="Crossheading Indent 2"/>
    <w:basedOn w:val="Normal"/>
    <w:next w:val="Normal"/>
    <w:rsid w:val="00245855"/>
    <w:pPr>
      <w:ind w:left="1984" w:hanging="567"/>
    </w:pPr>
  </w:style>
  <w:style w:type="paragraph" w:customStyle="1" w:styleId="Crossheading3">
    <w:name w:val="Crossheading 3"/>
    <w:basedOn w:val="Normal"/>
    <w:next w:val="Normal"/>
    <w:rsid w:val="00245855"/>
    <w:pPr>
      <w:ind w:left="1984"/>
    </w:pPr>
  </w:style>
  <w:style w:type="paragraph" w:customStyle="1" w:styleId="CrossheadingIndent3">
    <w:name w:val="Crossheading Indent 3"/>
    <w:basedOn w:val="Normal"/>
    <w:next w:val="Normal"/>
    <w:rsid w:val="00245855"/>
    <w:pPr>
      <w:ind w:left="2551" w:hanging="567"/>
    </w:pPr>
  </w:style>
  <w:style w:type="paragraph" w:customStyle="1" w:styleId="Crossheading4">
    <w:name w:val="Crossheading 4"/>
    <w:basedOn w:val="Normal"/>
    <w:next w:val="Normal"/>
    <w:rsid w:val="00245855"/>
    <w:pPr>
      <w:ind w:left="2551"/>
    </w:pPr>
  </w:style>
  <w:style w:type="paragraph" w:customStyle="1" w:styleId="CrossheadingIndent4">
    <w:name w:val="Crossheading Indent 4"/>
    <w:basedOn w:val="Normal"/>
    <w:next w:val="Normal"/>
    <w:rsid w:val="00245855"/>
    <w:pPr>
      <w:ind w:left="3118" w:hanging="567"/>
    </w:pPr>
  </w:style>
  <w:style w:type="paragraph" w:customStyle="1" w:styleId="Crossheading5">
    <w:name w:val="Crossheading 5"/>
    <w:basedOn w:val="Normal"/>
    <w:next w:val="Normal"/>
    <w:rsid w:val="00245855"/>
    <w:pPr>
      <w:ind w:left="3118"/>
    </w:pPr>
  </w:style>
  <w:style w:type="paragraph" w:customStyle="1" w:styleId="CrossheadingIndent5">
    <w:name w:val="Crossheading Indent 5"/>
    <w:basedOn w:val="Normal"/>
    <w:next w:val="Normal"/>
    <w:rsid w:val="00245855"/>
    <w:pPr>
      <w:ind w:left="3685" w:hanging="567"/>
    </w:pPr>
  </w:style>
  <w:style w:type="paragraph" w:customStyle="1" w:styleId="Crossheading6">
    <w:name w:val="Crossheading 6"/>
    <w:basedOn w:val="Normal"/>
    <w:next w:val="Normal"/>
    <w:rsid w:val="00245855"/>
    <w:pPr>
      <w:ind w:left="3685"/>
    </w:pPr>
  </w:style>
  <w:style w:type="paragraph" w:customStyle="1" w:styleId="CrossheadingIndent6">
    <w:name w:val="Crossheading Indent 6"/>
    <w:basedOn w:val="Normal"/>
    <w:next w:val="Normal"/>
    <w:rsid w:val="00245855"/>
    <w:pPr>
      <w:ind w:left="4252" w:hanging="567"/>
    </w:pPr>
  </w:style>
  <w:style w:type="paragraph" w:customStyle="1" w:styleId="Crossheading7">
    <w:name w:val="Crossheading 7"/>
    <w:basedOn w:val="Normal"/>
    <w:next w:val="Normal"/>
    <w:rsid w:val="00245855"/>
    <w:pPr>
      <w:ind w:left="4252"/>
    </w:pPr>
  </w:style>
  <w:style w:type="paragraph" w:customStyle="1" w:styleId="CrossheadingIndent7">
    <w:name w:val="Crossheading Indent 7"/>
    <w:basedOn w:val="Normal"/>
    <w:next w:val="Normal"/>
    <w:rsid w:val="00245855"/>
    <w:pPr>
      <w:ind w:left="4819" w:hanging="567"/>
    </w:pPr>
  </w:style>
  <w:style w:type="paragraph" w:customStyle="1" w:styleId="Crossheading8">
    <w:name w:val="Crossheading 8"/>
    <w:basedOn w:val="Normal"/>
    <w:next w:val="Normal"/>
    <w:rsid w:val="00245855"/>
    <w:pPr>
      <w:ind w:left="4819"/>
    </w:pPr>
  </w:style>
  <w:style w:type="paragraph" w:customStyle="1" w:styleId="CrossheadingIndent8">
    <w:name w:val="Crossheading Indent 8"/>
    <w:basedOn w:val="Normal"/>
    <w:next w:val="Normal"/>
    <w:rsid w:val="00245855"/>
    <w:pPr>
      <w:ind w:left="5386" w:hanging="567"/>
    </w:pPr>
  </w:style>
  <w:style w:type="paragraph" w:customStyle="1" w:styleId="Crossheading9">
    <w:name w:val="Crossheading 9"/>
    <w:basedOn w:val="Normal"/>
    <w:next w:val="Normal"/>
    <w:rsid w:val="00245855"/>
    <w:pPr>
      <w:ind w:left="5386"/>
    </w:pPr>
  </w:style>
  <w:style w:type="paragraph" w:customStyle="1" w:styleId="CrossheadingIndent9">
    <w:name w:val="Crossheading Indent 9"/>
    <w:basedOn w:val="Normal"/>
    <w:next w:val="Normal"/>
    <w:rsid w:val="00245855"/>
    <w:pPr>
      <w:ind w:left="5953" w:hanging="567"/>
    </w:pPr>
  </w:style>
  <w:style w:type="paragraph" w:customStyle="1" w:styleId="Crossheading10">
    <w:name w:val="Crossheading 10"/>
    <w:basedOn w:val="Normal"/>
    <w:next w:val="Normal"/>
    <w:rsid w:val="00245855"/>
    <w:pPr>
      <w:ind w:left="5953"/>
    </w:pPr>
  </w:style>
  <w:style w:type="paragraph" w:customStyle="1" w:styleId="CrossheadingIndent10">
    <w:name w:val="Crossheading Indent 10"/>
    <w:basedOn w:val="Normal"/>
    <w:next w:val="Normal"/>
    <w:rsid w:val="00245855"/>
    <w:pPr>
      <w:ind w:left="6520" w:hanging="567"/>
    </w:pPr>
  </w:style>
  <w:style w:type="paragraph" w:customStyle="1" w:styleId="Crossheading0">
    <w:name w:val="Crossheading 0"/>
    <w:basedOn w:val="Normal"/>
    <w:next w:val="Normal"/>
    <w:rsid w:val="00245855"/>
  </w:style>
  <w:style w:type="paragraph" w:customStyle="1" w:styleId="CrossheadingIndent0">
    <w:name w:val="Crossheading Indent 0"/>
    <w:basedOn w:val="Normal"/>
    <w:next w:val="Normal"/>
    <w:rsid w:val="00245855"/>
    <w:pPr>
      <w:ind w:left="850" w:hanging="850"/>
    </w:pPr>
  </w:style>
  <w:style w:type="paragraph" w:customStyle="1" w:styleId="TBSubjectBold">
    <w:name w:val="TBSubjectBold"/>
    <w:basedOn w:val="TechnicalBlockBase"/>
    <w:rsid w:val="00D07288"/>
    <w:pPr>
      <w:widowControl/>
      <w:spacing w:before="160" w:after="0" w:line="360" w:lineRule="auto"/>
      <w:ind w:left="0" w:right="0"/>
      <w:jc w:val="center"/>
    </w:pPr>
    <w:rPr>
      <w:rFonts w:ascii="Arial" w:hAnsi="Arial"/>
      <w:i w:val="0"/>
      <w:dstrike w:val="0"/>
      <w:color w:val="auto"/>
      <w:w w:val="100"/>
      <w:sz w:val="23"/>
      <w:u w:val="none"/>
    </w:rPr>
  </w:style>
  <w:style w:type="paragraph" w:customStyle="1" w:styleId="coj-count">
    <w:name w:val="coj-count"/>
    <w:basedOn w:val="Normal"/>
    <w:rsid w:val="00A61D29"/>
    <w:pPr>
      <w:spacing w:before="100" w:beforeAutospacing="1" w:after="100" w:afterAutospacing="1" w:line="240" w:lineRule="auto"/>
    </w:pPr>
    <w:rPr>
      <w:rFonts w:eastAsia="Times New Roman"/>
      <w:szCs w:val="24"/>
      <w:lang w:eastAsia="en-GB"/>
    </w:rPr>
  </w:style>
  <w:style w:type="paragraph" w:customStyle="1" w:styleId="coj-normal">
    <w:name w:val="coj-normal"/>
    <w:basedOn w:val="Normal"/>
    <w:rsid w:val="00A61D29"/>
    <w:pPr>
      <w:spacing w:before="100" w:beforeAutospacing="1" w:after="100" w:afterAutospacing="1" w:line="240" w:lineRule="auto"/>
    </w:pPr>
    <w:rPr>
      <w:rFonts w:eastAsia="Times New Roman"/>
      <w:szCs w:val="24"/>
      <w:lang w:eastAsia="en-GB"/>
    </w:rPr>
  </w:style>
  <w:style w:type="character" w:customStyle="1" w:styleId="coj-italic">
    <w:name w:val="coj-italic"/>
    <w:basedOn w:val="DefaultParagraphFont"/>
    <w:rsid w:val="00A61D29"/>
  </w:style>
  <w:style w:type="paragraph" w:customStyle="1" w:styleId="coj-title-grseq-3">
    <w:name w:val="coj-title-grseq-3"/>
    <w:basedOn w:val="Normal"/>
    <w:rsid w:val="00A61D29"/>
    <w:pPr>
      <w:spacing w:before="100" w:beforeAutospacing="1" w:after="100" w:afterAutospacing="1" w:line="240" w:lineRule="auto"/>
    </w:pPr>
    <w:rPr>
      <w:rFonts w:eastAsia="Times New Roman"/>
      <w:szCs w:val="24"/>
      <w:lang w:eastAsia="en-GB"/>
    </w:rPr>
  </w:style>
  <w:style w:type="character" w:styleId="FollowedHyperlink">
    <w:name w:val="FollowedHyperlink"/>
    <w:basedOn w:val="DefaultParagraphFont"/>
    <w:uiPriority w:val="99"/>
    <w:semiHidden/>
    <w:unhideWhenUsed/>
    <w:rsid w:val="00A61D29"/>
    <w:rPr>
      <w:color w:val="954F72" w:themeColor="followedHyperlink"/>
      <w:u w:val="single"/>
    </w:rPr>
  </w:style>
  <w:style w:type="paragraph" w:styleId="ListParagraph">
    <w:name w:val="List Paragraph"/>
    <w:basedOn w:val="Normal"/>
    <w:uiPriority w:val="34"/>
    <w:qFormat/>
    <w:rsid w:val="00A25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ur-lex.europa.eu/legal-content/LV/AUTO/?uri=ecli:ECLI%3AEU%3AT%3A2022%3A637&amp;locale=lv" TargetMode="External"/><Relationship Id="rId18" Type="http://schemas.openxmlformats.org/officeDocument/2006/relationships/hyperlink" Target="https://eur-lex.europa.eu/legal-content/LV/TXT/PDF/?uri=ecli:ECLI%3AEU%3AC%3A2024%3A52"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eur-lex.europa.eu/legal-content/LV/TXT/PDF/?uri=ecli:ECLI%3AEU%3AC%3A2024%3A52" TargetMode="External"/><Relationship Id="rId17" Type="http://schemas.openxmlformats.org/officeDocument/2006/relationships/hyperlink" Target="https://eur-lex.europa.eu/legal-content/LV/AUTO/?uri=ecli:ECLI%3AEU%3AC%3A2024%3A52&amp;locale=lv"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ur-lex.europa.eu/legal-content/LV/TXT/PDF/?uri=ecli:ECLI%3AEU%3AC%3A2024%3A52"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ur-lex.europa.eu/legal-content/LV/AUTO/?uri=ecli:ECLI%3AEU%3AC%3A2024%3A52&amp;locale=lv"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eur-lex.europa.eu/legal-content/LV/AUTO/?uri=ecli:ECLI%3AEU%3AC%3A2024%3A52&amp;locale=lv"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ur-lex.europa.eu/legal-content/LV/TXT/PDF/?uri=ecli:ECLI%3AEU%3AT%3A2022%3A637" TargetMode="External"/><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DocuWrite\DW_LEGACT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4f146c6c-37bf-4d7b-b20f-c8fddc392ac2" xsi:nil="true"/>
    <lcf76f155ced4ddcb4097134ff3c332f xmlns="300e80e7-7c62-42a5-a437-0dd5c3dfdc7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D5AC45778909341811E67CE868F9FE5" ma:contentTypeVersion="15" ma:contentTypeDescription="Create a new document." ma:contentTypeScope="" ma:versionID="416550d51a10d3c9afef06a0b21c4057">
  <xsd:schema xmlns:xsd="http://www.w3.org/2001/XMLSchema" xmlns:xs="http://www.w3.org/2001/XMLSchema" xmlns:p="http://schemas.microsoft.com/office/2006/metadata/properties" xmlns:ns2="300e80e7-7c62-42a5-a437-0dd5c3dfdc75" xmlns:ns3="4f146c6c-37bf-4d7b-b20f-c8fddc392ac2" targetNamespace="http://schemas.microsoft.com/office/2006/metadata/properties" ma:root="true" ma:fieldsID="b680cc993c14014d1c7eaeaa17cee0e2" ns2:_="" ns3:_="">
    <xsd:import namespace="300e80e7-7c62-42a5-a437-0dd5c3dfdc75"/>
    <xsd:import namespace="4f146c6c-37bf-4d7b-b20f-c8fddc392ac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e80e7-7c62-42a5-a437-0dd5c3dfdc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description="" ma:hidden="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2b2fad6-9d2c-441c-a321-3f5f1e9bd92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46c6c-37bf-4d7b-b20f-c8fddc392ac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a40e67f-9159-483c-b508-0220a7929075}" ma:internalName="TaxCatchAll" ma:showField="CatchAllData" ma:web="4f146c6c-37bf-4d7b-b20f-c8fddc392ac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4BBC74-A494-4FFD-B287-EDA0E742C778}">
  <ds:schemaRefs>
    <ds:schemaRef ds:uri="http://schemas.openxmlformats.org/officeDocument/2006/bibliography"/>
  </ds:schemaRefs>
</ds:datastoreItem>
</file>

<file path=customXml/itemProps2.xml><?xml version="1.0" encoding="utf-8"?>
<ds:datastoreItem xmlns:ds="http://schemas.openxmlformats.org/officeDocument/2006/customXml" ds:itemID="{94084D27-DA72-4F07-AC35-D333A6F65775}">
  <ds:schemaRefs>
    <ds:schemaRef ds:uri="http://schemas.microsoft.com/office/2006/metadata/properties"/>
    <ds:schemaRef ds:uri="http://schemas.microsoft.com/office/infopath/2007/PartnerControls"/>
    <ds:schemaRef ds:uri="4f146c6c-37bf-4d7b-b20f-c8fddc392ac2"/>
    <ds:schemaRef ds:uri="300e80e7-7c62-42a5-a437-0dd5c3dfdc75"/>
  </ds:schemaRefs>
</ds:datastoreItem>
</file>

<file path=customXml/itemProps3.xml><?xml version="1.0" encoding="utf-8"?>
<ds:datastoreItem xmlns:ds="http://schemas.openxmlformats.org/officeDocument/2006/customXml" ds:itemID="{D333CB88-3600-4DCF-AEAF-45082B55E495}">
  <ds:schemaRefs>
    <ds:schemaRef ds:uri="http://schemas.microsoft.com/sharepoint/v3/contenttype/forms"/>
  </ds:schemaRefs>
</ds:datastoreItem>
</file>

<file path=customXml/itemProps4.xml><?xml version="1.0" encoding="utf-8"?>
<ds:datastoreItem xmlns:ds="http://schemas.openxmlformats.org/officeDocument/2006/customXml" ds:itemID="{FB4B775B-A082-4602-B5EB-1A7E18479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e80e7-7c62-42a5-a437-0dd5c3dfdc75"/>
    <ds:schemaRef ds:uri="4f146c6c-37bf-4d7b-b20f-c8fddc392a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C:\Users\Public\Documents\Templates\DocuWrite\DW_LEGACTS.dotm</Template>
  <TotalTime>58</TotalTime>
  <Pages>10</Pages>
  <Words>2768</Words>
  <Characters>14591</Characters>
  <Application>Microsoft Office Word</Application>
  <DocSecurity>0</DocSecurity>
  <Lines>235</Lines>
  <Paragraphs>67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17292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ZUZJONOK Riina</dc:creator>
  <cp:keywords/>
  <dc:description/>
  <cp:lastModifiedBy>Guillaume Depraetere</cp:lastModifiedBy>
  <cp:revision>12</cp:revision>
  <dcterms:created xsi:type="dcterms:W3CDTF">2025-08-18T06:19:00Z</dcterms:created>
  <dcterms:modified xsi:type="dcterms:W3CDTF">2025-10-28T17:42:00Z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0x0101007D5AC45778909341811E67CE868F9FE5</vt:lpwstr>
  </property>
  <property fmtid="{D5CDD505-2E9C-101B-9397-08002B2CF9AE}" pid="3" name="Created using">
    <vt:lpwstr>DocuWrite 4.11.5, Build 20250206</vt:lpwstr>
  </property>
  <property fmtid="{D5CDD505-2E9C-101B-9397-08002B2CF9AE}" pid="4" name="Last edited using">
    <vt:lpwstr>DocuWrite 4.11.5, Build 20250206</vt:lpwstr>
  </property>
  <property fmtid="{D5CDD505-2E9C-101B-9397-08002B2CF9AE}" pid="5" name="MSIP_Label_b1df41d6-74a9-4a97-809c-213cd32520cc_Enabled">
    <vt:lpwstr>true</vt:lpwstr>
  </property>
  <property fmtid="{D5CDD505-2E9C-101B-9397-08002B2CF9AE}" pid="6" name="MSIP_Label_b1df41d6-74a9-4a97-809c-213cd32520cc_SetDate">
    <vt:lpwstr>2025-03-12T08:03:28Z</vt:lpwstr>
  </property>
  <property fmtid="{D5CDD505-2E9C-101B-9397-08002B2CF9AE}" pid="7" name="MSIP_Label_b1df41d6-74a9-4a97-809c-213cd32520cc_Method">
    <vt:lpwstr>Privileged</vt:lpwstr>
  </property>
  <property fmtid="{D5CDD505-2E9C-101B-9397-08002B2CF9AE}" pid="8" name="MSIP_Label_b1df41d6-74a9-4a97-809c-213cd32520cc_Name">
    <vt:lpwstr>GSCEU - NON PUBLIC Label</vt:lpwstr>
  </property>
  <property fmtid="{D5CDD505-2E9C-101B-9397-08002B2CF9AE}" pid="9" name="MSIP_Label_b1df41d6-74a9-4a97-809c-213cd32520cc_SiteId">
    <vt:lpwstr>03ad1c97-0a4d-4e82-8f93-27291a6a0767</vt:lpwstr>
  </property>
  <property fmtid="{D5CDD505-2E9C-101B-9397-08002B2CF9AE}" pid="10" name="MSIP_Label_b1df41d6-74a9-4a97-809c-213cd32520cc_ActionId">
    <vt:lpwstr>963b170e-e993-4e24-82e3-9f0481b14411</vt:lpwstr>
  </property>
  <property fmtid="{D5CDD505-2E9C-101B-9397-08002B2CF9AE}" pid="11" name="MSIP_Label_b1df41d6-74a9-4a97-809c-213cd32520cc_ContentBits">
    <vt:lpwstr>0</vt:lpwstr>
  </property>
  <property fmtid="{D5CDD505-2E9C-101B-9397-08002B2CF9AE}" pid="12" name="MSIP_Label_6bd9ddd1-4d20-43f6-abfa-fc3c07406f94_Enabled">
    <vt:lpwstr>true</vt:lpwstr>
  </property>
  <property fmtid="{D5CDD505-2E9C-101B-9397-08002B2CF9AE}" pid="13" name="MSIP_Label_6bd9ddd1-4d20-43f6-abfa-fc3c07406f94_SetDate">
    <vt:lpwstr>2025-03-18T08:10:28Z</vt:lpwstr>
  </property>
  <property fmtid="{D5CDD505-2E9C-101B-9397-08002B2CF9AE}" pid="14" name="MSIP_Label_6bd9ddd1-4d20-43f6-abfa-fc3c07406f94_Method">
    <vt:lpwstr>Standard</vt:lpwstr>
  </property>
  <property fmtid="{D5CDD505-2E9C-101B-9397-08002B2CF9AE}" pid="15" name="MSIP_Label_6bd9ddd1-4d20-43f6-abfa-fc3c07406f94_Name">
    <vt:lpwstr>Commission Use</vt:lpwstr>
  </property>
  <property fmtid="{D5CDD505-2E9C-101B-9397-08002B2CF9AE}" pid="16" name="MSIP_Label_6bd9ddd1-4d20-43f6-abfa-fc3c07406f94_SiteId">
    <vt:lpwstr>b24c8b06-522c-46fe-9080-70926f8dddb1</vt:lpwstr>
  </property>
  <property fmtid="{D5CDD505-2E9C-101B-9397-08002B2CF9AE}" pid="17" name="MSIP_Label_6bd9ddd1-4d20-43f6-abfa-fc3c07406f94_ActionId">
    <vt:lpwstr>d9612e96-afae-4e71-8e86-0263663194b6</vt:lpwstr>
  </property>
  <property fmtid="{D5CDD505-2E9C-101B-9397-08002B2CF9AE}" pid="18" name="MSIP_Label_6bd9ddd1-4d20-43f6-abfa-fc3c07406f94_ContentBits">
    <vt:lpwstr>0</vt:lpwstr>
  </property>
</Properties>
</file>