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infografías combinan imágenes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con textos y datos, ofrecen grandes de posibilidades, ya que son ágiles en la narrativa mezclando textos con iconos y elementos gráficos.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 la infografía?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2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Nota.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Tenga en cuenta que la equivalencia (aproximada) en tiempo de video es: una hoja de guión es un minuto de vídeo.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35"/>
        <w:gridCol w:w="2670"/>
        <w:gridCol w:w="2505"/>
        <w:gridCol w:w="3150"/>
        <w:tblGridChange w:id="0">
          <w:tblGrid>
            <w:gridCol w:w="435"/>
            <w:gridCol w:w="2670"/>
            <w:gridCol w:w="2505"/>
            <w:gridCol w:w="3150"/>
          </w:tblGrid>
        </w:tblGridChange>
      </w:tblGrid>
      <w:tr>
        <w:trPr>
          <w:cantSplit w:val="0"/>
          <w:trHeight w:val="154" w:hRule="atLeast"/>
          <w:tblHeader w:val="0"/>
        </w:trPr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 clave (mensaje clave)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Imagen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Idea a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Desarrollo de la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Sugerir icono/imagen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leader="none" w:pos="3360"/>
        </w:tabs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 DIDÁCTICO - INFOGRAFÍA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5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INFOGRAFÍA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1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sz w:val="15"/>
              <w:szCs w:val="15"/>
            </w:rPr>
            <w:drawing>
              <wp:inline distB="0" distT="0" distL="0" distR="0">
                <wp:extent cx="1422592" cy="534154"/>
                <wp:effectExtent b="0" l="0" r="0" t="0"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spacing w:after="0" w:line="240" w:lineRule="auto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-5713</wp:posOffset>
          </wp:positionH>
          <wp:positionV relativeFrom="page">
            <wp:posOffset>-17143</wp:posOffset>
          </wp:positionV>
          <wp:extent cx="7842814" cy="2540318"/>
          <wp:effectExtent b="0" l="0" r="0" t="0"/>
          <wp:wrapNone/>
          <wp:docPr id="2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2814" cy="25403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6C12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6C1251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70B6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r4IoLCJGakTCH0OF2NmwUvTVeQ==">CgMxLjA4AHIhMVJRZzlYTXJGQ1h6bVc3QVRKRVJQVlpRcDBtQjg3SFFa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2023-01-31T16:04:00Z</dcterms:created>
  <dc:creator>FUA-VIRTUALIZACION</dc:creator>
</cp:coreProperties>
</file>