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Montserrat SemiBold" w:cs="Montserrat SemiBold" w:eastAsia="Montserrat SemiBold" w:hAnsi="Montserrat SemiBold"/>
          <w:sz w:val="28"/>
          <w:szCs w:val="28"/>
        </w:rPr>
      </w:pPr>
      <w:r w:rsidDel="00000000" w:rsidR="00000000" w:rsidRPr="00000000">
        <w:rPr>
          <w:rFonts w:ascii="Montserrat SemiBold" w:cs="Montserrat SemiBold" w:eastAsia="Montserrat SemiBold" w:hAnsi="Montserrat SemiBold"/>
          <w:sz w:val="28"/>
          <w:szCs w:val="28"/>
          <w:rtl w:val="0"/>
        </w:rPr>
        <w:t xml:space="preserve">En lo que se relaciona a material complementario, de ahora en adelante en el documento de saberes, dejar la anotación de revisar el material directamente en aula acompañada de una idea general del contenido. Esto porque muchas veces los accesos a los recursos se pierden dejando desactualizada la nota en el documento; la descripción detallada del recurso se realiza en el formato “Material complementario” para que esta pueda ser ubicada directamente en plataforma. </w:t>
      </w:r>
    </w:p>
    <w:p w:rsidR="00000000" w:rsidDel="00000000" w:rsidP="00000000" w:rsidRDefault="00000000" w:rsidRPr="00000000" w14:paraId="00000002">
      <w:pPr>
        <w:jc w:val="both"/>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rFonts w:ascii="Montserrat SemiBold" w:cs="Montserrat SemiBold" w:eastAsia="Montserrat SemiBold" w:hAnsi="Montserrat SemiBold"/>
          <w:sz w:val="28"/>
          <w:szCs w:val="28"/>
          <w:u w:val="none"/>
        </w:rPr>
      </w:pPr>
      <w:r w:rsidDel="00000000" w:rsidR="00000000" w:rsidRPr="00000000">
        <w:rPr>
          <w:rFonts w:ascii="Montserrat SemiBold" w:cs="Montserrat SemiBold" w:eastAsia="Montserrat SemiBold" w:hAnsi="Montserrat SemiBold"/>
          <w:sz w:val="28"/>
          <w:szCs w:val="28"/>
          <w:rtl w:val="0"/>
        </w:rPr>
        <w:t xml:space="preserve">Ejemplo de cómo relacionar el material complementario en el doc de saberes: </w:t>
      </w:r>
    </w:p>
    <w:p w:rsidR="00000000" w:rsidDel="00000000" w:rsidP="00000000" w:rsidRDefault="00000000" w:rsidRPr="00000000" w14:paraId="00000004">
      <w:pPr>
        <w:jc w:val="both"/>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5">
      <w:pPr>
        <w:spacing w:line="276" w:lineRule="auto"/>
        <w:jc w:val="both"/>
        <w:rPr>
          <w:rFonts w:ascii="Montserrat SemiBold" w:cs="Montserrat SemiBold" w:eastAsia="Montserrat SemiBold" w:hAnsi="Montserrat SemiBold"/>
          <w:color w:val="0b5394"/>
          <w:sz w:val="28"/>
          <w:szCs w:val="28"/>
        </w:rPr>
      </w:pPr>
      <w:r w:rsidDel="00000000" w:rsidR="00000000" w:rsidRPr="00000000">
        <w:rPr>
          <w:rFonts w:ascii="Montserrat SemiBold" w:cs="Montserrat SemiBold" w:eastAsia="Montserrat SemiBold" w:hAnsi="Montserrat SemiBold"/>
          <w:color w:val="0b5394"/>
          <w:sz w:val="28"/>
          <w:szCs w:val="28"/>
          <w:rtl w:val="0"/>
        </w:rPr>
        <w:t xml:space="preserve">Consulte el </w:t>
      </w:r>
      <w:r w:rsidDel="00000000" w:rsidR="00000000" w:rsidRPr="00000000">
        <w:rPr>
          <w:rFonts w:ascii="Montserrat SemiBold" w:cs="Montserrat SemiBold" w:eastAsia="Montserrat SemiBold" w:hAnsi="Montserrat SemiBold"/>
          <w:color w:val="0b5394"/>
          <w:sz w:val="28"/>
          <w:szCs w:val="28"/>
          <w:rtl w:val="0"/>
        </w:rPr>
        <w:t xml:space="preserve">video</w:t>
      </w:r>
      <w:r w:rsidDel="00000000" w:rsidR="00000000" w:rsidRPr="00000000">
        <w:rPr>
          <w:rFonts w:ascii="Montserrat SemiBold" w:cs="Montserrat SemiBold" w:eastAsia="Montserrat SemiBold" w:hAnsi="Montserrat SemiBold"/>
          <w:color w:val="0b5394"/>
          <w:sz w:val="28"/>
          <w:szCs w:val="28"/>
          <w:rtl w:val="0"/>
        </w:rPr>
        <w:t xml:space="preserve"> 1 del material complementario</w:t>
      </w:r>
      <w:r w:rsidDel="00000000" w:rsidR="00000000" w:rsidRPr="00000000">
        <w:rPr>
          <w:sz w:val="24"/>
          <w:szCs w:val="24"/>
          <w:rtl w:val="0"/>
        </w:rPr>
        <w:t xml:space="preserve"> </w:t>
      </w:r>
      <w:r w:rsidDel="00000000" w:rsidR="00000000" w:rsidRPr="00000000">
        <w:rPr>
          <w:rFonts w:ascii="Montserrat SemiBold" w:cs="Montserrat SemiBold" w:eastAsia="Montserrat SemiBold" w:hAnsi="Montserrat SemiBold"/>
          <w:color w:val="0b5394"/>
          <w:sz w:val="28"/>
          <w:szCs w:val="28"/>
          <w:rtl w:val="0"/>
        </w:rPr>
        <w:t xml:space="preserve">dispuesto en la plataforma, este le permitirá evidenciar la materialización y el proceso de comunicación del  conocimiento tácito.</w:t>
      </w:r>
      <w:r w:rsidDel="00000000" w:rsidR="00000000" w:rsidRPr="00000000">
        <w:rPr>
          <w:sz w:val="24"/>
          <w:szCs w:val="24"/>
          <w:rtl w:val="0"/>
        </w:rPr>
        <w:t xml:space="preserve"> </w:t>
      </w:r>
      <w:r w:rsidDel="00000000" w:rsidR="00000000" w:rsidRPr="00000000">
        <w:rPr>
          <w:rFonts w:ascii="Montserrat SemiBold" w:cs="Montserrat SemiBold" w:eastAsia="Montserrat SemiBold" w:hAnsi="Montserrat SemiBold"/>
          <w:color w:val="0b5394"/>
          <w:sz w:val="28"/>
          <w:szCs w:val="28"/>
          <w:rtl w:val="0"/>
        </w:rPr>
        <w:t xml:space="preserve">Al terminar, regrese a este archivo para continuar explorando los contenidos. </w:t>
      </w:r>
    </w:p>
    <w:p w:rsidR="00000000" w:rsidDel="00000000" w:rsidP="00000000" w:rsidRDefault="00000000" w:rsidRPr="00000000" w14:paraId="00000006">
      <w:pPr>
        <w:spacing w:line="276" w:lineRule="auto"/>
        <w:jc w:val="both"/>
        <w:rPr>
          <w:rFonts w:ascii="Montserrat SemiBold" w:cs="Montserrat SemiBold" w:eastAsia="Montserrat SemiBold" w:hAnsi="Montserrat SemiBold"/>
          <w:color w:val="0b5394"/>
          <w:sz w:val="28"/>
          <w:szCs w:val="28"/>
        </w:rPr>
      </w:pPr>
      <w:r w:rsidDel="00000000" w:rsidR="00000000" w:rsidRPr="00000000">
        <w:rPr>
          <w:rtl w:val="0"/>
        </w:rPr>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numPr>
          <w:ilvl w:val="0"/>
          <w:numId w:val="2"/>
        </w:numPr>
        <w:ind w:left="720" w:hanging="360"/>
        <w:jc w:val="both"/>
        <w:rPr>
          <w:rFonts w:ascii="Montserrat SemiBold" w:cs="Montserrat SemiBold" w:eastAsia="Montserrat SemiBold" w:hAnsi="Montserrat SemiBold"/>
          <w:sz w:val="28"/>
          <w:szCs w:val="28"/>
          <w:u w:val="none"/>
        </w:rPr>
      </w:pPr>
      <w:r w:rsidDel="00000000" w:rsidR="00000000" w:rsidRPr="00000000">
        <w:rPr>
          <w:rFonts w:ascii="Montserrat SemiBold" w:cs="Montserrat SemiBold" w:eastAsia="Montserrat SemiBold" w:hAnsi="Montserrat SemiBold"/>
          <w:sz w:val="28"/>
          <w:szCs w:val="28"/>
          <w:rtl w:val="0"/>
        </w:rPr>
        <w:t xml:space="preserve">Ejemplo de cómo relacionar el material complementario en el formato como insumo para la plataforma: </w:t>
      </w:r>
    </w:p>
    <w:p w:rsidR="00000000" w:rsidDel="00000000" w:rsidP="00000000" w:rsidRDefault="00000000" w:rsidRPr="00000000" w14:paraId="00000009">
      <w:pPr>
        <w:jc w:val="both"/>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A">
      <w:pPr>
        <w:jc w:val="both"/>
        <w:rPr>
          <w:rFonts w:ascii="Montserrat SemiBold" w:cs="Montserrat SemiBold" w:eastAsia="Montserrat SemiBold" w:hAnsi="Montserrat SemiBold"/>
          <w:color w:val="0b5394"/>
          <w:sz w:val="28"/>
          <w:szCs w:val="28"/>
        </w:rPr>
      </w:pPr>
      <w:r w:rsidDel="00000000" w:rsidR="00000000" w:rsidRPr="00000000">
        <w:rPr>
          <w:rFonts w:ascii="Montserrat SemiBold" w:cs="Montserrat SemiBold" w:eastAsia="Montserrat SemiBold" w:hAnsi="Montserrat SemiBold"/>
          <w:color w:val="0b5394"/>
          <w:sz w:val="28"/>
          <w:szCs w:val="28"/>
          <w:rtl w:val="0"/>
        </w:rPr>
        <w:t xml:space="preserve">El siguiente video evidencia la materialización y el proceso de comunicación del conocimiento tácito; presenta la historia de las mujeres artesanas de la seda de Timbío, Cauca, en relación con el intercambio y divulgación de conocimiento en un contexto académico y social. </w:t>
      </w:r>
    </w:p>
    <w:p w:rsidR="00000000" w:rsidDel="00000000" w:rsidP="00000000" w:rsidRDefault="00000000" w:rsidRPr="00000000" w14:paraId="0000000B">
      <w:pPr>
        <w:jc w:val="both"/>
        <w:rPr>
          <w:color w:val="1155cc"/>
          <w:sz w:val="16"/>
          <w:szCs w:val="16"/>
          <w:u w:val="single"/>
        </w:rPr>
      </w:pPr>
      <w:r w:rsidDel="00000000" w:rsidR="00000000" w:rsidRPr="00000000">
        <w:rPr>
          <w:rFonts w:ascii="Montserrat SemiBold" w:cs="Montserrat SemiBold" w:eastAsia="Montserrat SemiBold" w:hAnsi="Montserrat SemiBold"/>
          <w:sz w:val="24"/>
          <w:szCs w:val="24"/>
          <w:rtl w:val="0"/>
        </w:rPr>
        <w:t xml:space="preserve">Referencia: UPB Colombia (2022, 22 de marzo). </w:t>
      </w:r>
      <w:r w:rsidDel="00000000" w:rsidR="00000000" w:rsidRPr="00000000">
        <w:rPr>
          <w:rFonts w:ascii="Montserrat SemiBold" w:cs="Montserrat SemiBold" w:eastAsia="Montserrat SemiBold" w:hAnsi="Montserrat SemiBold"/>
          <w:sz w:val="24"/>
          <w:szCs w:val="24"/>
          <w:rtl w:val="0"/>
        </w:rPr>
        <w:t xml:space="preserve">Sericultura e investigación: tejidos que perduran. </w:t>
      </w:r>
      <w:r w:rsidDel="00000000" w:rsidR="00000000" w:rsidRPr="00000000">
        <w:rPr>
          <w:rFonts w:ascii="Montserrat SemiBold" w:cs="Montserrat SemiBold" w:eastAsia="Montserrat SemiBold" w:hAnsi="Montserrat SemiBold"/>
          <w:sz w:val="24"/>
          <w:szCs w:val="24"/>
          <w:rtl w:val="0"/>
        </w:rPr>
        <w:t xml:space="preserve">[Video]. YouTube.</w:t>
      </w:r>
      <w:hyperlink r:id="rId6">
        <w:r w:rsidDel="00000000" w:rsidR="00000000" w:rsidRPr="00000000">
          <w:rPr>
            <w:rFonts w:ascii="Montserrat SemiBold" w:cs="Montserrat SemiBold" w:eastAsia="Montserrat SemiBold" w:hAnsi="Montserrat SemiBold"/>
            <w:sz w:val="24"/>
            <w:szCs w:val="24"/>
            <w:rtl w:val="0"/>
          </w:rPr>
          <w:t xml:space="preserve"> </w:t>
        </w:r>
      </w:hyperlink>
      <w:hyperlink r:id="rId7">
        <w:r w:rsidDel="00000000" w:rsidR="00000000" w:rsidRPr="00000000">
          <w:rPr>
            <w:rFonts w:ascii="Montserrat SemiBold" w:cs="Montserrat SemiBold" w:eastAsia="Montserrat SemiBold" w:hAnsi="Montserrat SemiBold"/>
            <w:sz w:val="24"/>
            <w:szCs w:val="24"/>
            <w:rtl w:val="0"/>
          </w:rPr>
          <w:t xml:space="preserve">https://www.youtube.com/watch?v=ik5Ar8lKtwI&amp;ab_channel=UPBColombia</w:t>
        </w:r>
      </w:hyperlink>
      <w:r w:rsidDel="00000000" w:rsidR="00000000" w:rsidRPr="00000000">
        <w:rPr>
          <w:rtl w:val="0"/>
        </w:rPr>
      </w:r>
    </w:p>
    <w:p w:rsidR="00000000" w:rsidDel="00000000" w:rsidP="00000000" w:rsidRDefault="00000000" w:rsidRPr="00000000" w14:paraId="0000000C">
      <w:pPr>
        <w:jc w:val="both"/>
        <w:rPr>
          <w:rFonts w:ascii="Montserrat SemiBold" w:cs="Montserrat SemiBold" w:eastAsia="Montserrat SemiBold" w:hAnsi="Montserrat SemiBold"/>
          <w:color w:val="0b5394"/>
          <w:sz w:val="28"/>
          <w:szCs w:val="28"/>
        </w:rPr>
      </w:pPr>
      <w:r w:rsidDel="00000000" w:rsidR="00000000" w:rsidRPr="00000000">
        <w:rPr>
          <w:rtl w:val="0"/>
        </w:rPr>
      </w:r>
    </w:p>
    <w:p w:rsidR="00000000" w:rsidDel="00000000" w:rsidP="00000000" w:rsidRDefault="00000000" w:rsidRPr="00000000" w14:paraId="0000000D">
      <w:pPr>
        <w:jc w:val="both"/>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rE5T8jo_WPk" TargetMode="External"/><Relationship Id="rId7" Type="http://schemas.openxmlformats.org/officeDocument/2006/relationships/hyperlink" Target="https://www.youtube.com/watch?v=rE5T8jo_W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