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center"/>
        <w:tblBorders>
          <w:bottom w:color="ffc000" w:space="0" w:sz="4" w:val="single"/>
        </w:tblBorders>
        <w:tblLayout w:type="fixed"/>
        <w:tblLook w:val="0400"/>
      </w:tblPr>
      <w:tblGrid>
        <w:gridCol w:w="3436"/>
        <w:gridCol w:w="5429"/>
        <w:tblGridChange w:id="0">
          <w:tblGrid>
            <w:gridCol w:w="3436"/>
            <w:gridCol w:w="5429"/>
          </w:tblGrid>
        </w:tblGridChange>
      </w:tblGrid>
      <w:tr>
        <w:trPr>
          <w:cantSplit w:val="0"/>
          <w:trHeight w:val="259.14062499999994" w:hRule="atLeast"/>
          <w:tblHeader w:val="0"/>
        </w:trPr>
        <w:tc>
          <w:tcPr>
            <w:tcBorders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Idea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página escrita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Definición del 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 página escrita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Anexos (características, datos, documentación)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Dos páginas escritas en letra Arial 12 e interlineado de 1.15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Especificaciones técnicas del 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Links, PDF, anexos (aporte del contexto real)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Idea general:</w:t>
      </w:r>
      <w:r w:rsidDel="00000000" w:rsidR="00000000" w:rsidRPr="00000000">
        <w:rPr>
          <w:rtl w:val="0"/>
        </w:rPr>
        <w:t xml:space="preserve"> construya un texto de elaboración propia para dar a conocer el tema general presentando diferentes perspectivas de abordaje, su importancia y un posible impacto a nivel de comunidad. Además, relacione las conexiones que posee con la propuesta curricular, en términos de temáticas, competencias y resultados de aprendizaje. Es fundamental dicha claridad para que, en los momentos de aprendizaje “Ideación - Solución e implementación”, los equipos de trabajo se enfoquen y no pierdan de vista lo que se pretende en sus aprendizajes.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Definición del reto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construya un texto de elaboración propia donde enuncie el contexto en el que se va a desarrollar el reto y que esté asociado con la disciplina de estudio. Finalice planteando el reto de manera concreta y clara, para luego definir tres preguntas direccionadoras que orienten la exploración de las necesidades e intereses de los estudiantes y puedan proponer las soluciones específicas.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Anexos</w:t>
      </w:r>
      <w:r w:rsidDel="00000000" w:rsidR="00000000" w:rsidRPr="00000000">
        <w:rPr>
          <w:rtl w:val="0"/>
        </w:rPr>
        <w:t xml:space="preserve">: relacione documentos, gráficos, recursos audiovisuales, etc., que amplíen la información y que den una mirada más detallada de la situación.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5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CASOS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2E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0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7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8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2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CASOS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B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D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4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5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-1143634</wp:posOffset>
          </wp:positionH>
          <wp:positionV relativeFrom="paragraph">
            <wp:posOffset>-443583</wp:posOffset>
          </wp:positionV>
          <wp:extent cx="8093103" cy="2620807"/>
          <wp:effectExtent b="0" l="0" r="0" t="0"/>
          <wp:wrapNone/>
          <wp:docPr descr="../../Cabezotes/Cabezotes_EscenarioRetos.png" id="9" name="image1.png"/>
          <a:graphic>
            <a:graphicData uri="http://schemas.openxmlformats.org/drawingml/2006/picture">
              <pic:pic>
                <pic:nvPicPr>
                  <pic:cNvPr descr="../../Cabezotes/Cabezotes_EscenarioRetos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3103" cy="262080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B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C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D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1E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0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2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34"/>
    <w:qFormat w:val="1"/>
    <w:rsid w:val="000A7D9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A7D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D54C2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54C27"/>
  </w:style>
  <w:style w:type="paragraph" w:styleId="Piedepgina">
    <w:name w:val="footer"/>
    <w:basedOn w:val="Normal"/>
    <w:link w:val="PiedepginaCar"/>
    <w:uiPriority w:val="99"/>
    <w:unhideWhenUsed w:val="1"/>
    <w:rsid w:val="00D54C2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54C27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pi0HzxTu3P+1DJJDqSPgLzxuA==">CgMxLjAyCGguZ2pkZ3hzOAByITFiSWU1Wi1YRG8xSU9od3YtUmdST1kxRExuLXVJSlFnUw==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2023-01-26T15:58:00Z</dcterms:created>
  <dc:creator>Elicar Infante</dc:creator>
</cp:coreProperties>
</file>