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2F5597"/>
          <w:sz w:val="24"/>
        </w:rPr>
        <w:t>ANEXO TÉCNICO</w:t>
      </w:r>
    </w:p>
    <w:p>
      <w:pPr>
        <w:pStyle w:val="Title"/>
        <w:jc w:val="center"/>
      </w:pPr>
      <w:r>
        <w:t>Extracción de conocimiento geológico para los modelos romanos por commodity</w:t>
      </w:r>
    </w:p>
    <w:p>
      <w:pPr>
        <w:spacing w:before="160"/>
        <w:jc w:val="center"/>
      </w:pPr>
      <w:r>
        <w:rPr>
          <w:b/>
          <w:color w:val="2F5597"/>
          <w:sz w:val="34"/>
        </w:rPr>
        <w:t>YAu · YAg · YCu · YPb</w:t>
      </w:r>
    </w:p>
    <w:p>
      <w:pPr>
        <w:spacing w:before="520"/>
        <w:jc w:val="center"/>
      </w:pPr>
      <w:r>
        <w:rPr>
          <w:b/>
          <w:sz w:val="21"/>
        </w:rPr>
        <w:t>Fuente principal</w:t>
      </w:r>
    </w:p>
    <w:p>
      <w:pPr>
        <w:jc w:val="center"/>
      </w:pPr>
      <w:r>
        <w:rPr>
          <w:i/>
          <w:sz w:val="22"/>
        </w:rPr>
        <w:t>Walter L. Pohl (2011), Economic Geology: Principles and Practice</w:t>
      </w:r>
    </w:p>
    <w:p>
      <w:pPr>
        <w:spacing w:before="640"/>
        <w:jc w:val="center"/>
      </w:pPr>
      <w:r>
        <w:rPr>
          <w:b/>
          <w:sz w:val="21"/>
        </w:rPr>
        <w:t>Finalidad</w:t>
      </w:r>
    </w:p>
    <w:p>
      <w:pPr>
        <w:ind w:left="1304" w:right="1304"/>
        <w:jc w:val="center"/>
      </w:pPr>
      <w:r>
        <w:rPr>
          <w:sz w:val="21"/>
        </w:rPr>
        <w:t>Identificar relaciones geológicas, geoquímicas, geofísicas, estructurales y de alteración relevantes para justificar la selección de variables X en modelos de prospectividad mineral entrenados con evidencias de minería romana por commodity.</w:t>
      </w:r>
    </w:p>
    <w:p>
      <w:r>
        <w:br w:type="page"/>
      </w:r>
    </w:p>
    <w:p>
      <w:pPr>
        <w:pStyle w:val="Heading1"/>
        <w:keepNext/>
      </w:pPr>
      <w:r>
        <w:t>1. Alcance y criterio de lectura</w:t>
      </w:r>
    </w:p>
    <w:p>
      <w:r>
        <w:t>Este documento sintetiza exclusivamente la información del libro de Pohl relevante para los cuatro commodities priorizados en el proyecto: oro (Au), plata (Ag), cobre (Cu) y plomo (Pb). El objetivo no es reproducir los capítulos completos, sino convertir la geología económica descrita por el autor en una base de conocimiento útil para el diseño de un sistema GeoAI.</w:t>
      </w:r>
    </w:p>
    <w:p>
      <w:r>
        <w:t>La estructura distingue dos niveles: (1) conocimiento directamente soportado por el libro y (2) una traducción analítica a posibles variables predictoras de Machine Learning. Esta segunda capa es una inferencia metodológica del proyecto y no debe atribuirse literalmente a Pohl.</w:t>
      </w:r>
    </w:p>
    <w:tbl>
      <w:tblPr>
        <w:tblW w:type="auto" w:w="0"/>
        <w:jc w:val="center"/>
        <w:tblLayout w:type="fixed"/>
        <w:tblLook w:firstColumn="1" w:firstRow="1" w:lastColumn="0" w:lastRow="0" w:noHBand="0" w:noVBand="1" w:val="04A0"/>
      </w:tblPr>
      <w:tblGrid>
        <w:gridCol w:w="9576"/>
      </w:tblGrid>
      <w:tr>
        <w:trPr>
          <w:cantSplit/>
        </w:trPr>
        <w:tc>
          <w:tcPr>
            <w:tcW w:type="dxa" w:w="9298"/>
            <w:shd w:fill="D9EAF7"/>
            <w:tcMar>
              <w:top w:w="110" w:type="dxa"/>
              <w:start w:w="140" w:type="dxa"/>
              <w:bottom w:w="110" w:type="dxa"/>
              <w:end w:w="140" w:type="dxa"/>
            </w:tcMar>
          </w:tcPr>
          <w:p>
            <w:pPr>
              <w:keepLines/>
              <w:spacing w:after="60"/>
            </w:pPr>
            <w:r>
              <w:rPr>
                <w:b/>
                <w:color w:val="17365D"/>
                <w:sz w:val="21"/>
              </w:rPr>
              <w:t>Principio metodológico</w:t>
            </w:r>
          </w:p>
          <w:p>
            <w:pPr>
              <w:keepLines/>
              <w:spacing w:after="0"/>
            </w:pPr>
            <w:r>
              <w:rPr>
                <w:sz w:val="20"/>
              </w:rPr>
              <w:t>OxREP aporta los positivos históricos (YAu, YAg, YCu, YPb). Pohl aporta conocimiento experto para justificar qué características del territorio tiene sentido representar como X. El libro no define un Random Forest ni una matriz de features; esa traducción corresponde al diseño GeoAI del proyecto.</w:t>
            </w:r>
          </w:p>
        </w:tc>
      </w:tr>
    </w:tbl>
    <w:p>
      <w:pPr>
        <w:pStyle w:val="Heading1"/>
        <w:keepNext/>
      </w:pPr>
      <w:r>
        <w:t>2. Localización de los contenidos en la obra</w:t>
      </w:r>
    </w:p>
    <w:tbl>
      <w:tblPr>
        <w:tblStyle w:val="TableGrid"/>
        <w:tblW w:type="auto" w:w="0"/>
        <w:jc w:val="center"/>
        <w:tblLook w:firstColumn="1" w:firstRow="1" w:lastColumn="0" w:lastRow="0" w:noHBand="0" w:noVBand="1" w:val="04A0"/>
      </w:tblPr>
      <w:tblGrid>
        <w:gridCol w:w="2394"/>
        <w:gridCol w:w="2394"/>
        <w:gridCol w:w="2394"/>
        <w:gridCol w:w="2394"/>
      </w:tblGrid>
      <w:tr>
        <w:trPr>
          <w:cantSplit/>
          <w:tblHeader w:val="true"/>
        </w:trPr>
        <w:tc>
          <w:tcPr>
            <w:tcW w:type="dxa" w:w="2394"/>
            <w:shd w:fill="17365D"/>
          </w:tcPr>
          <w:p>
            <w:r>
              <w:rPr>
                <w:b/>
                <w:color w:val="FFFFFF"/>
                <w:sz w:val="19"/>
              </w:rPr>
              <w:t>Commodity</w:t>
            </w:r>
          </w:p>
        </w:tc>
        <w:tc>
          <w:tcPr>
            <w:tcW w:type="dxa" w:w="2394"/>
            <w:shd w:fill="17365D"/>
          </w:tcPr>
          <w:p>
            <w:r>
              <w:rPr>
                <w:b/>
                <w:color w:val="FFFFFF"/>
                <w:sz w:val="19"/>
              </w:rPr>
              <w:t>Sección</w:t>
            </w:r>
          </w:p>
        </w:tc>
        <w:tc>
          <w:tcPr>
            <w:tcW w:type="dxa" w:w="2394"/>
            <w:shd w:fill="17365D"/>
          </w:tcPr>
          <w:p>
            <w:r>
              <w:rPr>
                <w:b/>
                <w:color w:val="FFFFFF"/>
                <w:sz w:val="19"/>
              </w:rPr>
              <w:t>Página del libro</w:t>
            </w:r>
          </w:p>
        </w:tc>
        <w:tc>
          <w:tcPr>
            <w:tcW w:type="dxa" w:w="2394"/>
            <w:shd w:fill="17365D"/>
          </w:tcPr>
          <w:p>
            <w:r>
              <w:rPr>
                <w:b/>
                <w:color w:val="FFFFFF"/>
                <w:sz w:val="19"/>
              </w:rPr>
              <w:t>Enfoque principal</w:t>
            </w:r>
          </w:p>
        </w:tc>
      </w:tr>
      <w:tr>
        <w:trPr>
          <w:cantSplit/>
        </w:trPr>
        <w:tc>
          <w:tcPr>
            <w:tcW w:type="dxa" w:w="2394"/>
            <w:tcMar>
              <w:top w:w="90" w:type="dxa"/>
              <w:start w:w="90" w:type="dxa"/>
              <w:bottom w:w="90" w:type="dxa"/>
              <w:end w:w="90" w:type="dxa"/>
            </w:tcMar>
            <w:vAlign w:val="center"/>
          </w:tcPr>
          <w:p>
            <w:r>
              <w:rPr>
                <w:sz w:val="18"/>
              </w:rPr>
              <w:t>Cu</w:t>
            </w:r>
          </w:p>
        </w:tc>
        <w:tc>
          <w:tcPr>
            <w:tcW w:type="dxa" w:w="2394"/>
            <w:tcMar>
              <w:top w:w="90" w:type="dxa"/>
              <w:start w:w="90" w:type="dxa"/>
              <w:bottom w:w="90" w:type="dxa"/>
              <w:end w:w="90" w:type="dxa"/>
            </w:tcMar>
            <w:vAlign w:val="center"/>
          </w:tcPr>
          <w:p>
            <w:r>
              <w:rPr>
                <w:sz w:val="18"/>
              </w:rPr>
              <w:t>2.2.1 Copper</w:t>
            </w:r>
          </w:p>
        </w:tc>
        <w:tc>
          <w:tcPr>
            <w:tcW w:type="dxa" w:w="2394"/>
            <w:tcMar>
              <w:top w:w="90" w:type="dxa"/>
              <w:start w:w="90" w:type="dxa"/>
              <w:bottom w:w="90" w:type="dxa"/>
              <w:end w:w="90" w:type="dxa"/>
            </w:tcMar>
            <w:vAlign w:val="center"/>
          </w:tcPr>
          <w:p>
            <w:r>
              <w:rPr>
                <w:sz w:val="18"/>
              </w:rPr>
              <w:t>185</w:t>
            </w:r>
          </w:p>
        </w:tc>
        <w:tc>
          <w:tcPr>
            <w:tcW w:type="dxa" w:w="2394"/>
            <w:tcMar>
              <w:top w:w="90" w:type="dxa"/>
              <w:start w:w="90" w:type="dxa"/>
              <w:bottom w:w="90" w:type="dxa"/>
              <w:end w:w="90" w:type="dxa"/>
            </w:tcMar>
            <w:vAlign w:val="center"/>
          </w:tcPr>
          <w:p>
            <w:r>
              <w:rPr>
                <w:sz w:val="18"/>
              </w:rPr>
              <w:t>Geoquímica, tipos de depósito, VMS, IOCG, pórfidos, exploración</w:t>
            </w:r>
          </w:p>
        </w:tc>
      </w:tr>
      <w:tr>
        <w:trPr>
          <w:cantSplit/>
        </w:trPr>
        <w:tc>
          <w:tcPr>
            <w:tcW w:type="dxa" w:w="2394"/>
            <w:tcMar>
              <w:top w:w="90" w:type="dxa"/>
              <w:start w:w="90" w:type="dxa"/>
              <w:bottom w:w="90" w:type="dxa"/>
              <w:end w:w="90" w:type="dxa"/>
            </w:tcMar>
            <w:vAlign w:val="center"/>
          </w:tcPr>
          <w:p>
            <w:r>
              <w:rPr>
                <w:sz w:val="18"/>
              </w:rPr>
              <w:t>Pb</w:t>
            </w:r>
          </w:p>
        </w:tc>
        <w:tc>
          <w:tcPr>
            <w:tcW w:type="dxa" w:w="2394"/>
            <w:tcMar>
              <w:top w:w="90" w:type="dxa"/>
              <w:start w:w="90" w:type="dxa"/>
              <w:bottom w:w="90" w:type="dxa"/>
              <w:end w:w="90" w:type="dxa"/>
            </w:tcMar>
            <w:vAlign w:val="center"/>
          </w:tcPr>
          <w:p>
            <w:r>
              <w:rPr>
                <w:sz w:val="18"/>
              </w:rPr>
              <w:t>2.2.2 Lead and zinc</w:t>
            </w:r>
          </w:p>
        </w:tc>
        <w:tc>
          <w:tcPr>
            <w:tcW w:type="dxa" w:w="2394"/>
            <w:tcMar>
              <w:top w:w="90" w:type="dxa"/>
              <w:start w:w="90" w:type="dxa"/>
              <w:bottom w:w="90" w:type="dxa"/>
              <w:end w:w="90" w:type="dxa"/>
            </w:tcMar>
            <w:vAlign w:val="center"/>
          </w:tcPr>
          <w:p>
            <w:r>
              <w:rPr>
                <w:sz w:val="18"/>
              </w:rPr>
              <w:t>195</w:t>
            </w:r>
          </w:p>
        </w:tc>
        <w:tc>
          <w:tcPr>
            <w:tcW w:type="dxa" w:w="2394"/>
            <w:tcMar>
              <w:top w:w="90" w:type="dxa"/>
              <w:start w:w="90" w:type="dxa"/>
              <w:bottom w:w="90" w:type="dxa"/>
              <w:end w:w="90" w:type="dxa"/>
            </w:tcMar>
            <w:vAlign w:val="center"/>
          </w:tcPr>
          <w:p>
            <w:r>
              <w:rPr>
                <w:sz w:val="18"/>
              </w:rPr>
              <w:t>Pb-Zn-Ag, SEDEX, carbonatos, salmueras, vetas, controles estructurales</w:t>
            </w:r>
          </w:p>
        </w:tc>
      </w:tr>
      <w:tr>
        <w:trPr>
          <w:cantSplit/>
        </w:trPr>
        <w:tc>
          <w:tcPr>
            <w:tcW w:type="dxa" w:w="2394"/>
            <w:tcMar>
              <w:top w:w="90" w:type="dxa"/>
              <w:start w:w="90" w:type="dxa"/>
              <w:bottom w:w="90" w:type="dxa"/>
              <w:end w:w="90" w:type="dxa"/>
            </w:tcMar>
            <w:vAlign w:val="center"/>
          </w:tcPr>
          <w:p>
            <w:r>
              <w:rPr>
                <w:sz w:val="18"/>
              </w:rPr>
              <w:t>Au</w:t>
            </w:r>
          </w:p>
        </w:tc>
        <w:tc>
          <w:tcPr>
            <w:tcW w:type="dxa" w:w="2394"/>
            <w:tcMar>
              <w:top w:w="90" w:type="dxa"/>
              <w:start w:w="90" w:type="dxa"/>
              <w:bottom w:w="90" w:type="dxa"/>
              <w:end w:w="90" w:type="dxa"/>
            </w:tcMar>
            <w:vAlign w:val="center"/>
          </w:tcPr>
          <w:p>
            <w:r>
              <w:rPr>
                <w:sz w:val="18"/>
              </w:rPr>
              <w:t>2.3.1 Gold</w:t>
            </w:r>
          </w:p>
        </w:tc>
        <w:tc>
          <w:tcPr>
            <w:tcW w:type="dxa" w:w="2394"/>
            <w:tcMar>
              <w:top w:w="90" w:type="dxa"/>
              <w:start w:w="90" w:type="dxa"/>
              <w:bottom w:w="90" w:type="dxa"/>
              <w:end w:w="90" w:type="dxa"/>
            </w:tcMar>
            <w:vAlign w:val="center"/>
          </w:tcPr>
          <w:p>
            <w:r>
              <w:rPr>
                <w:sz w:val="18"/>
              </w:rPr>
              <w:t>207</w:t>
            </w:r>
          </w:p>
        </w:tc>
        <w:tc>
          <w:tcPr>
            <w:tcW w:type="dxa" w:w="2394"/>
            <w:tcMar>
              <w:top w:w="90" w:type="dxa"/>
              <w:start w:w="90" w:type="dxa"/>
              <w:bottom w:w="90" w:type="dxa"/>
              <w:end w:w="90" w:type="dxa"/>
            </w:tcMar>
            <w:vAlign w:val="center"/>
          </w:tcPr>
          <w:p>
            <w:r>
              <w:rPr>
                <w:sz w:val="18"/>
              </w:rPr>
              <w:t>Geoquímica, pathfinders, oro orogénico, epitermal, intrusivo y placeres</w:t>
            </w:r>
          </w:p>
        </w:tc>
      </w:tr>
      <w:tr>
        <w:trPr>
          <w:cantSplit/>
        </w:trPr>
        <w:tc>
          <w:tcPr>
            <w:tcW w:type="dxa" w:w="2394"/>
            <w:tcMar>
              <w:top w:w="90" w:type="dxa"/>
              <w:start w:w="90" w:type="dxa"/>
              <w:bottom w:w="90" w:type="dxa"/>
              <w:end w:w="90" w:type="dxa"/>
            </w:tcMar>
            <w:vAlign w:val="center"/>
          </w:tcPr>
          <w:p>
            <w:r>
              <w:rPr>
                <w:sz w:val="18"/>
              </w:rPr>
              <w:t>Ag</w:t>
            </w:r>
          </w:p>
        </w:tc>
        <w:tc>
          <w:tcPr>
            <w:tcW w:type="dxa" w:w="2394"/>
            <w:tcMar>
              <w:top w:w="90" w:type="dxa"/>
              <w:start w:w="90" w:type="dxa"/>
              <w:bottom w:w="90" w:type="dxa"/>
              <w:end w:w="90" w:type="dxa"/>
            </w:tcMar>
            <w:vAlign w:val="center"/>
          </w:tcPr>
          <w:p>
            <w:r>
              <w:rPr>
                <w:sz w:val="18"/>
              </w:rPr>
              <w:t>2.3.2 Silver</w:t>
            </w:r>
          </w:p>
        </w:tc>
        <w:tc>
          <w:tcPr>
            <w:tcW w:type="dxa" w:w="2394"/>
            <w:tcMar>
              <w:top w:w="90" w:type="dxa"/>
              <w:start w:w="90" w:type="dxa"/>
              <w:bottom w:w="90" w:type="dxa"/>
              <w:end w:w="90" w:type="dxa"/>
            </w:tcMar>
            <w:vAlign w:val="center"/>
          </w:tcPr>
          <w:p>
            <w:r>
              <w:rPr>
                <w:sz w:val="18"/>
              </w:rPr>
              <w:t>221</w:t>
            </w:r>
          </w:p>
        </w:tc>
        <w:tc>
          <w:tcPr>
            <w:tcW w:type="dxa" w:w="2394"/>
            <w:tcMar>
              <w:top w:w="90" w:type="dxa"/>
              <w:start w:w="90" w:type="dxa"/>
              <w:bottom w:w="90" w:type="dxa"/>
              <w:end w:w="90" w:type="dxa"/>
            </w:tcMar>
            <w:vAlign w:val="center"/>
          </w:tcPr>
          <w:p>
            <w:r>
              <w:rPr>
                <w:sz w:val="18"/>
              </w:rPr>
              <w:t>Geoquímica, asociación polimetálica, skarn, epitermal, SEDEX y supergénesis</w:t>
            </w:r>
          </w:p>
        </w:tc>
      </w:tr>
    </w:tbl>
    <w:p>
      <w:pPr>
        <w:pStyle w:val="Heading1"/>
        <w:keepNext/>
      </w:pPr>
      <w:r>
        <w:t>3. Cobre (YCu)</w:t>
      </w:r>
    </w:p>
    <w:p>
      <w:pPr>
        <w:pStyle w:val="Heading2"/>
        <w:keepNext/>
      </w:pPr>
      <w:r>
        <w:t>3.1 Geoquímica y asociaciones</w:t>
      </w:r>
    </w:p>
    <w:p>
      <w:r>
        <w:t>Pohl caracteriza el cobre como elemento calcófilo y lo sitúa dentro de una asociación amplia con otros elementos afines al azufre. Bajo condiciones oxidantes, Cu puede movilizarse; su precipitación e inmovilización se favorece cuando los fluidos encuentran azufre reducido o carbonatos. El autor también señala que el Cu puede ser transportado en complejos clorurados en sistemas hidrotermales.</w:t>
      </w:r>
    </w:p>
    <w:p>
      <w:pPr>
        <w:spacing w:before="40" w:after="120"/>
        <w:ind w:left="283" w:right="283"/>
      </w:pPr>
      <w:r>
        <w:rPr>
          <w:b/>
          <w:sz w:val="19"/>
        </w:rPr>
        <w:t xml:space="preserve">Fuente directa del libro: </w:t>
      </w:r>
      <w:r>
        <w:rPr>
          <w:i/>
          <w:color w:val="505050"/>
          <w:sz w:val="19"/>
        </w:rPr>
        <w:t>Pohl, 2011, pp. 185-186.</w:t>
      </w:r>
    </w:p>
    <w:p>
      <w:r>
        <w:rPr>
          <w:b/>
        </w:rPr>
        <w:t xml:space="preserve">Asociaciones geoquímicas directamente relevantes: </w:t>
      </w:r>
      <w:r>
        <w:t>Cu, Zn, Ag, Cd, In, Hg, Tl, Pb, Bi, As, Se, Sb y Te.</w:t>
      </w:r>
    </w:p>
    <w:p>
      <w:pPr>
        <w:pStyle w:val="Heading2"/>
        <w:keepNext/>
      </w:pPr>
      <w:r>
        <w:t>3.2 Tipos de depósitos</w:t>
      </w:r>
    </w:p>
    <w:p>
      <w:pPr>
        <w:pStyle w:val="ListBullet"/>
        <w:spacing w:after="40"/>
      </w:pPr>
      <w:r>
        <w:rPr>
          <w:sz w:val="21"/>
        </w:rPr>
        <w:t>Sulfuros ortomagmáticos Cu-Ni-Co-Fe (± PGM) en rocas máficas.</w:t>
      </w:r>
    </w:p>
    <w:p>
      <w:pPr>
        <w:pStyle w:val="ListBullet"/>
        <w:spacing w:after="40"/>
      </w:pPr>
      <w:r>
        <w:rPr>
          <w:sz w:val="21"/>
        </w:rPr>
        <w:t>Skarn y reemplazamientos magmático-hidrotermales.</w:t>
      </w:r>
    </w:p>
    <w:p>
      <w:pPr>
        <w:pStyle w:val="ListBullet"/>
        <w:spacing w:after="40"/>
      </w:pPr>
      <w:r>
        <w:rPr>
          <w:sz w:val="21"/>
        </w:rPr>
        <w:t>Pórfidos Cu-(Mo-Au).</w:t>
      </w:r>
    </w:p>
    <w:p>
      <w:pPr>
        <w:pStyle w:val="ListBullet"/>
        <w:spacing w:after="40"/>
      </w:pPr>
      <w:r>
        <w:rPr>
          <w:sz w:val="21"/>
        </w:rPr>
        <w:t>Depósitos IOCG (iron oxide-copper-gold).</w:t>
      </w:r>
    </w:p>
    <w:p>
      <w:pPr>
        <w:pStyle w:val="ListBullet"/>
        <w:spacing w:after="40"/>
      </w:pPr>
      <w:r>
        <w:rPr>
          <w:sz w:val="21"/>
        </w:rPr>
        <w:t>Vetas de cobre, generalmente relacionadas con intrusiones.</w:t>
      </w:r>
    </w:p>
    <w:p>
      <w:pPr>
        <w:pStyle w:val="ListBullet"/>
        <w:spacing w:after="40"/>
      </w:pPr>
      <w:r>
        <w:rPr>
          <w:sz w:val="21"/>
        </w:rPr>
        <w:t>VMS y otros sulfuros masivos submarinos, frecuentemente polimetálicos.</w:t>
      </w:r>
    </w:p>
    <w:p>
      <w:pPr>
        <w:pStyle w:val="ListBullet"/>
        <w:spacing w:after="40"/>
      </w:pPr>
      <w:r>
        <w:rPr>
          <w:sz w:val="21"/>
        </w:rPr>
        <w:t>SEDEX y depósitos sediment-hosted.</w:t>
      </w:r>
    </w:p>
    <w:p>
      <w:pPr>
        <w:pStyle w:val="ListBullet"/>
        <w:spacing w:after="40"/>
      </w:pPr>
      <w:r>
        <w:rPr>
          <w:sz w:val="21"/>
        </w:rPr>
        <w:t>Sistemas hidrotermales/metamorfogénicos y enriquecimiento supergénico.</w:t>
      </w:r>
    </w:p>
    <w:p>
      <w:pPr>
        <w:spacing w:before="40" w:after="120"/>
        <w:ind w:left="283" w:right="283"/>
      </w:pPr>
      <w:r>
        <w:rPr>
          <w:b/>
          <w:sz w:val="19"/>
        </w:rPr>
        <w:t xml:space="preserve">Fuente directa del libro: </w:t>
      </w:r>
      <w:r>
        <w:rPr>
          <w:i/>
          <w:color w:val="505050"/>
          <w:sz w:val="19"/>
        </w:rPr>
        <w:t>Pohl, 2011, pp. 186-187.</w:t>
      </w:r>
    </w:p>
    <w:p>
      <w:pPr>
        <w:pStyle w:val="Heading2"/>
        <w:keepNext/>
      </w:pPr>
      <w:r>
        <w:t>3.3 Evidencia de alto valor para geofísica</w:t>
      </w:r>
    </w:p>
    <w:p>
      <w:r>
        <w:t>El caso de Olympic Dam es especialmente útil para justificar capas geofísicas en un modelo de prospectividad. Pohl describe que la exploración perforó anomalías Bouguer y magnéticas de alta amplitud, localizando un sistema mineral cubierto por cientos de metros de sedimentos no mineralizados. Esto vincula de forma explícita la gravimetría y la magnetometría con la detección de sistemas profundos.</w:t>
      </w:r>
    </w:p>
    <w:p>
      <w:pPr>
        <w:spacing w:before="40" w:after="120"/>
        <w:ind w:left="283" w:right="283"/>
      </w:pPr>
      <w:r>
        <w:rPr>
          <w:b/>
          <w:sz w:val="19"/>
        </w:rPr>
        <w:t xml:space="preserve">Fuente directa del libro: </w:t>
      </w:r>
      <w:r>
        <w:rPr>
          <w:i/>
          <w:color w:val="505050"/>
          <w:sz w:val="19"/>
        </w:rPr>
        <w:t>Pohl, 2011, p. 188.</w:t>
      </w:r>
    </w:p>
    <w:p>
      <w:pPr>
        <w:pStyle w:val="Heading2"/>
        <w:keepNext/>
      </w:pPr>
      <w:r>
        <w:t>3.4 La Faja Pirítica Ibérica</w:t>
      </w:r>
    </w:p>
    <w:p>
      <w:r>
        <w:t>El libro dedica un pasaje especialmente relevante para el proyecto español a la Faja Pirítica Ibérica. La describe como una provincia de más de 250 km, desde Sevilla hacia Portugal, en el margen meridional del orógeno Varisco y asociada a un complejo volcano-sedimentario. El autor distingue configuraciones alojadas en shales y otras vinculadas a domos, sills y materiales dacítico-riolíticos.</w:t>
      </w:r>
    </w:p>
    <w:p>
      <w:r>
        <w:t>La paragénesis y la metalización descritas incluyen Cu, Pb, Zn, Ag y Au, con pirita dominante y minerales como calcopirita, esfalerita, galena, arsenopirita, pirrotita, tetraedrita y sulfosales de Pb. Pohl también resalta silicificación, cloritización, sericitización, stockworks, brechas y zonación Cu-Zn-Pb.</w:t>
      </w:r>
    </w:p>
    <w:p>
      <w:pPr>
        <w:spacing w:before="40" w:after="120"/>
        <w:ind w:left="283" w:right="283"/>
      </w:pPr>
      <w:r>
        <w:rPr>
          <w:b/>
          <w:sz w:val="19"/>
        </w:rPr>
        <w:t xml:space="preserve">Fuente directa del libro: </w:t>
      </w:r>
      <w:r>
        <w:rPr>
          <w:i/>
          <w:color w:val="505050"/>
          <w:sz w:val="19"/>
        </w:rPr>
        <w:t>Pohl, 2011, pp. 190-191.</w:t>
      </w:r>
    </w:p>
    <w:tbl>
      <w:tblPr>
        <w:tblW w:type="auto" w:w="0"/>
        <w:jc w:val="center"/>
        <w:tblLayout w:type="fixed"/>
        <w:tblLook w:firstColumn="1" w:firstRow="1" w:lastColumn="0" w:lastRow="0" w:noHBand="0" w:noVBand="1" w:val="04A0"/>
      </w:tblPr>
      <w:tblGrid>
        <w:gridCol w:w="9576"/>
      </w:tblGrid>
      <w:tr>
        <w:trPr>
          <w:cantSplit/>
        </w:trPr>
        <w:tc>
          <w:tcPr>
            <w:tcW w:type="dxa" w:w="9298"/>
            <w:shd w:fill="D9EAF7"/>
            <w:tcMar>
              <w:top w:w="110" w:type="dxa"/>
              <w:start w:w="140" w:type="dxa"/>
              <w:bottom w:w="110" w:type="dxa"/>
              <w:end w:w="140" w:type="dxa"/>
            </w:tcMar>
          </w:tcPr>
          <w:p>
            <w:pPr>
              <w:keepLines/>
              <w:spacing w:after="60"/>
            </w:pPr>
            <w:r>
              <w:rPr>
                <w:b/>
                <w:color w:val="17365D"/>
                <w:sz w:val="21"/>
              </w:rPr>
              <w:t>Traducción a X para YCu (inferencia del proyecto)</w:t>
            </w:r>
          </w:p>
          <w:p>
            <w:pPr>
              <w:keepLines/>
              <w:spacing w:after="0"/>
            </w:pPr>
            <w:r>
              <w:rPr>
                <w:sz w:val="20"/>
              </w:rPr>
              <w:t>Priorizar litología y unidades volcano-sedimentarias; distancia y densidad de fallas; distancia a contactos; Cu, Zn, Pb, Ag, As, Sb, Bi, Mo y Au cuando estén disponibles; anomalías magnéticas y gravimétricas; y proxies de alteración hidrotermal (silicificación, sericita, clorita) cuando la resolución de los datos lo permita.</w:t>
            </w:r>
          </w:p>
        </w:tc>
      </w:tr>
    </w:tbl>
    <w:p>
      <w:pPr>
        <w:pStyle w:val="Heading1"/>
        <w:keepNext/>
      </w:pPr>
      <w:r>
        <w:t>4. Plomo (YPb)</w:t>
      </w:r>
    </w:p>
    <w:p>
      <w:pPr>
        <w:pStyle w:val="Heading2"/>
        <w:keepNext/>
      </w:pPr>
      <w:r>
        <w:t>4.1 El sistema Pb-Zn-Ag</w:t>
      </w:r>
    </w:p>
    <w:p>
      <w:r>
        <w:t>Pohl trata plomo y zinc en una misma sección porque son poco frecuentes los depósitos económicamente relevantes que contienen exclusivamente uno de los dos. La galena (PbS) es el principal mineral de plomo y puede constituir también una fuente importante de plata. El texto describe Ag en la red cristalina o en inclusiones microscópicas y registra además asociaciones con As, Sb, Zn, Cd, Bi, Fe y Cu.</w:t>
      </w:r>
    </w:p>
    <w:p>
      <w:pPr>
        <w:spacing w:before="40" w:after="120"/>
        <w:ind w:left="283" w:right="283"/>
      </w:pPr>
      <w:r>
        <w:rPr>
          <w:b/>
          <w:sz w:val="19"/>
        </w:rPr>
        <w:t xml:space="preserve">Fuente directa del libro: </w:t>
      </w:r>
      <w:r>
        <w:rPr>
          <w:i/>
          <w:color w:val="505050"/>
          <w:sz w:val="19"/>
        </w:rPr>
        <w:t>Pohl, 2011, p. 195.</w:t>
      </w:r>
    </w:p>
    <w:p>
      <w:pPr>
        <w:pStyle w:val="Heading2"/>
        <w:keepNext/>
      </w:pPr>
      <w:r>
        <w:t>4.2 Geoquímica y movilidad</w:t>
      </w:r>
    </w:p>
    <w:p>
      <w:r>
        <w:t>En fluidos hidrotermales, Pb y Zn suelen transportarse mediante complejos de cloruro o bisulfuro. Pohl menciona como mecanismos de precipitación los cambios de pH, enfriamiento, dilución y mezcla con fluidos portadores de azufre reducido. En la zona supergénica, el Pb tiende a ser relativamente retenido, mientras que el Zn es más móvil y puede producir halos de dispersión más amplios.</w:t>
      </w:r>
    </w:p>
    <w:p>
      <w:pPr>
        <w:spacing w:before="40" w:after="120"/>
        <w:ind w:left="283" w:right="283"/>
      </w:pPr>
      <w:r>
        <w:rPr>
          <w:b/>
          <w:sz w:val="19"/>
        </w:rPr>
        <w:t xml:space="preserve">Fuente directa del libro: </w:t>
      </w:r>
      <w:r>
        <w:rPr>
          <w:i/>
          <w:color w:val="505050"/>
          <w:sz w:val="19"/>
        </w:rPr>
        <w:t>Pohl, 2011, pp. 196-197.</w:t>
      </w:r>
    </w:p>
    <w:p>
      <w:pPr>
        <w:pStyle w:val="Heading2"/>
        <w:keepNext/>
      </w:pPr>
      <w:r>
        <w:t>4.3 Tipos de depósitos</w:t>
      </w:r>
    </w:p>
    <w:p>
      <w:pPr>
        <w:pStyle w:val="ListBullet"/>
        <w:spacing w:after="40"/>
      </w:pPr>
      <w:r>
        <w:rPr>
          <w:sz w:val="21"/>
        </w:rPr>
        <w:t>SEDEX y otros depósitos sedimentario-exhalativos.</w:t>
      </w:r>
    </w:p>
    <w:p>
      <w:pPr>
        <w:pStyle w:val="ListBullet"/>
        <w:spacing w:after="40"/>
      </w:pPr>
      <w:r>
        <w:rPr>
          <w:sz w:val="21"/>
        </w:rPr>
        <w:t>Depósitos hidrotermales de baja temperatura en rocas carbonatadas.</w:t>
      </w:r>
    </w:p>
    <w:p>
      <w:pPr>
        <w:pStyle w:val="ListBullet"/>
        <w:spacing w:after="40"/>
      </w:pPr>
      <w:r>
        <w:rPr>
          <w:sz w:val="21"/>
        </w:rPr>
        <w:t>Depósitos estratoligados en sedimentos siliciclásticos.</w:t>
      </w:r>
    </w:p>
    <w:p>
      <w:pPr>
        <w:pStyle w:val="ListBullet"/>
        <w:spacing w:after="40"/>
      </w:pPr>
      <w:r>
        <w:rPr>
          <w:sz w:val="21"/>
        </w:rPr>
        <w:t>Sistemas volcanogénicos, incluidos contextos de la Faja Pirítica Ibérica.</w:t>
      </w:r>
    </w:p>
    <w:p>
      <w:pPr>
        <w:pStyle w:val="ListBullet"/>
        <w:spacing w:after="40"/>
      </w:pPr>
      <w:r>
        <w:rPr>
          <w:sz w:val="21"/>
        </w:rPr>
        <w:t>Skarn y depósitos de contacto-metasomatismo.</w:t>
      </w:r>
    </w:p>
    <w:p>
      <w:pPr>
        <w:pStyle w:val="ListBullet"/>
        <w:spacing w:after="40"/>
      </w:pPr>
      <w:r>
        <w:rPr>
          <w:sz w:val="21"/>
        </w:rPr>
        <w:t>Vetas hidrotermales en distintos contextos genéticos.</w:t>
      </w:r>
    </w:p>
    <w:p>
      <w:pPr>
        <w:pStyle w:val="ListBullet"/>
        <w:spacing w:after="40"/>
      </w:pPr>
      <w:r>
        <w:rPr>
          <w:sz w:val="21"/>
        </w:rPr>
        <w:t>Mineralización secundaria y oxidada en la zona superficial.</w:t>
      </w:r>
    </w:p>
    <w:p>
      <w:pPr>
        <w:spacing w:before="40" w:after="120"/>
        <w:ind w:left="283" w:right="283"/>
      </w:pPr>
      <w:r>
        <w:rPr>
          <w:b/>
          <w:sz w:val="19"/>
        </w:rPr>
        <w:t xml:space="preserve">Fuente directa del libro: </w:t>
      </w:r>
      <w:r>
        <w:rPr>
          <w:i/>
          <w:color w:val="505050"/>
          <w:sz w:val="19"/>
        </w:rPr>
        <w:t>Pohl, 2011, pp. 197-200.</w:t>
      </w:r>
    </w:p>
    <w:p>
      <w:pPr>
        <w:pStyle w:val="Heading2"/>
        <w:keepNext/>
      </w:pPr>
      <w:r>
        <w:t>4.4 Controles litológicos y estructurales</w:t>
      </w:r>
    </w:p>
    <w:p>
      <w:r>
        <w:t>Para varios depósitos Pb-Zn alojados en carbonatos, el libro subraya el control de horizontes litológicos, factores paleogeográficos y fallas. En los modelos de tipo MVT e Irish Type, las rocas permeables y las estructuras canalizan salmueras y fluidos hidrotermales, mientras que dolomitización, silicificación y cavidades pueden intervenir en el emplazamiento de la mena.</w:t>
      </w:r>
    </w:p>
    <w:p>
      <w:pPr>
        <w:spacing w:before="40" w:after="120"/>
        <w:ind w:left="283" w:right="283"/>
      </w:pPr>
      <w:r>
        <w:rPr>
          <w:b/>
          <w:sz w:val="19"/>
        </w:rPr>
        <w:t xml:space="preserve">Fuente directa del libro: </w:t>
      </w:r>
      <w:r>
        <w:rPr>
          <w:i/>
          <w:color w:val="505050"/>
          <w:sz w:val="19"/>
        </w:rPr>
        <w:t>Pohl, 2011, pp. 198-199.</w:t>
      </w:r>
    </w:p>
    <w:p>
      <w:pPr>
        <w:pStyle w:val="Heading2"/>
        <w:keepNext/>
      </w:pPr>
      <w:r>
        <w:t>4.5 Salmueras, evaporitas y tectónica</w:t>
      </w:r>
    </w:p>
    <w:p>
      <w:r>
        <w:t>Pohl también describe depósitos Pb-Zn relacionados con diapirismo salino y migración de salmueras. En estos sistemas pueden coexistir control estructural por fallas, brechas y chimeneas mineralizadas, junto con carbonatos y evaporitas.</w:t>
      </w:r>
    </w:p>
    <w:p>
      <w:pPr>
        <w:spacing w:before="40" w:after="120"/>
        <w:ind w:left="283" w:right="283"/>
      </w:pPr>
      <w:r>
        <w:rPr>
          <w:b/>
          <w:sz w:val="19"/>
        </w:rPr>
        <w:t xml:space="preserve">Fuente directa del libro: </w:t>
      </w:r>
      <w:r>
        <w:rPr>
          <w:i/>
          <w:color w:val="505050"/>
          <w:sz w:val="19"/>
        </w:rPr>
        <w:t>Pohl, 2011, p. 200.</w:t>
      </w:r>
    </w:p>
    <w:tbl>
      <w:tblPr>
        <w:tblW w:type="auto" w:w="0"/>
        <w:jc w:val="center"/>
        <w:tblLayout w:type="fixed"/>
        <w:tblLook w:firstColumn="1" w:firstRow="1" w:lastColumn="0" w:lastRow="0" w:noHBand="0" w:noVBand="1" w:val="04A0"/>
      </w:tblPr>
      <w:tblGrid>
        <w:gridCol w:w="9576"/>
      </w:tblGrid>
      <w:tr>
        <w:trPr>
          <w:cantSplit/>
        </w:trPr>
        <w:tc>
          <w:tcPr>
            <w:tcW w:type="dxa" w:w="9298"/>
            <w:shd w:fill="D9EAF7"/>
            <w:tcMar>
              <w:top w:w="110" w:type="dxa"/>
              <w:start w:w="140" w:type="dxa"/>
              <w:bottom w:w="110" w:type="dxa"/>
              <w:end w:w="140" w:type="dxa"/>
            </w:tcMar>
          </w:tcPr>
          <w:p>
            <w:pPr>
              <w:keepLines/>
              <w:spacing w:after="60"/>
            </w:pPr>
            <w:r>
              <w:rPr>
                <w:b/>
                <w:color w:val="17365D"/>
                <w:sz w:val="21"/>
              </w:rPr>
              <w:t>Traducción a X para YPb (inferencia del proyecto)</w:t>
            </w:r>
          </w:p>
          <w:p>
            <w:pPr>
              <w:keepLines/>
              <w:spacing w:after="0"/>
            </w:pPr>
            <w:r>
              <w:rPr>
                <w:sz w:val="20"/>
              </w:rPr>
              <w:t>Incluir Zn como variable candidata aunque la Y sea Pb; litología carbonatada y siliciclástica; distancia a fallas y contactos; relación con dolomías/calizas; indicadores de silicificación o dolomitización cuando existan; y geoquímica de Ag, Zn, As, Sb, Bi y Cu. La mayor movilidad superficial del Zn sugiere que puede actuar como señal indirecta de sistemas Pb-Zn.</w:t>
            </w:r>
          </w:p>
        </w:tc>
      </w:tr>
    </w:tbl>
    <w:p>
      <w:pPr>
        <w:pStyle w:val="Heading1"/>
        <w:keepNext/>
      </w:pPr>
      <w:r>
        <w:t>5. Oro (YAu)</w:t>
      </w:r>
    </w:p>
    <w:p>
      <w:pPr>
        <w:pStyle w:val="Heading2"/>
        <w:keepNext/>
      </w:pPr>
      <w:r>
        <w:t>5.1 Geoquímica</w:t>
      </w:r>
    </w:p>
    <w:p>
      <w:r>
        <w:t>Pohl define el oro como elemento fuertemente siderófilo, con una concentración cortical media extremadamente baja. En rocas magmáticas, el Au puede alojarse en sulfuros, magnetita, biotita, piroxeno y hornblenda. En fluidos hidrotermales, su transporte se produce mediante complejos, especialmente con azufre y cloro, y su precipitación puede estar asociada a cambios de temperatura, presión, actividad del azufre, mezcla de fluidos, oxidación o sulfidación de las rocas encajantes.</w:t>
      </w:r>
    </w:p>
    <w:p>
      <w:pPr>
        <w:spacing w:before="40" w:after="120"/>
        <w:ind w:left="283" w:right="283"/>
      </w:pPr>
      <w:r>
        <w:rPr>
          <w:b/>
          <w:sz w:val="19"/>
        </w:rPr>
        <w:t xml:space="preserve">Fuente directa del libro: </w:t>
      </w:r>
      <w:r>
        <w:rPr>
          <w:i/>
          <w:color w:val="505050"/>
          <w:sz w:val="19"/>
        </w:rPr>
        <w:t>Pohl, 2011, pp. 208-209.</w:t>
      </w:r>
    </w:p>
    <w:p>
      <w:pPr>
        <w:pStyle w:val="Heading2"/>
        <w:keepNext/>
      </w:pPr>
      <w:r>
        <w:t>5.2 Pathfinders</w:t>
      </w:r>
    </w:p>
    <w:p>
      <w:r>
        <w:t>Para exploración geoquímica de oro, el libro considera especialmente valioso el concepto de elementos pathfinder. Ag, As, Bi y Sb pueden mostrar distribuciones menos erráticas, halos mayores y concentraciones más altas que el propio Au. En contextos específicos se añaden asociaciones con Hg, Te, Tl, W, B, Pb y Zn.</w:t>
      </w:r>
    </w:p>
    <w:p>
      <w:pPr>
        <w:spacing w:before="40" w:after="120"/>
        <w:ind w:left="283" w:right="283"/>
      </w:pPr>
      <w:r>
        <w:rPr>
          <w:b/>
          <w:sz w:val="19"/>
        </w:rPr>
        <w:t xml:space="preserve">Fuente directa del libro: </w:t>
      </w:r>
      <w:r>
        <w:rPr>
          <w:i/>
          <w:color w:val="505050"/>
          <w:sz w:val="19"/>
        </w:rPr>
        <w:t>Pohl, 2011, pp. 213 y 220.</w:t>
      </w:r>
    </w:p>
    <w:p>
      <w:pPr>
        <w:pStyle w:val="Heading2"/>
        <w:keepNext/>
      </w:pPr>
      <w:r>
        <w:t>5.3 Tipos de depósitos</w:t>
      </w:r>
    </w:p>
    <w:p>
      <w:pPr>
        <w:pStyle w:val="ListBullet"/>
        <w:spacing w:after="40"/>
      </w:pPr>
      <w:r>
        <w:rPr>
          <w:sz w:val="21"/>
        </w:rPr>
        <w:t>Depósitos magmático-hidrotermales: vetas de cuarzo, stockworks, brechas, pórfidos Cu-Au, IOCG y skarn.</w:t>
      </w:r>
    </w:p>
    <w:p>
      <w:pPr>
        <w:pStyle w:val="ListBullet"/>
        <w:spacing w:after="40"/>
      </w:pPr>
      <w:r>
        <w:rPr>
          <w:sz w:val="21"/>
        </w:rPr>
        <w:t>Depósitos epitermales y asociados a fuentes termales.</w:t>
      </w:r>
    </w:p>
    <w:p>
      <w:pPr>
        <w:pStyle w:val="ListBullet"/>
        <w:spacing w:after="40"/>
      </w:pPr>
      <w:r>
        <w:rPr>
          <w:sz w:val="21"/>
        </w:rPr>
        <w:t>Au como subproducto en VMS y SEDEX.</w:t>
      </w:r>
    </w:p>
    <w:p>
      <w:pPr>
        <w:pStyle w:val="ListBullet"/>
        <w:spacing w:after="40"/>
      </w:pPr>
      <w:r>
        <w:rPr>
          <w:sz w:val="21"/>
        </w:rPr>
        <w:t>Depósitos metamorfogénicos/orogénicos.</w:t>
      </w:r>
    </w:p>
    <w:p>
      <w:pPr>
        <w:pStyle w:val="ListBullet"/>
        <w:spacing w:after="40"/>
      </w:pPr>
      <w:r>
        <w:rPr>
          <w:sz w:val="21"/>
        </w:rPr>
        <w:t>Oro en rocas sedimentarias y ciertos sistemas de reemplazamiento.</w:t>
      </w:r>
    </w:p>
    <w:p>
      <w:pPr>
        <w:pStyle w:val="ListBullet"/>
        <w:spacing w:after="40"/>
      </w:pPr>
      <w:r>
        <w:rPr>
          <w:sz w:val="21"/>
        </w:rPr>
        <w:t>Depósitos lateríticos y enriquecimiento residual.</w:t>
      </w:r>
    </w:p>
    <w:p>
      <w:pPr>
        <w:pStyle w:val="ListBullet"/>
        <w:spacing w:after="40"/>
      </w:pPr>
      <w:r>
        <w:rPr>
          <w:sz w:val="21"/>
        </w:rPr>
        <w:t>Placeres residuales, coluviales, aluviales y costeros.</w:t>
      </w:r>
    </w:p>
    <w:p>
      <w:pPr>
        <w:spacing w:before="40" w:after="120"/>
        <w:ind w:left="283" w:right="283"/>
      </w:pPr>
      <w:r>
        <w:rPr>
          <w:b/>
          <w:sz w:val="19"/>
        </w:rPr>
        <w:t xml:space="preserve">Fuente directa del libro: </w:t>
      </w:r>
      <w:r>
        <w:rPr>
          <w:i/>
          <w:color w:val="505050"/>
          <w:sz w:val="19"/>
        </w:rPr>
        <w:t>Pohl, 2011, pp. 209-210.</w:t>
      </w:r>
    </w:p>
    <w:p>
      <w:pPr>
        <w:pStyle w:val="Heading2"/>
        <w:keepNext/>
      </w:pPr>
      <w:r>
        <w:t>5.4 Control estructural del oro orogénico</w:t>
      </w:r>
    </w:p>
    <w:p>
      <w:r>
        <w:t>En el modelo orogénico/metamorfogénico, Pohl destaca el papel de fallas de escala cortical y zonas de cizalla como conductos de flujo. La precipitación se asocia a la transición entre comportamiento dúctil y frágil, descenso de presión y temperatura y reacciones con la roca encajante. En varios ejemplos aparecen vetas y stockworks de cuarzo dentro de terrenos metamórficos de facies esquisto verde.</w:t>
      </w:r>
    </w:p>
    <w:p>
      <w:pPr>
        <w:spacing w:before="40" w:after="120"/>
        <w:ind w:left="283" w:right="283"/>
      </w:pPr>
      <w:r>
        <w:rPr>
          <w:b/>
          <w:sz w:val="19"/>
        </w:rPr>
        <w:t xml:space="preserve">Fuente directa del libro: </w:t>
      </w:r>
      <w:r>
        <w:rPr>
          <w:i/>
          <w:color w:val="505050"/>
          <w:sz w:val="19"/>
        </w:rPr>
        <w:t>Pohl, 2011, pp. 216-217.</w:t>
      </w:r>
    </w:p>
    <w:p>
      <w:pPr>
        <w:pStyle w:val="Heading2"/>
        <w:keepNext/>
      </w:pPr>
      <w:r>
        <w:t>5.5 Alteración y teledetección</w:t>
      </w:r>
    </w:p>
    <w:p>
      <w:r>
        <w:t>En sistemas epitermales y orogénicos, el libro describe asociaciones de alteración que incluyen silicificación, sericita/illita, clorita, carbonatos, pirita, alunita y alteración argílica. Estas relaciones son especialmente interesantes para convertir información espectral en features, siempre que las capas de teledetección permitan detectar proxies robustos de esos minerales o facies.</w:t>
      </w:r>
    </w:p>
    <w:p>
      <w:pPr>
        <w:spacing w:before="40" w:after="120"/>
        <w:ind w:left="283" w:right="283"/>
      </w:pPr>
      <w:r>
        <w:rPr>
          <w:b/>
          <w:sz w:val="19"/>
        </w:rPr>
        <w:t xml:space="preserve">Fuente directa del libro: </w:t>
      </w:r>
      <w:r>
        <w:rPr>
          <w:i/>
          <w:color w:val="505050"/>
          <w:sz w:val="19"/>
        </w:rPr>
        <w:t>Pohl, 2011, pp. 213-215 y 217.</w:t>
      </w:r>
    </w:p>
    <w:tbl>
      <w:tblPr>
        <w:tblW w:type="auto" w:w="0"/>
        <w:jc w:val="center"/>
        <w:tblLayout w:type="fixed"/>
        <w:tblLook w:firstColumn="1" w:firstRow="1" w:lastColumn="0" w:lastRow="0" w:noHBand="0" w:noVBand="1" w:val="04A0"/>
      </w:tblPr>
      <w:tblGrid>
        <w:gridCol w:w="9576"/>
      </w:tblGrid>
      <w:tr>
        <w:trPr>
          <w:cantSplit/>
        </w:trPr>
        <w:tc>
          <w:tcPr>
            <w:tcW w:type="dxa" w:w="9298"/>
            <w:shd w:fill="D9EAF7"/>
            <w:tcMar>
              <w:top w:w="110" w:type="dxa"/>
              <w:start w:w="140" w:type="dxa"/>
              <w:bottom w:w="110" w:type="dxa"/>
              <w:end w:w="140" w:type="dxa"/>
            </w:tcMar>
          </w:tcPr>
          <w:p>
            <w:pPr>
              <w:keepLines/>
              <w:spacing w:after="60"/>
            </w:pPr>
            <w:r>
              <w:rPr>
                <w:b/>
                <w:color w:val="17365D"/>
                <w:sz w:val="21"/>
              </w:rPr>
              <w:t>Traducción a X para YAu (inferencia del proyecto)</w:t>
            </w:r>
          </w:p>
          <w:p>
            <w:pPr>
              <w:keepLines/>
              <w:spacing w:after="0"/>
            </w:pPr>
            <w:r>
              <w:rPr>
                <w:sz w:val="20"/>
              </w:rPr>
              <w:t>Dar prioridad a Ag, As, Bi, Sb y, cuando existan, Hg/Te/Tl/W; distancia a fallas mayores y shear zones; densidad estructural; litología y contexto metamórfico/ígneo; magnetometría en sistemas donde la roca huésped o la alteración lo justifiquen; y proxies de silicificación, sericitización/illita, clorita, alunita o alteración argílica. Evitar asumir que todos los positivos Au pertenecen al mismo sistema genético.</w:t>
            </w:r>
          </w:p>
        </w:tc>
      </w:tr>
    </w:tbl>
    <w:p>
      <w:pPr>
        <w:pStyle w:val="Heading1"/>
        <w:keepNext/>
      </w:pPr>
      <w:r>
        <w:t>6. Plata (YAg)</w:t>
      </w:r>
    </w:p>
    <w:p>
      <w:pPr>
        <w:pStyle w:val="Heading2"/>
        <w:keepNext/>
      </w:pPr>
      <w:r>
        <w:t>6.1 Asociación polimetálica</w:t>
      </w:r>
    </w:p>
    <w:p>
      <w:r>
        <w:t>El libro recalca que gran parte de la plata se produce como subproducto de menas de cobre, plomo, zinc y oro. La Ag puede estar contenida en galena, esfalerita, pirita, calcopirita y tetraedrita, ya sea en la red cristalina o en inclusiones minerales. Esto hace que YAg sea especialmente susceptible de compartir señal con YPb, YCu y YAu.</w:t>
      </w:r>
    </w:p>
    <w:p>
      <w:pPr>
        <w:spacing w:before="40" w:after="120"/>
        <w:ind w:left="283" w:right="283"/>
      </w:pPr>
      <w:r>
        <w:rPr>
          <w:b/>
          <w:sz w:val="19"/>
        </w:rPr>
        <w:t xml:space="preserve">Fuente directa del libro: </w:t>
      </w:r>
      <w:r>
        <w:rPr>
          <w:i/>
          <w:color w:val="505050"/>
          <w:sz w:val="19"/>
        </w:rPr>
        <w:t>Pohl, 2011, p. 221.</w:t>
      </w:r>
    </w:p>
    <w:p>
      <w:pPr>
        <w:pStyle w:val="Heading2"/>
        <w:keepNext/>
      </w:pPr>
      <w:r>
        <w:t>6.2 Geoquímica</w:t>
      </w:r>
    </w:p>
    <w:p>
      <w:r>
        <w:t>Pohl describe la plata como elemento calcófilo. Entre los sedimentos con mayores contenidos se mencionan shales negras, fosforitas y oil shales. En sistemas hidrotermales, Ag suele transportarse mediante complejos de sulfuro y cloruro. En superficie es poco móvil salvo condiciones muy ácidas, y puede concentrarse en procesos supergénicos o formar clorargirita en ambientes con halógenos.</w:t>
      </w:r>
    </w:p>
    <w:p>
      <w:pPr>
        <w:spacing w:before="40" w:after="120"/>
        <w:ind w:left="283" w:right="283"/>
      </w:pPr>
      <w:r>
        <w:rPr>
          <w:b/>
          <w:sz w:val="19"/>
        </w:rPr>
        <w:t xml:space="preserve">Fuente directa del libro: </w:t>
      </w:r>
      <w:r>
        <w:rPr>
          <w:i/>
          <w:color w:val="505050"/>
          <w:sz w:val="19"/>
        </w:rPr>
        <w:t>Pohl, 2011, pp. 221-222.</w:t>
      </w:r>
    </w:p>
    <w:p>
      <w:pPr>
        <w:pStyle w:val="Heading2"/>
        <w:keepNext/>
      </w:pPr>
      <w:r>
        <w:t>6.3 Tipos de depósitos</w:t>
      </w:r>
    </w:p>
    <w:p>
      <w:pPr>
        <w:pStyle w:val="ListBullet"/>
        <w:spacing w:after="40"/>
      </w:pPr>
      <w:r>
        <w:rPr>
          <w:sz w:val="21"/>
        </w:rPr>
        <w:t>Skarn, contacto-metasomatismo y reemplazamiento.</w:t>
      </w:r>
    </w:p>
    <w:p>
      <w:pPr>
        <w:pStyle w:val="ListBullet"/>
        <w:spacing w:after="40"/>
      </w:pPr>
      <w:r>
        <w:rPr>
          <w:sz w:val="21"/>
        </w:rPr>
        <w:t>Sulfuros masivos volcanogénicos polimetálicos.</w:t>
      </w:r>
    </w:p>
    <w:p>
      <w:pPr>
        <w:pStyle w:val="ListBullet"/>
        <w:spacing w:after="40"/>
      </w:pPr>
      <w:r>
        <w:rPr>
          <w:sz w:val="21"/>
        </w:rPr>
        <w:t>Vetas, stockworks, brechas y mineralización diseminada epitermal.</w:t>
      </w:r>
    </w:p>
    <w:p>
      <w:pPr>
        <w:pStyle w:val="ListBullet"/>
        <w:spacing w:after="40"/>
      </w:pPr>
      <w:r>
        <w:rPr>
          <w:sz w:val="21"/>
        </w:rPr>
        <w:t>SEDEX polimetálicos.</w:t>
      </w:r>
    </w:p>
    <w:p>
      <w:pPr>
        <w:pStyle w:val="ListBullet"/>
        <w:spacing w:after="40"/>
      </w:pPr>
      <w:r>
        <w:rPr>
          <w:sz w:val="21"/>
        </w:rPr>
        <w:t>Vetas metamorfogénicas.</w:t>
      </w:r>
    </w:p>
    <w:p>
      <w:pPr>
        <w:pStyle w:val="ListBullet"/>
        <w:spacing w:after="40"/>
      </w:pPr>
      <w:r>
        <w:rPr>
          <w:sz w:val="21"/>
        </w:rPr>
        <w:t>Depósitos de infiltración tipo red-bed.</w:t>
      </w:r>
    </w:p>
    <w:p>
      <w:pPr>
        <w:pStyle w:val="ListBullet"/>
        <w:spacing w:after="40"/>
      </w:pPr>
      <w:r>
        <w:rPr>
          <w:sz w:val="21"/>
        </w:rPr>
        <w:t>Enriquecimiento supergénico.</w:t>
      </w:r>
    </w:p>
    <w:p>
      <w:pPr>
        <w:spacing w:before="40" w:after="120"/>
        <w:ind w:left="283" w:right="283"/>
      </w:pPr>
      <w:r>
        <w:rPr>
          <w:b/>
          <w:sz w:val="19"/>
        </w:rPr>
        <w:t xml:space="preserve">Fuente directa del libro: </w:t>
      </w:r>
      <w:r>
        <w:rPr>
          <w:i/>
          <w:color w:val="505050"/>
          <w:sz w:val="19"/>
        </w:rPr>
        <w:t>Pohl, 2011, pp. 222-223.</w:t>
      </w:r>
    </w:p>
    <w:p>
      <w:pPr>
        <w:pStyle w:val="Heading2"/>
        <w:keepNext/>
      </w:pPr>
      <w:r>
        <w:t>6.4 Epitermales de plata</w:t>
      </w:r>
    </w:p>
    <w:p>
      <w:r>
        <w:t>En los sistemas epitermales, el libro vincula la mineralización a cinturones volcánicos, intrusiones subvolcánicas, fallas, vetas, brechas y stockworks. Entre las alteraciones descritas aparecen adularia/potasificación, sericitización, caolinización y propilitización. Pohl también muestra zonación vertical y asociaciones variables con Cu, Pb, Zn, Au, As y Sb.</w:t>
      </w:r>
    </w:p>
    <w:p>
      <w:pPr>
        <w:spacing w:before="40" w:after="120"/>
        <w:ind w:left="283" w:right="283"/>
      </w:pPr>
      <w:r>
        <w:rPr>
          <w:b/>
          <w:sz w:val="19"/>
        </w:rPr>
        <w:t xml:space="preserve">Fuente directa del libro: </w:t>
      </w:r>
      <w:r>
        <w:rPr>
          <w:i/>
          <w:color w:val="505050"/>
          <w:sz w:val="19"/>
        </w:rPr>
        <w:t>Pohl, 2011, pp. 223-226.</w:t>
      </w:r>
    </w:p>
    <w:tbl>
      <w:tblPr>
        <w:tblW w:type="auto" w:w="0"/>
        <w:jc w:val="center"/>
        <w:tblLayout w:type="fixed"/>
        <w:tblLook w:firstColumn="1" w:firstRow="1" w:lastColumn="0" w:lastRow="0" w:noHBand="0" w:noVBand="1" w:val="04A0"/>
      </w:tblPr>
      <w:tblGrid>
        <w:gridCol w:w="9576"/>
      </w:tblGrid>
      <w:tr>
        <w:trPr>
          <w:cantSplit/>
        </w:trPr>
        <w:tc>
          <w:tcPr>
            <w:tcW w:type="dxa" w:w="9298"/>
            <w:shd w:fill="D9EAF7"/>
            <w:tcMar>
              <w:top w:w="110" w:type="dxa"/>
              <w:start w:w="140" w:type="dxa"/>
              <w:bottom w:w="110" w:type="dxa"/>
              <w:end w:w="140" w:type="dxa"/>
            </w:tcMar>
          </w:tcPr>
          <w:p>
            <w:pPr>
              <w:keepLines/>
              <w:spacing w:after="60"/>
            </w:pPr>
            <w:r>
              <w:rPr>
                <w:b/>
                <w:color w:val="17365D"/>
                <w:sz w:val="21"/>
              </w:rPr>
              <w:t>Traducción a X para YAg (inferencia del proyecto)</w:t>
            </w:r>
          </w:p>
          <w:p>
            <w:pPr>
              <w:keepLines/>
              <w:spacing w:after="0"/>
            </w:pPr>
            <w:r>
              <w:rPr>
                <w:sz w:val="20"/>
              </w:rPr>
              <w:t>Priorizar Pb, Zn, Cu y Au como variables geoquímicas relacionadas; As y Sb cuando estén disponibles; distancia a fallas, intrusiones y contactos; litologías volcánicas/félsicas y carbonatadas según el sistema; y proxies de sericita, caolinita, propilitización y silicificación. La fuerte condición de subproducto aconseja analizar solapamientos de labels con YPb, YCu y YAu.</w:t>
            </w:r>
          </w:p>
        </w:tc>
      </w:tr>
    </w:tbl>
    <w:p>
      <w:pPr>
        <w:pStyle w:val="Heading1"/>
        <w:keepNext/>
      </w:pPr>
      <w:r>
        <w:t>7. Relaciones entre los cuatro commodities</w:t>
      </w:r>
    </w:p>
    <w:p>
      <w:r>
        <w:t>La lectura conjunta de los cuatro capítulos muestra que Au, Ag, Cu y Pb no deben tratarse como fenómenos geológicamente independientes. Pohl describe numerosos sistemas polimetálicos en los que varias de estas commodities forman parte del mismo evento mineralizante, aunque con zonaciones, controles y asociaciones diferentes.</w:t>
      </w:r>
    </w:p>
    <w:tbl>
      <w:tblPr>
        <w:tblStyle w:val="TableGrid"/>
        <w:tblW w:type="auto" w:w="0"/>
        <w:jc w:val="center"/>
        <w:tblLook w:firstColumn="1" w:firstRow="1" w:lastColumn="0" w:lastRow="0" w:noHBand="0" w:noVBand="1" w:val="04A0"/>
      </w:tblPr>
      <w:tblGrid>
        <w:gridCol w:w="3192"/>
        <w:gridCol w:w="3192"/>
        <w:gridCol w:w="3192"/>
      </w:tblGrid>
      <w:tr>
        <w:trPr>
          <w:cantSplit/>
          <w:tblHeader w:val="true"/>
        </w:trPr>
        <w:tc>
          <w:tcPr>
            <w:tcW w:type="dxa" w:w="3192"/>
            <w:shd w:fill="17365D"/>
          </w:tcPr>
          <w:p>
            <w:r>
              <w:rPr>
                <w:b/>
                <w:color w:val="FFFFFF"/>
                <w:sz w:val="18"/>
              </w:rPr>
              <w:t>Relación</w:t>
            </w:r>
          </w:p>
        </w:tc>
        <w:tc>
          <w:tcPr>
            <w:tcW w:type="dxa" w:w="3192"/>
            <w:shd w:fill="17365D"/>
          </w:tcPr>
          <w:p>
            <w:r>
              <w:rPr>
                <w:b/>
                <w:color w:val="FFFFFF"/>
                <w:sz w:val="18"/>
              </w:rPr>
              <w:t>Soporte geológico en Pohl</w:t>
            </w:r>
          </w:p>
        </w:tc>
        <w:tc>
          <w:tcPr>
            <w:tcW w:type="dxa" w:w="3192"/>
            <w:shd w:fill="17365D"/>
          </w:tcPr>
          <w:p>
            <w:r>
              <w:rPr>
                <w:b/>
                <w:color w:val="FFFFFF"/>
                <w:sz w:val="18"/>
              </w:rPr>
              <w:t>Implicación para el proyecto</w:t>
            </w:r>
          </w:p>
        </w:tc>
      </w:tr>
      <w:tr>
        <w:trPr>
          <w:cantSplit/>
        </w:trPr>
        <w:tc>
          <w:tcPr>
            <w:tcW w:type="dxa" w:w="3192"/>
            <w:tcMar>
              <w:top w:w="80" w:type="dxa"/>
              <w:start w:w="90" w:type="dxa"/>
              <w:bottom w:w="80" w:type="dxa"/>
              <w:end w:w="90" w:type="dxa"/>
            </w:tcMar>
          </w:tcPr>
          <w:p>
            <w:r>
              <w:rPr>
                <w:sz w:val="18"/>
              </w:rPr>
              <w:t>Au &lt;-&gt; Ag</w:t>
            </w:r>
          </w:p>
        </w:tc>
        <w:tc>
          <w:tcPr>
            <w:tcW w:type="dxa" w:w="3192"/>
            <w:tcMar>
              <w:top w:w="80" w:type="dxa"/>
              <w:start w:w="90" w:type="dxa"/>
              <w:bottom w:w="80" w:type="dxa"/>
              <w:end w:w="90" w:type="dxa"/>
            </w:tcMar>
          </w:tcPr>
          <w:p>
            <w:r>
              <w:rPr>
                <w:sz w:val="18"/>
              </w:rPr>
              <w:t>Electrum, sistemas epitermales y múltiples menas auríferas argentíferas.</w:t>
            </w:r>
          </w:p>
        </w:tc>
        <w:tc>
          <w:tcPr>
            <w:tcW w:type="dxa" w:w="3192"/>
            <w:tcMar>
              <w:top w:w="80" w:type="dxa"/>
              <w:start w:w="90" w:type="dxa"/>
              <w:bottom w:w="80" w:type="dxa"/>
              <w:end w:w="90" w:type="dxa"/>
            </w:tcMar>
          </w:tcPr>
          <w:p>
            <w:r>
              <w:rPr>
                <w:sz w:val="18"/>
              </w:rPr>
              <w:t>Medir solapamiento YAu∩YAg; no interpretar independencia.</w:t>
            </w:r>
          </w:p>
        </w:tc>
      </w:tr>
      <w:tr>
        <w:trPr>
          <w:cantSplit/>
        </w:trPr>
        <w:tc>
          <w:tcPr>
            <w:tcW w:type="dxa" w:w="3192"/>
            <w:tcMar>
              <w:top w:w="80" w:type="dxa"/>
              <w:start w:w="90" w:type="dxa"/>
              <w:bottom w:w="80" w:type="dxa"/>
              <w:end w:w="90" w:type="dxa"/>
            </w:tcMar>
          </w:tcPr>
          <w:p>
            <w:r>
              <w:rPr>
                <w:sz w:val="18"/>
              </w:rPr>
              <w:t>Ag &lt;-&gt; Pb-Zn</w:t>
            </w:r>
          </w:p>
        </w:tc>
        <w:tc>
          <w:tcPr>
            <w:tcW w:type="dxa" w:w="3192"/>
            <w:tcMar>
              <w:top w:w="80" w:type="dxa"/>
              <w:start w:w="90" w:type="dxa"/>
              <w:bottom w:w="80" w:type="dxa"/>
              <w:end w:w="90" w:type="dxa"/>
            </w:tcMar>
          </w:tcPr>
          <w:p>
            <w:r>
              <w:rPr>
                <w:sz w:val="18"/>
              </w:rPr>
              <w:t>Ag frecuente en galena y en depósitos Pb-Zn-Ag.</w:t>
            </w:r>
          </w:p>
        </w:tc>
        <w:tc>
          <w:tcPr>
            <w:tcW w:type="dxa" w:w="3192"/>
            <w:tcMar>
              <w:top w:w="80" w:type="dxa"/>
              <w:start w:w="90" w:type="dxa"/>
              <w:bottom w:w="80" w:type="dxa"/>
              <w:end w:w="90" w:type="dxa"/>
            </w:tcMar>
          </w:tcPr>
          <w:p>
            <w:r>
              <w:rPr>
                <w:sz w:val="18"/>
              </w:rPr>
              <w:t>Zn y Pb son X candidatas relevantes para YAg.</w:t>
            </w:r>
          </w:p>
        </w:tc>
      </w:tr>
      <w:tr>
        <w:trPr>
          <w:cantSplit/>
        </w:trPr>
        <w:tc>
          <w:tcPr>
            <w:tcW w:type="dxa" w:w="3192"/>
            <w:tcMar>
              <w:top w:w="80" w:type="dxa"/>
              <w:start w:w="90" w:type="dxa"/>
              <w:bottom w:w="80" w:type="dxa"/>
              <w:end w:w="90" w:type="dxa"/>
            </w:tcMar>
          </w:tcPr>
          <w:p>
            <w:r>
              <w:rPr>
                <w:sz w:val="18"/>
              </w:rPr>
              <w:t>Cu &lt;-&gt; Au</w:t>
            </w:r>
          </w:p>
        </w:tc>
        <w:tc>
          <w:tcPr>
            <w:tcW w:type="dxa" w:w="3192"/>
            <w:tcMar>
              <w:top w:w="80" w:type="dxa"/>
              <w:start w:w="90" w:type="dxa"/>
              <w:bottom w:w="80" w:type="dxa"/>
              <w:end w:w="90" w:type="dxa"/>
            </w:tcMar>
          </w:tcPr>
          <w:p>
            <w:r>
              <w:rPr>
                <w:sz w:val="18"/>
              </w:rPr>
              <w:t>Pórfidos Cu-Au, IOCG y VMS con Au.</w:t>
            </w:r>
          </w:p>
        </w:tc>
        <w:tc>
          <w:tcPr>
            <w:tcW w:type="dxa" w:w="3192"/>
            <w:tcMar>
              <w:top w:w="80" w:type="dxa"/>
              <w:start w:w="90" w:type="dxa"/>
              <w:bottom w:w="80" w:type="dxa"/>
              <w:end w:w="90" w:type="dxa"/>
            </w:tcMar>
          </w:tcPr>
          <w:p>
            <w:r>
              <w:rPr>
                <w:sz w:val="18"/>
              </w:rPr>
              <w:t>Comparar patrones espaciales y asociaciones Cu-Au.</w:t>
            </w:r>
          </w:p>
        </w:tc>
      </w:tr>
      <w:tr>
        <w:trPr>
          <w:cantSplit/>
        </w:trPr>
        <w:tc>
          <w:tcPr>
            <w:tcW w:type="dxa" w:w="3192"/>
            <w:tcMar>
              <w:top w:w="80" w:type="dxa"/>
              <w:start w:w="90" w:type="dxa"/>
              <w:bottom w:w="80" w:type="dxa"/>
              <w:end w:w="90" w:type="dxa"/>
            </w:tcMar>
          </w:tcPr>
          <w:p>
            <w:r>
              <w:rPr>
                <w:sz w:val="18"/>
              </w:rPr>
              <w:t>Cu &lt;-&gt; Pb-Zn-Ag</w:t>
            </w:r>
          </w:p>
        </w:tc>
        <w:tc>
          <w:tcPr>
            <w:tcW w:type="dxa" w:w="3192"/>
            <w:tcMar>
              <w:top w:w="80" w:type="dxa"/>
              <w:start w:w="90" w:type="dxa"/>
              <w:bottom w:w="80" w:type="dxa"/>
              <w:end w:w="90" w:type="dxa"/>
            </w:tcMar>
          </w:tcPr>
          <w:p>
            <w:r>
              <w:rPr>
                <w:sz w:val="18"/>
              </w:rPr>
              <w:t>VMS/SEDEX y Faja Pirítica Ibérica polimetálica.</w:t>
            </w:r>
          </w:p>
        </w:tc>
        <w:tc>
          <w:tcPr>
            <w:tcW w:type="dxa" w:w="3192"/>
            <w:tcMar>
              <w:top w:w="80" w:type="dxa"/>
              <w:start w:w="90" w:type="dxa"/>
              <w:bottom w:w="80" w:type="dxa"/>
              <w:end w:w="90" w:type="dxa"/>
            </w:tcMar>
          </w:tcPr>
          <w:p>
            <w:r>
              <w:rPr>
                <w:sz w:val="18"/>
              </w:rPr>
              <w:t>Analizar multi-label y asociaciones metalogenéticas.</w:t>
            </w:r>
          </w:p>
        </w:tc>
      </w:tr>
      <w:tr>
        <w:trPr>
          <w:cantSplit/>
        </w:trPr>
        <w:tc>
          <w:tcPr>
            <w:tcW w:type="dxa" w:w="3192"/>
            <w:tcMar>
              <w:top w:w="80" w:type="dxa"/>
              <w:start w:w="90" w:type="dxa"/>
              <w:bottom w:w="80" w:type="dxa"/>
              <w:end w:w="90" w:type="dxa"/>
            </w:tcMar>
          </w:tcPr>
          <w:p>
            <w:r>
              <w:rPr>
                <w:sz w:val="18"/>
              </w:rPr>
              <w:t>Au &lt;-&gt; As/Sb/Bi/Hg/Te</w:t>
            </w:r>
          </w:p>
        </w:tc>
        <w:tc>
          <w:tcPr>
            <w:tcW w:type="dxa" w:w="3192"/>
            <w:tcMar>
              <w:top w:w="80" w:type="dxa"/>
              <w:start w:w="90" w:type="dxa"/>
              <w:bottom w:w="80" w:type="dxa"/>
              <w:end w:w="90" w:type="dxa"/>
            </w:tcMar>
          </w:tcPr>
          <w:p>
            <w:r>
              <w:rPr>
                <w:sz w:val="18"/>
              </w:rPr>
              <w:t>Pathfinders y asociaciones epitermales/orogénicas.</w:t>
            </w:r>
          </w:p>
        </w:tc>
        <w:tc>
          <w:tcPr>
            <w:tcW w:type="dxa" w:w="3192"/>
            <w:tcMar>
              <w:top w:w="80" w:type="dxa"/>
              <w:start w:w="90" w:type="dxa"/>
              <w:bottom w:w="80" w:type="dxa"/>
              <w:end w:w="90" w:type="dxa"/>
            </w:tcMar>
          </w:tcPr>
          <w:p>
            <w:r>
              <w:rPr>
                <w:sz w:val="18"/>
              </w:rPr>
              <w:t>Geoquímica de pathfinders puede ser más robusta que Au aislado.</w:t>
            </w:r>
          </w:p>
        </w:tc>
      </w:tr>
    </w:tbl>
    <w:p>
      <w:pPr>
        <w:pStyle w:val="Heading1"/>
        <w:keepNext/>
      </w:pPr>
      <w:r>
        <w:t>8. Feature Knowledge Base propuesta</w:t>
      </w:r>
    </w:p>
    <w:p>
      <w:r>
        <w:t>La siguiente matriz no es una tabla literal del libro. Es una síntesis operativa derivada de las relaciones descritas por Pohl para orientar el feature engineering del MVP.</w:t>
      </w:r>
    </w:p>
    <w:tbl>
      <w:tblPr>
        <w:tblStyle w:val="TableGrid"/>
        <w:tblW w:type="auto" w:w="0"/>
        <w:jc w:val="center"/>
        <w:tblLook w:firstColumn="1" w:firstRow="1" w:lastColumn="0" w:lastRow="0" w:noHBand="0" w:noVBand="1" w:val="04A0"/>
      </w:tblPr>
      <w:tblGrid>
        <w:gridCol w:w="1596"/>
        <w:gridCol w:w="1596"/>
        <w:gridCol w:w="1596"/>
        <w:gridCol w:w="1596"/>
        <w:gridCol w:w="1596"/>
        <w:gridCol w:w="1596"/>
      </w:tblGrid>
      <w:tr>
        <w:trPr>
          <w:cantSplit/>
          <w:tblHeader w:val="true"/>
        </w:trPr>
        <w:tc>
          <w:tcPr>
            <w:tcW w:type="dxa" w:w="1596"/>
            <w:shd w:fill="17365D"/>
          </w:tcPr>
          <w:p>
            <w:r>
              <w:rPr>
                <w:b/>
                <w:color w:val="FFFFFF"/>
                <w:sz w:val="17"/>
              </w:rPr>
              <w:t>Familia</w:t>
            </w:r>
          </w:p>
        </w:tc>
        <w:tc>
          <w:tcPr>
            <w:tcW w:type="dxa" w:w="1596"/>
            <w:shd w:fill="17365D"/>
          </w:tcPr>
          <w:p>
            <w:r>
              <w:rPr>
                <w:b/>
                <w:color w:val="FFFFFF"/>
                <w:sz w:val="17"/>
              </w:rPr>
              <w:t>Feature candidata</w:t>
            </w:r>
          </w:p>
        </w:tc>
        <w:tc>
          <w:tcPr>
            <w:tcW w:type="dxa" w:w="1596"/>
            <w:shd w:fill="17365D"/>
          </w:tcPr>
          <w:p>
            <w:r>
              <w:rPr>
                <w:b/>
                <w:color w:val="FFFFFF"/>
                <w:sz w:val="17"/>
              </w:rPr>
              <w:t>Au</w:t>
            </w:r>
          </w:p>
        </w:tc>
        <w:tc>
          <w:tcPr>
            <w:tcW w:type="dxa" w:w="1596"/>
            <w:shd w:fill="17365D"/>
          </w:tcPr>
          <w:p>
            <w:r>
              <w:rPr>
                <w:b/>
                <w:color w:val="FFFFFF"/>
                <w:sz w:val="17"/>
              </w:rPr>
              <w:t>Ag</w:t>
            </w:r>
          </w:p>
        </w:tc>
        <w:tc>
          <w:tcPr>
            <w:tcW w:type="dxa" w:w="1596"/>
            <w:shd w:fill="17365D"/>
          </w:tcPr>
          <w:p>
            <w:r>
              <w:rPr>
                <w:b/>
                <w:color w:val="FFFFFF"/>
                <w:sz w:val="17"/>
              </w:rPr>
              <w:t>Cu</w:t>
            </w:r>
          </w:p>
        </w:tc>
        <w:tc>
          <w:tcPr>
            <w:tcW w:type="dxa" w:w="1596"/>
            <w:shd w:fill="17365D"/>
          </w:tcPr>
          <w:p>
            <w:r>
              <w:rPr>
                <w:b/>
                <w:color w:val="FFFFFF"/>
                <w:sz w:val="17"/>
              </w:rPr>
              <w:t>Pb</w:t>
            </w:r>
          </w:p>
        </w:tc>
      </w:tr>
      <w:tr>
        <w:trPr>
          <w:cantSplit/>
        </w:trPr>
        <w:tc>
          <w:tcPr>
            <w:tcW w:type="dxa" w:w="1596"/>
            <w:tcMar>
              <w:top w:w="60" w:type="dxa"/>
              <w:start w:w="65" w:type="dxa"/>
              <w:bottom w:w="60" w:type="dxa"/>
              <w:end w:w="65" w:type="dxa"/>
            </w:tcMar>
          </w:tcPr>
          <w:p>
            <w:r>
              <w:rPr>
                <w:sz w:val="16"/>
              </w:rPr>
              <w:t>Geología</w:t>
            </w:r>
          </w:p>
        </w:tc>
        <w:tc>
          <w:tcPr>
            <w:tcW w:type="dxa" w:w="1596"/>
            <w:tcMar>
              <w:top w:w="60" w:type="dxa"/>
              <w:start w:w="65" w:type="dxa"/>
              <w:bottom w:w="60" w:type="dxa"/>
              <w:end w:w="65" w:type="dxa"/>
            </w:tcMar>
          </w:tcPr>
          <w:p>
            <w:r>
              <w:rPr>
                <w:sz w:val="16"/>
              </w:rPr>
              <w:t>Litología / unidad geológica</w:t>
            </w:r>
          </w:p>
        </w:tc>
        <w:tc>
          <w:tcPr>
            <w:tcW w:type="dxa" w:w="1596"/>
            <w:tcMar>
              <w:top w:w="60" w:type="dxa"/>
              <w:start w:w="65" w:type="dxa"/>
              <w:bottom w:w="60" w:type="dxa"/>
              <w:end w:w="65" w:type="dxa"/>
            </w:tcMar>
          </w:tcPr>
          <w:p>
            <w:r>
              <w:rPr>
                <w:sz w:val="16"/>
              </w:rPr>
              <w:t>Alta</w:t>
            </w:r>
          </w:p>
        </w:tc>
        <w:tc>
          <w:tcPr>
            <w:tcW w:type="dxa" w:w="1596"/>
            <w:tcMar>
              <w:top w:w="60" w:type="dxa"/>
              <w:start w:w="65" w:type="dxa"/>
              <w:bottom w:w="60" w:type="dxa"/>
              <w:end w:w="65" w:type="dxa"/>
            </w:tcMar>
          </w:tcPr>
          <w:p>
            <w:r>
              <w:rPr>
                <w:sz w:val="16"/>
              </w:rPr>
              <w:t>Alta</w:t>
            </w:r>
          </w:p>
        </w:tc>
        <w:tc>
          <w:tcPr>
            <w:tcW w:type="dxa" w:w="1596"/>
            <w:tcMar>
              <w:top w:w="60" w:type="dxa"/>
              <w:start w:w="65" w:type="dxa"/>
              <w:bottom w:w="60" w:type="dxa"/>
              <w:end w:w="65" w:type="dxa"/>
            </w:tcMar>
          </w:tcPr>
          <w:p>
            <w:r>
              <w:rPr>
                <w:sz w:val="16"/>
              </w:rPr>
              <w:t>Alta</w:t>
            </w:r>
          </w:p>
        </w:tc>
        <w:tc>
          <w:tcPr>
            <w:tcW w:type="dxa" w:w="1596"/>
            <w:tcMar>
              <w:top w:w="60" w:type="dxa"/>
              <w:start w:w="65" w:type="dxa"/>
              <w:bottom w:w="60" w:type="dxa"/>
              <w:end w:w="65" w:type="dxa"/>
            </w:tcMar>
          </w:tcPr>
          <w:p>
            <w:r>
              <w:rPr>
                <w:sz w:val="16"/>
              </w:rPr>
              <w:t>Alta</w:t>
            </w:r>
          </w:p>
        </w:tc>
      </w:tr>
      <w:tr>
        <w:trPr>
          <w:cantSplit/>
        </w:trPr>
        <w:tc>
          <w:tcPr>
            <w:tcW w:type="dxa" w:w="1596"/>
            <w:tcMar>
              <w:top w:w="60" w:type="dxa"/>
              <w:start w:w="65" w:type="dxa"/>
              <w:bottom w:w="60" w:type="dxa"/>
              <w:end w:w="65" w:type="dxa"/>
            </w:tcMar>
          </w:tcPr>
          <w:p>
            <w:r>
              <w:rPr>
                <w:sz w:val="16"/>
              </w:rPr>
              <w:t>Geología</w:t>
            </w:r>
          </w:p>
        </w:tc>
        <w:tc>
          <w:tcPr>
            <w:tcW w:type="dxa" w:w="1596"/>
            <w:tcMar>
              <w:top w:w="60" w:type="dxa"/>
              <w:start w:w="65" w:type="dxa"/>
              <w:bottom w:w="60" w:type="dxa"/>
              <w:end w:w="65" w:type="dxa"/>
            </w:tcMar>
          </w:tcPr>
          <w:p>
            <w:r>
              <w:rPr>
                <w:sz w:val="16"/>
              </w:rPr>
              <w:t>Edad / dominio geológico</w:t>
            </w:r>
          </w:p>
        </w:tc>
        <w:tc>
          <w:tcPr>
            <w:tcW w:type="dxa" w:w="1596"/>
            <w:tcMar>
              <w:top w:w="60" w:type="dxa"/>
              <w:start w:w="65" w:type="dxa"/>
              <w:bottom w:w="60" w:type="dxa"/>
              <w:end w:w="65" w:type="dxa"/>
            </w:tcMar>
          </w:tcPr>
          <w:p>
            <w:r>
              <w:rPr>
                <w:sz w:val="16"/>
              </w:rPr>
              <w:t>Media</w:t>
            </w:r>
          </w:p>
        </w:tc>
        <w:tc>
          <w:tcPr>
            <w:tcW w:type="dxa" w:w="1596"/>
            <w:tcMar>
              <w:top w:w="60" w:type="dxa"/>
              <w:start w:w="65" w:type="dxa"/>
              <w:bottom w:w="60" w:type="dxa"/>
              <w:end w:w="65" w:type="dxa"/>
            </w:tcMar>
          </w:tcPr>
          <w:p>
            <w:r>
              <w:rPr>
                <w:sz w:val="16"/>
              </w:rPr>
              <w:t>Media</w:t>
            </w:r>
          </w:p>
        </w:tc>
        <w:tc>
          <w:tcPr>
            <w:tcW w:type="dxa" w:w="1596"/>
            <w:tcMar>
              <w:top w:w="60" w:type="dxa"/>
              <w:start w:w="65" w:type="dxa"/>
              <w:bottom w:w="60" w:type="dxa"/>
              <w:end w:w="65" w:type="dxa"/>
            </w:tcMar>
          </w:tcPr>
          <w:p>
            <w:r>
              <w:rPr>
                <w:sz w:val="16"/>
              </w:rPr>
              <w:t>Alta</w:t>
            </w:r>
          </w:p>
        </w:tc>
        <w:tc>
          <w:tcPr>
            <w:tcW w:type="dxa" w:w="1596"/>
            <w:tcMar>
              <w:top w:w="60" w:type="dxa"/>
              <w:start w:w="65" w:type="dxa"/>
              <w:bottom w:w="60" w:type="dxa"/>
              <w:end w:w="65" w:type="dxa"/>
            </w:tcMar>
          </w:tcPr>
          <w:p>
            <w:r>
              <w:rPr>
                <w:sz w:val="16"/>
              </w:rPr>
              <w:t>Alta</w:t>
            </w:r>
          </w:p>
        </w:tc>
      </w:tr>
      <w:tr>
        <w:trPr>
          <w:cantSplit/>
        </w:trPr>
        <w:tc>
          <w:tcPr>
            <w:tcW w:type="dxa" w:w="1596"/>
            <w:tcMar>
              <w:top w:w="60" w:type="dxa"/>
              <w:start w:w="65" w:type="dxa"/>
              <w:bottom w:w="60" w:type="dxa"/>
              <w:end w:w="65" w:type="dxa"/>
            </w:tcMar>
          </w:tcPr>
          <w:p>
            <w:r>
              <w:rPr>
                <w:sz w:val="16"/>
              </w:rPr>
              <w:t>Estructural</w:t>
            </w:r>
          </w:p>
        </w:tc>
        <w:tc>
          <w:tcPr>
            <w:tcW w:type="dxa" w:w="1596"/>
            <w:tcMar>
              <w:top w:w="60" w:type="dxa"/>
              <w:start w:w="65" w:type="dxa"/>
              <w:bottom w:w="60" w:type="dxa"/>
              <w:end w:w="65" w:type="dxa"/>
            </w:tcMar>
          </w:tcPr>
          <w:p>
            <w:r>
              <w:rPr>
                <w:sz w:val="16"/>
              </w:rPr>
              <w:t>Distancia a fallas</w:t>
            </w:r>
          </w:p>
        </w:tc>
        <w:tc>
          <w:tcPr>
            <w:tcW w:type="dxa" w:w="1596"/>
            <w:tcMar>
              <w:top w:w="60" w:type="dxa"/>
              <w:start w:w="65" w:type="dxa"/>
              <w:bottom w:w="60" w:type="dxa"/>
              <w:end w:w="65" w:type="dxa"/>
            </w:tcMar>
          </w:tcPr>
          <w:p>
            <w:r>
              <w:rPr>
                <w:sz w:val="16"/>
              </w:rPr>
              <w:t>Muy alta</w:t>
            </w:r>
          </w:p>
        </w:tc>
        <w:tc>
          <w:tcPr>
            <w:tcW w:type="dxa" w:w="1596"/>
            <w:tcMar>
              <w:top w:w="60" w:type="dxa"/>
              <w:start w:w="65" w:type="dxa"/>
              <w:bottom w:w="60" w:type="dxa"/>
              <w:end w:w="65" w:type="dxa"/>
            </w:tcMar>
          </w:tcPr>
          <w:p>
            <w:r>
              <w:rPr>
                <w:sz w:val="16"/>
              </w:rPr>
              <w:t>Muy alta</w:t>
            </w:r>
          </w:p>
        </w:tc>
        <w:tc>
          <w:tcPr>
            <w:tcW w:type="dxa" w:w="1596"/>
            <w:tcMar>
              <w:top w:w="60" w:type="dxa"/>
              <w:start w:w="65" w:type="dxa"/>
              <w:bottom w:w="60" w:type="dxa"/>
              <w:end w:w="65" w:type="dxa"/>
            </w:tcMar>
          </w:tcPr>
          <w:p>
            <w:r>
              <w:rPr>
                <w:sz w:val="16"/>
              </w:rPr>
              <w:t>Muy alta</w:t>
            </w:r>
          </w:p>
        </w:tc>
        <w:tc>
          <w:tcPr>
            <w:tcW w:type="dxa" w:w="1596"/>
            <w:tcMar>
              <w:top w:w="60" w:type="dxa"/>
              <w:start w:w="65" w:type="dxa"/>
              <w:bottom w:w="60" w:type="dxa"/>
              <w:end w:w="65" w:type="dxa"/>
            </w:tcMar>
          </w:tcPr>
          <w:p>
            <w:r>
              <w:rPr>
                <w:sz w:val="16"/>
              </w:rPr>
              <w:t>Muy alta</w:t>
            </w:r>
          </w:p>
        </w:tc>
      </w:tr>
      <w:tr>
        <w:trPr>
          <w:cantSplit/>
        </w:trPr>
        <w:tc>
          <w:tcPr>
            <w:tcW w:type="dxa" w:w="1596"/>
            <w:tcMar>
              <w:top w:w="60" w:type="dxa"/>
              <w:start w:w="65" w:type="dxa"/>
              <w:bottom w:w="60" w:type="dxa"/>
              <w:end w:w="65" w:type="dxa"/>
            </w:tcMar>
          </w:tcPr>
          <w:p>
            <w:r>
              <w:rPr>
                <w:sz w:val="16"/>
              </w:rPr>
              <w:t>Estructural</w:t>
            </w:r>
          </w:p>
        </w:tc>
        <w:tc>
          <w:tcPr>
            <w:tcW w:type="dxa" w:w="1596"/>
            <w:tcMar>
              <w:top w:w="60" w:type="dxa"/>
              <w:start w:w="65" w:type="dxa"/>
              <w:bottom w:w="60" w:type="dxa"/>
              <w:end w:w="65" w:type="dxa"/>
            </w:tcMar>
          </w:tcPr>
          <w:p>
            <w:r>
              <w:rPr>
                <w:sz w:val="16"/>
              </w:rPr>
              <w:t>Densidad de fallas</w:t>
            </w:r>
          </w:p>
        </w:tc>
        <w:tc>
          <w:tcPr>
            <w:tcW w:type="dxa" w:w="1596"/>
            <w:tcMar>
              <w:top w:w="60" w:type="dxa"/>
              <w:start w:w="65" w:type="dxa"/>
              <w:bottom w:w="60" w:type="dxa"/>
              <w:end w:w="65" w:type="dxa"/>
            </w:tcMar>
          </w:tcPr>
          <w:p>
            <w:r>
              <w:rPr>
                <w:sz w:val="16"/>
              </w:rPr>
              <w:t>Muy alta</w:t>
            </w:r>
          </w:p>
        </w:tc>
        <w:tc>
          <w:tcPr>
            <w:tcW w:type="dxa" w:w="1596"/>
            <w:tcMar>
              <w:top w:w="60" w:type="dxa"/>
              <w:start w:w="65" w:type="dxa"/>
              <w:bottom w:w="60" w:type="dxa"/>
              <w:end w:w="65" w:type="dxa"/>
            </w:tcMar>
          </w:tcPr>
          <w:p>
            <w:r>
              <w:rPr>
                <w:sz w:val="16"/>
              </w:rPr>
              <w:t>Alta</w:t>
            </w:r>
          </w:p>
        </w:tc>
        <w:tc>
          <w:tcPr>
            <w:tcW w:type="dxa" w:w="1596"/>
            <w:tcMar>
              <w:top w:w="60" w:type="dxa"/>
              <w:start w:w="65" w:type="dxa"/>
              <w:bottom w:w="60" w:type="dxa"/>
              <w:end w:w="65" w:type="dxa"/>
            </w:tcMar>
          </w:tcPr>
          <w:p>
            <w:r>
              <w:rPr>
                <w:sz w:val="16"/>
              </w:rPr>
              <w:t>Alta</w:t>
            </w:r>
          </w:p>
        </w:tc>
        <w:tc>
          <w:tcPr>
            <w:tcW w:type="dxa" w:w="1596"/>
            <w:tcMar>
              <w:top w:w="60" w:type="dxa"/>
              <w:start w:w="65" w:type="dxa"/>
              <w:bottom w:w="60" w:type="dxa"/>
              <w:end w:w="65" w:type="dxa"/>
            </w:tcMar>
          </w:tcPr>
          <w:p>
            <w:r>
              <w:rPr>
                <w:sz w:val="16"/>
              </w:rPr>
              <w:t>Alta</w:t>
            </w:r>
          </w:p>
        </w:tc>
      </w:tr>
      <w:tr>
        <w:trPr>
          <w:cantSplit/>
        </w:trPr>
        <w:tc>
          <w:tcPr>
            <w:tcW w:type="dxa" w:w="1596"/>
            <w:tcMar>
              <w:top w:w="60" w:type="dxa"/>
              <w:start w:w="65" w:type="dxa"/>
              <w:bottom w:w="60" w:type="dxa"/>
              <w:end w:w="65" w:type="dxa"/>
            </w:tcMar>
          </w:tcPr>
          <w:p>
            <w:r>
              <w:rPr>
                <w:sz w:val="16"/>
              </w:rPr>
              <w:t>Estructural</w:t>
            </w:r>
          </w:p>
        </w:tc>
        <w:tc>
          <w:tcPr>
            <w:tcW w:type="dxa" w:w="1596"/>
            <w:tcMar>
              <w:top w:w="60" w:type="dxa"/>
              <w:start w:w="65" w:type="dxa"/>
              <w:bottom w:w="60" w:type="dxa"/>
              <w:end w:w="65" w:type="dxa"/>
            </w:tcMar>
          </w:tcPr>
          <w:p>
            <w:r>
              <w:rPr>
                <w:sz w:val="16"/>
              </w:rPr>
              <w:t>Distancia a contactos</w:t>
            </w:r>
          </w:p>
        </w:tc>
        <w:tc>
          <w:tcPr>
            <w:tcW w:type="dxa" w:w="1596"/>
            <w:tcMar>
              <w:top w:w="60" w:type="dxa"/>
              <w:start w:w="65" w:type="dxa"/>
              <w:bottom w:w="60" w:type="dxa"/>
              <w:end w:w="65" w:type="dxa"/>
            </w:tcMar>
          </w:tcPr>
          <w:p>
            <w:r>
              <w:rPr>
                <w:sz w:val="16"/>
              </w:rPr>
              <w:t>Alta</w:t>
            </w:r>
          </w:p>
        </w:tc>
        <w:tc>
          <w:tcPr>
            <w:tcW w:type="dxa" w:w="1596"/>
            <w:tcMar>
              <w:top w:w="60" w:type="dxa"/>
              <w:start w:w="65" w:type="dxa"/>
              <w:bottom w:w="60" w:type="dxa"/>
              <w:end w:w="65" w:type="dxa"/>
            </w:tcMar>
          </w:tcPr>
          <w:p>
            <w:r>
              <w:rPr>
                <w:sz w:val="16"/>
              </w:rPr>
              <w:t>Alta</w:t>
            </w:r>
          </w:p>
        </w:tc>
        <w:tc>
          <w:tcPr>
            <w:tcW w:type="dxa" w:w="1596"/>
            <w:tcMar>
              <w:top w:w="60" w:type="dxa"/>
              <w:start w:w="65" w:type="dxa"/>
              <w:bottom w:w="60" w:type="dxa"/>
              <w:end w:w="65" w:type="dxa"/>
            </w:tcMar>
          </w:tcPr>
          <w:p>
            <w:r>
              <w:rPr>
                <w:sz w:val="16"/>
              </w:rPr>
              <w:t>Alta</w:t>
            </w:r>
          </w:p>
        </w:tc>
        <w:tc>
          <w:tcPr>
            <w:tcW w:type="dxa" w:w="1596"/>
            <w:tcMar>
              <w:top w:w="60" w:type="dxa"/>
              <w:start w:w="65" w:type="dxa"/>
              <w:bottom w:w="60" w:type="dxa"/>
              <w:end w:w="65" w:type="dxa"/>
            </w:tcMar>
          </w:tcPr>
          <w:p>
            <w:r>
              <w:rPr>
                <w:sz w:val="16"/>
              </w:rPr>
              <w:t>Alta</w:t>
            </w:r>
          </w:p>
        </w:tc>
      </w:tr>
      <w:tr>
        <w:trPr>
          <w:cantSplit/>
        </w:trPr>
        <w:tc>
          <w:tcPr>
            <w:tcW w:type="dxa" w:w="1596"/>
            <w:tcMar>
              <w:top w:w="60" w:type="dxa"/>
              <w:start w:w="65" w:type="dxa"/>
              <w:bottom w:w="60" w:type="dxa"/>
              <w:end w:w="65" w:type="dxa"/>
            </w:tcMar>
          </w:tcPr>
          <w:p>
            <w:r>
              <w:rPr>
                <w:sz w:val="16"/>
              </w:rPr>
              <w:t>Geoquímica</w:t>
            </w:r>
          </w:p>
        </w:tc>
        <w:tc>
          <w:tcPr>
            <w:tcW w:type="dxa" w:w="1596"/>
            <w:tcMar>
              <w:top w:w="60" w:type="dxa"/>
              <w:start w:w="65" w:type="dxa"/>
              <w:bottom w:w="60" w:type="dxa"/>
              <w:end w:w="65" w:type="dxa"/>
            </w:tcMar>
          </w:tcPr>
          <w:p>
            <w:r>
              <w:rPr>
                <w:sz w:val="16"/>
              </w:rPr>
              <w:t>Au</w:t>
            </w:r>
          </w:p>
        </w:tc>
        <w:tc>
          <w:tcPr>
            <w:tcW w:type="dxa" w:w="1596"/>
            <w:tcMar>
              <w:top w:w="60" w:type="dxa"/>
              <w:start w:w="65" w:type="dxa"/>
              <w:bottom w:w="60" w:type="dxa"/>
              <w:end w:w="65" w:type="dxa"/>
            </w:tcMar>
          </w:tcPr>
          <w:p>
            <w:r>
              <w:rPr>
                <w:sz w:val="16"/>
              </w:rPr>
              <w:t>Alta</w:t>
            </w:r>
          </w:p>
        </w:tc>
        <w:tc>
          <w:tcPr>
            <w:tcW w:type="dxa" w:w="1596"/>
            <w:tcMar>
              <w:top w:w="60" w:type="dxa"/>
              <w:start w:w="65" w:type="dxa"/>
              <w:bottom w:w="60" w:type="dxa"/>
              <w:end w:w="65" w:type="dxa"/>
            </w:tcMar>
          </w:tcPr>
          <w:p>
            <w:r>
              <w:rPr>
                <w:sz w:val="16"/>
              </w:rPr>
              <w:t>Alta</w:t>
            </w:r>
          </w:p>
        </w:tc>
        <w:tc>
          <w:tcPr>
            <w:tcW w:type="dxa" w:w="1596"/>
            <w:tcMar>
              <w:top w:w="60" w:type="dxa"/>
              <w:start w:w="65" w:type="dxa"/>
              <w:bottom w:w="60" w:type="dxa"/>
              <w:end w:w="65" w:type="dxa"/>
            </w:tcMar>
          </w:tcPr>
          <w:p>
            <w:r>
              <w:rPr>
                <w:sz w:val="16"/>
              </w:rPr>
              <w:t>Media</w:t>
            </w:r>
          </w:p>
        </w:tc>
        <w:tc>
          <w:tcPr>
            <w:tcW w:type="dxa" w:w="1596"/>
            <w:tcMar>
              <w:top w:w="60" w:type="dxa"/>
              <w:start w:w="65" w:type="dxa"/>
              <w:bottom w:w="60" w:type="dxa"/>
              <w:end w:w="65" w:type="dxa"/>
            </w:tcMar>
          </w:tcPr>
          <w:p>
            <w:r>
              <w:rPr>
                <w:sz w:val="16"/>
              </w:rPr>
              <w:t>Baja</w:t>
            </w:r>
          </w:p>
        </w:tc>
      </w:tr>
      <w:tr>
        <w:trPr>
          <w:cantSplit/>
        </w:trPr>
        <w:tc>
          <w:tcPr>
            <w:tcW w:type="dxa" w:w="1596"/>
            <w:tcMar>
              <w:top w:w="60" w:type="dxa"/>
              <w:start w:w="65" w:type="dxa"/>
              <w:bottom w:w="60" w:type="dxa"/>
              <w:end w:w="65" w:type="dxa"/>
            </w:tcMar>
          </w:tcPr>
          <w:p>
            <w:r>
              <w:rPr>
                <w:sz w:val="16"/>
              </w:rPr>
              <w:t>Geoquímica</w:t>
            </w:r>
          </w:p>
        </w:tc>
        <w:tc>
          <w:tcPr>
            <w:tcW w:type="dxa" w:w="1596"/>
            <w:tcMar>
              <w:top w:w="60" w:type="dxa"/>
              <w:start w:w="65" w:type="dxa"/>
              <w:bottom w:w="60" w:type="dxa"/>
              <w:end w:w="65" w:type="dxa"/>
            </w:tcMar>
          </w:tcPr>
          <w:p>
            <w:r>
              <w:rPr>
                <w:sz w:val="16"/>
              </w:rPr>
              <w:t>Ag</w:t>
            </w:r>
          </w:p>
        </w:tc>
        <w:tc>
          <w:tcPr>
            <w:tcW w:type="dxa" w:w="1596"/>
            <w:tcMar>
              <w:top w:w="60" w:type="dxa"/>
              <w:start w:w="65" w:type="dxa"/>
              <w:bottom w:w="60" w:type="dxa"/>
              <w:end w:w="65" w:type="dxa"/>
            </w:tcMar>
          </w:tcPr>
          <w:p>
            <w:r>
              <w:rPr>
                <w:sz w:val="16"/>
              </w:rPr>
              <w:t>Muy alta</w:t>
            </w:r>
          </w:p>
        </w:tc>
        <w:tc>
          <w:tcPr>
            <w:tcW w:type="dxa" w:w="1596"/>
            <w:tcMar>
              <w:top w:w="60" w:type="dxa"/>
              <w:start w:w="65" w:type="dxa"/>
              <w:bottom w:w="60" w:type="dxa"/>
              <w:end w:w="65" w:type="dxa"/>
            </w:tcMar>
          </w:tcPr>
          <w:p>
            <w:r>
              <w:rPr>
                <w:sz w:val="16"/>
              </w:rPr>
              <w:t>Alta</w:t>
            </w:r>
          </w:p>
        </w:tc>
        <w:tc>
          <w:tcPr>
            <w:tcW w:type="dxa" w:w="1596"/>
            <w:tcMar>
              <w:top w:w="60" w:type="dxa"/>
              <w:start w:w="65" w:type="dxa"/>
              <w:bottom w:w="60" w:type="dxa"/>
              <w:end w:w="65" w:type="dxa"/>
            </w:tcMar>
          </w:tcPr>
          <w:p>
            <w:r>
              <w:rPr>
                <w:sz w:val="16"/>
              </w:rPr>
              <w:t>Alta</w:t>
            </w:r>
          </w:p>
        </w:tc>
        <w:tc>
          <w:tcPr>
            <w:tcW w:type="dxa" w:w="1596"/>
            <w:tcMar>
              <w:top w:w="60" w:type="dxa"/>
              <w:start w:w="65" w:type="dxa"/>
              <w:bottom w:w="60" w:type="dxa"/>
              <w:end w:w="65" w:type="dxa"/>
            </w:tcMar>
          </w:tcPr>
          <w:p>
            <w:r>
              <w:rPr>
                <w:sz w:val="16"/>
              </w:rPr>
              <w:t>Alta</w:t>
            </w:r>
          </w:p>
        </w:tc>
      </w:tr>
      <w:tr>
        <w:trPr>
          <w:cantSplit/>
        </w:trPr>
        <w:tc>
          <w:tcPr>
            <w:tcW w:type="dxa" w:w="1596"/>
            <w:tcMar>
              <w:top w:w="60" w:type="dxa"/>
              <w:start w:w="65" w:type="dxa"/>
              <w:bottom w:w="60" w:type="dxa"/>
              <w:end w:w="65" w:type="dxa"/>
            </w:tcMar>
          </w:tcPr>
          <w:p>
            <w:r>
              <w:rPr>
                <w:sz w:val="16"/>
              </w:rPr>
              <w:t>Geoquímica</w:t>
            </w:r>
          </w:p>
        </w:tc>
        <w:tc>
          <w:tcPr>
            <w:tcW w:type="dxa" w:w="1596"/>
            <w:tcMar>
              <w:top w:w="60" w:type="dxa"/>
              <w:start w:w="65" w:type="dxa"/>
              <w:bottom w:w="60" w:type="dxa"/>
              <w:end w:w="65" w:type="dxa"/>
            </w:tcMar>
          </w:tcPr>
          <w:p>
            <w:r>
              <w:rPr>
                <w:sz w:val="16"/>
              </w:rPr>
              <w:t>Cu</w:t>
            </w:r>
          </w:p>
        </w:tc>
        <w:tc>
          <w:tcPr>
            <w:tcW w:type="dxa" w:w="1596"/>
            <w:tcMar>
              <w:top w:w="60" w:type="dxa"/>
              <w:start w:w="65" w:type="dxa"/>
              <w:bottom w:w="60" w:type="dxa"/>
              <w:end w:w="65" w:type="dxa"/>
            </w:tcMar>
          </w:tcPr>
          <w:p>
            <w:r>
              <w:rPr>
                <w:sz w:val="16"/>
              </w:rPr>
              <w:t>Media</w:t>
            </w:r>
          </w:p>
        </w:tc>
        <w:tc>
          <w:tcPr>
            <w:tcW w:type="dxa" w:w="1596"/>
            <w:tcMar>
              <w:top w:w="60" w:type="dxa"/>
              <w:start w:w="65" w:type="dxa"/>
              <w:bottom w:w="60" w:type="dxa"/>
              <w:end w:w="65" w:type="dxa"/>
            </w:tcMar>
          </w:tcPr>
          <w:p>
            <w:r>
              <w:rPr>
                <w:sz w:val="16"/>
              </w:rPr>
              <w:t>Alta</w:t>
            </w:r>
          </w:p>
        </w:tc>
        <w:tc>
          <w:tcPr>
            <w:tcW w:type="dxa" w:w="1596"/>
            <w:tcMar>
              <w:top w:w="60" w:type="dxa"/>
              <w:start w:w="65" w:type="dxa"/>
              <w:bottom w:w="60" w:type="dxa"/>
              <w:end w:w="65" w:type="dxa"/>
            </w:tcMar>
          </w:tcPr>
          <w:p>
            <w:r>
              <w:rPr>
                <w:sz w:val="16"/>
              </w:rPr>
              <w:t>Muy alta</w:t>
            </w:r>
          </w:p>
        </w:tc>
        <w:tc>
          <w:tcPr>
            <w:tcW w:type="dxa" w:w="1596"/>
            <w:tcMar>
              <w:top w:w="60" w:type="dxa"/>
              <w:start w:w="65" w:type="dxa"/>
              <w:bottom w:w="60" w:type="dxa"/>
              <w:end w:w="65" w:type="dxa"/>
            </w:tcMar>
          </w:tcPr>
          <w:p>
            <w:r>
              <w:rPr>
                <w:sz w:val="16"/>
              </w:rPr>
              <w:t>Media</w:t>
            </w:r>
          </w:p>
        </w:tc>
      </w:tr>
      <w:tr>
        <w:trPr>
          <w:cantSplit/>
        </w:trPr>
        <w:tc>
          <w:tcPr>
            <w:tcW w:type="dxa" w:w="1596"/>
            <w:tcMar>
              <w:top w:w="60" w:type="dxa"/>
              <w:start w:w="65" w:type="dxa"/>
              <w:bottom w:w="60" w:type="dxa"/>
              <w:end w:w="65" w:type="dxa"/>
            </w:tcMar>
          </w:tcPr>
          <w:p>
            <w:r>
              <w:rPr>
                <w:sz w:val="16"/>
              </w:rPr>
              <w:t>Geoquímica</w:t>
            </w:r>
          </w:p>
        </w:tc>
        <w:tc>
          <w:tcPr>
            <w:tcW w:type="dxa" w:w="1596"/>
            <w:tcMar>
              <w:top w:w="60" w:type="dxa"/>
              <w:start w:w="65" w:type="dxa"/>
              <w:bottom w:w="60" w:type="dxa"/>
              <w:end w:w="65" w:type="dxa"/>
            </w:tcMar>
          </w:tcPr>
          <w:p>
            <w:r>
              <w:rPr>
                <w:sz w:val="16"/>
              </w:rPr>
              <w:t>Pb</w:t>
            </w:r>
          </w:p>
        </w:tc>
        <w:tc>
          <w:tcPr>
            <w:tcW w:type="dxa" w:w="1596"/>
            <w:tcMar>
              <w:top w:w="60" w:type="dxa"/>
              <w:start w:w="65" w:type="dxa"/>
              <w:bottom w:w="60" w:type="dxa"/>
              <w:end w:w="65" w:type="dxa"/>
            </w:tcMar>
          </w:tcPr>
          <w:p>
            <w:r>
              <w:rPr>
                <w:sz w:val="16"/>
              </w:rPr>
              <w:t>Media</w:t>
            </w:r>
          </w:p>
        </w:tc>
        <w:tc>
          <w:tcPr>
            <w:tcW w:type="dxa" w:w="1596"/>
            <w:tcMar>
              <w:top w:w="60" w:type="dxa"/>
              <w:start w:w="65" w:type="dxa"/>
              <w:bottom w:w="60" w:type="dxa"/>
              <w:end w:w="65" w:type="dxa"/>
            </w:tcMar>
          </w:tcPr>
          <w:p>
            <w:r>
              <w:rPr>
                <w:sz w:val="16"/>
              </w:rPr>
              <w:t>Muy alta</w:t>
            </w:r>
          </w:p>
        </w:tc>
        <w:tc>
          <w:tcPr>
            <w:tcW w:type="dxa" w:w="1596"/>
            <w:tcMar>
              <w:top w:w="60" w:type="dxa"/>
              <w:start w:w="65" w:type="dxa"/>
              <w:bottom w:w="60" w:type="dxa"/>
              <w:end w:w="65" w:type="dxa"/>
            </w:tcMar>
          </w:tcPr>
          <w:p>
            <w:r>
              <w:rPr>
                <w:sz w:val="16"/>
              </w:rPr>
              <w:t>Alta</w:t>
            </w:r>
          </w:p>
        </w:tc>
        <w:tc>
          <w:tcPr>
            <w:tcW w:type="dxa" w:w="1596"/>
            <w:tcMar>
              <w:top w:w="60" w:type="dxa"/>
              <w:start w:w="65" w:type="dxa"/>
              <w:bottom w:w="60" w:type="dxa"/>
              <w:end w:w="65" w:type="dxa"/>
            </w:tcMar>
          </w:tcPr>
          <w:p>
            <w:r>
              <w:rPr>
                <w:sz w:val="16"/>
              </w:rPr>
              <w:t>Muy alta</w:t>
            </w:r>
          </w:p>
        </w:tc>
      </w:tr>
      <w:tr>
        <w:trPr>
          <w:cantSplit/>
        </w:trPr>
        <w:tc>
          <w:tcPr>
            <w:tcW w:type="dxa" w:w="1596"/>
            <w:tcMar>
              <w:top w:w="60" w:type="dxa"/>
              <w:start w:w="65" w:type="dxa"/>
              <w:bottom w:w="60" w:type="dxa"/>
              <w:end w:w="65" w:type="dxa"/>
            </w:tcMar>
          </w:tcPr>
          <w:p>
            <w:r>
              <w:rPr>
                <w:sz w:val="16"/>
              </w:rPr>
              <w:t>Geoquímica</w:t>
            </w:r>
          </w:p>
        </w:tc>
        <w:tc>
          <w:tcPr>
            <w:tcW w:type="dxa" w:w="1596"/>
            <w:tcMar>
              <w:top w:w="60" w:type="dxa"/>
              <w:start w:w="65" w:type="dxa"/>
              <w:bottom w:w="60" w:type="dxa"/>
              <w:end w:w="65" w:type="dxa"/>
            </w:tcMar>
          </w:tcPr>
          <w:p>
            <w:r>
              <w:rPr>
                <w:sz w:val="16"/>
              </w:rPr>
              <w:t>Zn</w:t>
            </w:r>
          </w:p>
        </w:tc>
        <w:tc>
          <w:tcPr>
            <w:tcW w:type="dxa" w:w="1596"/>
            <w:tcMar>
              <w:top w:w="60" w:type="dxa"/>
              <w:start w:w="65" w:type="dxa"/>
              <w:bottom w:w="60" w:type="dxa"/>
              <w:end w:w="65" w:type="dxa"/>
            </w:tcMar>
          </w:tcPr>
          <w:p>
            <w:r>
              <w:rPr>
                <w:sz w:val="16"/>
              </w:rPr>
              <w:t>Media</w:t>
            </w:r>
          </w:p>
        </w:tc>
        <w:tc>
          <w:tcPr>
            <w:tcW w:type="dxa" w:w="1596"/>
            <w:tcMar>
              <w:top w:w="60" w:type="dxa"/>
              <w:start w:w="65" w:type="dxa"/>
              <w:bottom w:w="60" w:type="dxa"/>
              <w:end w:w="65" w:type="dxa"/>
            </w:tcMar>
          </w:tcPr>
          <w:p>
            <w:r>
              <w:rPr>
                <w:sz w:val="16"/>
              </w:rPr>
              <w:t>Muy alta</w:t>
            </w:r>
          </w:p>
        </w:tc>
        <w:tc>
          <w:tcPr>
            <w:tcW w:type="dxa" w:w="1596"/>
            <w:tcMar>
              <w:top w:w="60" w:type="dxa"/>
              <w:start w:w="65" w:type="dxa"/>
              <w:bottom w:w="60" w:type="dxa"/>
              <w:end w:w="65" w:type="dxa"/>
            </w:tcMar>
          </w:tcPr>
          <w:p>
            <w:r>
              <w:rPr>
                <w:sz w:val="16"/>
              </w:rPr>
              <w:t>Alta</w:t>
            </w:r>
          </w:p>
        </w:tc>
        <w:tc>
          <w:tcPr>
            <w:tcW w:type="dxa" w:w="1596"/>
            <w:tcMar>
              <w:top w:w="60" w:type="dxa"/>
              <w:start w:w="65" w:type="dxa"/>
              <w:bottom w:w="60" w:type="dxa"/>
              <w:end w:w="65" w:type="dxa"/>
            </w:tcMar>
          </w:tcPr>
          <w:p>
            <w:r>
              <w:rPr>
                <w:sz w:val="16"/>
              </w:rPr>
              <w:t>Muy alta</w:t>
            </w:r>
          </w:p>
        </w:tc>
      </w:tr>
      <w:tr>
        <w:trPr>
          <w:cantSplit/>
        </w:trPr>
        <w:tc>
          <w:tcPr>
            <w:tcW w:type="dxa" w:w="1596"/>
            <w:tcMar>
              <w:top w:w="60" w:type="dxa"/>
              <w:start w:w="65" w:type="dxa"/>
              <w:bottom w:w="60" w:type="dxa"/>
              <w:end w:w="65" w:type="dxa"/>
            </w:tcMar>
          </w:tcPr>
          <w:p>
            <w:r>
              <w:rPr>
                <w:sz w:val="16"/>
              </w:rPr>
              <w:t>Geoquímica</w:t>
            </w:r>
          </w:p>
        </w:tc>
        <w:tc>
          <w:tcPr>
            <w:tcW w:type="dxa" w:w="1596"/>
            <w:tcMar>
              <w:top w:w="60" w:type="dxa"/>
              <w:start w:w="65" w:type="dxa"/>
              <w:bottom w:w="60" w:type="dxa"/>
              <w:end w:w="65" w:type="dxa"/>
            </w:tcMar>
          </w:tcPr>
          <w:p>
            <w:r>
              <w:rPr>
                <w:sz w:val="16"/>
              </w:rPr>
              <w:t>As</w:t>
            </w:r>
          </w:p>
        </w:tc>
        <w:tc>
          <w:tcPr>
            <w:tcW w:type="dxa" w:w="1596"/>
            <w:tcMar>
              <w:top w:w="60" w:type="dxa"/>
              <w:start w:w="65" w:type="dxa"/>
              <w:bottom w:w="60" w:type="dxa"/>
              <w:end w:w="65" w:type="dxa"/>
            </w:tcMar>
          </w:tcPr>
          <w:p>
            <w:r>
              <w:rPr>
                <w:sz w:val="16"/>
              </w:rPr>
              <w:t>Muy alta</w:t>
            </w:r>
          </w:p>
        </w:tc>
        <w:tc>
          <w:tcPr>
            <w:tcW w:type="dxa" w:w="1596"/>
            <w:tcMar>
              <w:top w:w="60" w:type="dxa"/>
              <w:start w:w="65" w:type="dxa"/>
              <w:bottom w:w="60" w:type="dxa"/>
              <w:end w:w="65" w:type="dxa"/>
            </w:tcMar>
          </w:tcPr>
          <w:p>
            <w:r>
              <w:rPr>
                <w:sz w:val="16"/>
              </w:rPr>
              <w:t>Alta</w:t>
            </w:r>
          </w:p>
        </w:tc>
        <w:tc>
          <w:tcPr>
            <w:tcW w:type="dxa" w:w="1596"/>
            <w:tcMar>
              <w:top w:w="60" w:type="dxa"/>
              <w:start w:w="65" w:type="dxa"/>
              <w:bottom w:w="60" w:type="dxa"/>
              <w:end w:w="65" w:type="dxa"/>
            </w:tcMar>
          </w:tcPr>
          <w:p>
            <w:r>
              <w:rPr>
                <w:sz w:val="16"/>
              </w:rPr>
              <w:t>Alta</w:t>
            </w:r>
          </w:p>
        </w:tc>
        <w:tc>
          <w:tcPr>
            <w:tcW w:type="dxa" w:w="1596"/>
            <w:tcMar>
              <w:top w:w="60" w:type="dxa"/>
              <w:start w:w="65" w:type="dxa"/>
              <w:bottom w:w="60" w:type="dxa"/>
              <w:end w:w="65" w:type="dxa"/>
            </w:tcMar>
          </w:tcPr>
          <w:p>
            <w:r>
              <w:rPr>
                <w:sz w:val="16"/>
              </w:rPr>
              <w:t>Media</w:t>
            </w:r>
          </w:p>
        </w:tc>
      </w:tr>
      <w:tr>
        <w:trPr>
          <w:cantSplit/>
        </w:trPr>
        <w:tc>
          <w:tcPr>
            <w:tcW w:type="dxa" w:w="1596"/>
            <w:tcMar>
              <w:top w:w="60" w:type="dxa"/>
              <w:start w:w="65" w:type="dxa"/>
              <w:bottom w:w="60" w:type="dxa"/>
              <w:end w:w="65" w:type="dxa"/>
            </w:tcMar>
          </w:tcPr>
          <w:p>
            <w:r>
              <w:rPr>
                <w:sz w:val="16"/>
              </w:rPr>
              <w:t>Geoquímica</w:t>
            </w:r>
          </w:p>
        </w:tc>
        <w:tc>
          <w:tcPr>
            <w:tcW w:type="dxa" w:w="1596"/>
            <w:tcMar>
              <w:top w:w="60" w:type="dxa"/>
              <w:start w:w="65" w:type="dxa"/>
              <w:bottom w:w="60" w:type="dxa"/>
              <w:end w:w="65" w:type="dxa"/>
            </w:tcMar>
          </w:tcPr>
          <w:p>
            <w:r>
              <w:rPr>
                <w:sz w:val="16"/>
              </w:rPr>
              <w:t>Sb</w:t>
            </w:r>
          </w:p>
        </w:tc>
        <w:tc>
          <w:tcPr>
            <w:tcW w:type="dxa" w:w="1596"/>
            <w:tcMar>
              <w:top w:w="60" w:type="dxa"/>
              <w:start w:w="65" w:type="dxa"/>
              <w:bottom w:w="60" w:type="dxa"/>
              <w:end w:w="65" w:type="dxa"/>
            </w:tcMar>
          </w:tcPr>
          <w:p>
            <w:r>
              <w:rPr>
                <w:sz w:val="16"/>
              </w:rPr>
              <w:t>Muy alta</w:t>
            </w:r>
          </w:p>
        </w:tc>
        <w:tc>
          <w:tcPr>
            <w:tcW w:type="dxa" w:w="1596"/>
            <w:tcMar>
              <w:top w:w="60" w:type="dxa"/>
              <w:start w:w="65" w:type="dxa"/>
              <w:bottom w:w="60" w:type="dxa"/>
              <w:end w:w="65" w:type="dxa"/>
            </w:tcMar>
          </w:tcPr>
          <w:p>
            <w:r>
              <w:rPr>
                <w:sz w:val="16"/>
              </w:rPr>
              <w:t>Alta</w:t>
            </w:r>
          </w:p>
        </w:tc>
        <w:tc>
          <w:tcPr>
            <w:tcW w:type="dxa" w:w="1596"/>
            <w:tcMar>
              <w:top w:w="60" w:type="dxa"/>
              <w:start w:w="65" w:type="dxa"/>
              <w:bottom w:w="60" w:type="dxa"/>
              <w:end w:w="65" w:type="dxa"/>
            </w:tcMar>
          </w:tcPr>
          <w:p>
            <w:r>
              <w:rPr>
                <w:sz w:val="16"/>
              </w:rPr>
              <w:t>Media</w:t>
            </w:r>
          </w:p>
        </w:tc>
        <w:tc>
          <w:tcPr>
            <w:tcW w:type="dxa" w:w="1596"/>
            <w:tcMar>
              <w:top w:w="60" w:type="dxa"/>
              <w:start w:w="65" w:type="dxa"/>
              <w:bottom w:w="60" w:type="dxa"/>
              <w:end w:w="65" w:type="dxa"/>
            </w:tcMar>
          </w:tcPr>
          <w:p>
            <w:r>
              <w:rPr>
                <w:sz w:val="16"/>
              </w:rPr>
              <w:t>Media</w:t>
            </w:r>
          </w:p>
        </w:tc>
      </w:tr>
      <w:tr>
        <w:trPr>
          <w:cantSplit/>
        </w:trPr>
        <w:tc>
          <w:tcPr>
            <w:tcW w:type="dxa" w:w="1596"/>
            <w:tcMar>
              <w:top w:w="60" w:type="dxa"/>
              <w:start w:w="65" w:type="dxa"/>
              <w:bottom w:w="60" w:type="dxa"/>
              <w:end w:w="65" w:type="dxa"/>
            </w:tcMar>
          </w:tcPr>
          <w:p>
            <w:r>
              <w:rPr>
                <w:sz w:val="16"/>
              </w:rPr>
              <w:t>Geoquímica</w:t>
            </w:r>
          </w:p>
        </w:tc>
        <w:tc>
          <w:tcPr>
            <w:tcW w:type="dxa" w:w="1596"/>
            <w:tcMar>
              <w:top w:w="60" w:type="dxa"/>
              <w:start w:w="65" w:type="dxa"/>
              <w:bottom w:w="60" w:type="dxa"/>
              <w:end w:w="65" w:type="dxa"/>
            </w:tcMar>
          </w:tcPr>
          <w:p>
            <w:r>
              <w:rPr>
                <w:sz w:val="16"/>
              </w:rPr>
              <w:t>Bi</w:t>
            </w:r>
          </w:p>
        </w:tc>
        <w:tc>
          <w:tcPr>
            <w:tcW w:type="dxa" w:w="1596"/>
            <w:tcMar>
              <w:top w:w="60" w:type="dxa"/>
              <w:start w:w="65" w:type="dxa"/>
              <w:bottom w:w="60" w:type="dxa"/>
              <w:end w:w="65" w:type="dxa"/>
            </w:tcMar>
          </w:tcPr>
          <w:p>
            <w:r>
              <w:rPr>
                <w:sz w:val="16"/>
              </w:rPr>
              <w:t>Alta</w:t>
            </w:r>
          </w:p>
        </w:tc>
        <w:tc>
          <w:tcPr>
            <w:tcW w:type="dxa" w:w="1596"/>
            <w:tcMar>
              <w:top w:w="60" w:type="dxa"/>
              <w:start w:w="65" w:type="dxa"/>
              <w:bottom w:w="60" w:type="dxa"/>
              <w:end w:w="65" w:type="dxa"/>
            </w:tcMar>
          </w:tcPr>
          <w:p>
            <w:r>
              <w:rPr>
                <w:sz w:val="16"/>
              </w:rPr>
              <w:t>Media</w:t>
            </w:r>
          </w:p>
        </w:tc>
        <w:tc>
          <w:tcPr>
            <w:tcW w:type="dxa" w:w="1596"/>
            <w:tcMar>
              <w:top w:w="60" w:type="dxa"/>
              <w:start w:w="65" w:type="dxa"/>
              <w:bottom w:w="60" w:type="dxa"/>
              <w:end w:w="65" w:type="dxa"/>
            </w:tcMar>
          </w:tcPr>
          <w:p>
            <w:r>
              <w:rPr>
                <w:sz w:val="16"/>
              </w:rPr>
              <w:t>Media</w:t>
            </w:r>
          </w:p>
        </w:tc>
        <w:tc>
          <w:tcPr>
            <w:tcW w:type="dxa" w:w="1596"/>
            <w:tcMar>
              <w:top w:w="60" w:type="dxa"/>
              <w:start w:w="65" w:type="dxa"/>
              <w:bottom w:w="60" w:type="dxa"/>
              <w:end w:w="65" w:type="dxa"/>
            </w:tcMar>
          </w:tcPr>
          <w:p>
            <w:r>
              <w:rPr>
                <w:sz w:val="16"/>
              </w:rPr>
              <w:t>Media</w:t>
            </w:r>
          </w:p>
        </w:tc>
      </w:tr>
      <w:tr>
        <w:trPr>
          <w:cantSplit/>
        </w:trPr>
        <w:tc>
          <w:tcPr>
            <w:tcW w:type="dxa" w:w="1596"/>
            <w:tcMar>
              <w:top w:w="60" w:type="dxa"/>
              <w:start w:w="65" w:type="dxa"/>
              <w:bottom w:w="60" w:type="dxa"/>
              <w:end w:w="65" w:type="dxa"/>
            </w:tcMar>
          </w:tcPr>
          <w:p>
            <w:r>
              <w:rPr>
                <w:sz w:val="16"/>
              </w:rPr>
              <w:t>Geoquímica</w:t>
            </w:r>
          </w:p>
        </w:tc>
        <w:tc>
          <w:tcPr>
            <w:tcW w:type="dxa" w:w="1596"/>
            <w:tcMar>
              <w:top w:w="60" w:type="dxa"/>
              <w:start w:w="65" w:type="dxa"/>
              <w:bottom w:w="60" w:type="dxa"/>
              <w:end w:w="65" w:type="dxa"/>
            </w:tcMar>
          </w:tcPr>
          <w:p>
            <w:r>
              <w:rPr>
                <w:sz w:val="16"/>
              </w:rPr>
              <w:t>Hg / Te</w:t>
            </w:r>
          </w:p>
        </w:tc>
        <w:tc>
          <w:tcPr>
            <w:tcW w:type="dxa" w:w="1596"/>
            <w:tcMar>
              <w:top w:w="60" w:type="dxa"/>
              <w:start w:w="65" w:type="dxa"/>
              <w:bottom w:w="60" w:type="dxa"/>
              <w:end w:w="65" w:type="dxa"/>
            </w:tcMar>
          </w:tcPr>
          <w:p>
            <w:r>
              <w:rPr>
                <w:sz w:val="16"/>
              </w:rPr>
              <w:t>Alta</w:t>
            </w:r>
          </w:p>
        </w:tc>
        <w:tc>
          <w:tcPr>
            <w:tcW w:type="dxa" w:w="1596"/>
            <w:tcMar>
              <w:top w:w="60" w:type="dxa"/>
              <w:start w:w="65" w:type="dxa"/>
              <w:bottom w:w="60" w:type="dxa"/>
              <w:end w:w="65" w:type="dxa"/>
            </w:tcMar>
          </w:tcPr>
          <w:p>
            <w:r>
              <w:rPr>
                <w:sz w:val="16"/>
              </w:rPr>
              <w:t>Media</w:t>
            </w:r>
          </w:p>
        </w:tc>
        <w:tc>
          <w:tcPr>
            <w:tcW w:type="dxa" w:w="1596"/>
            <w:tcMar>
              <w:top w:w="60" w:type="dxa"/>
              <w:start w:w="65" w:type="dxa"/>
              <w:bottom w:w="60" w:type="dxa"/>
              <w:end w:w="65" w:type="dxa"/>
            </w:tcMar>
          </w:tcPr>
          <w:p>
            <w:r>
              <w:rPr>
                <w:sz w:val="16"/>
              </w:rPr>
              <w:t>Baja</w:t>
            </w:r>
          </w:p>
        </w:tc>
        <w:tc>
          <w:tcPr>
            <w:tcW w:type="dxa" w:w="1596"/>
            <w:tcMar>
              <w:top w:w="60" w:type="dxa"/>
              <w:start w:w="65" w:type="dxa"/>
              <w:bottom w:w="60" w:type="dxa"/>
              <w:end w:w="65" w:type="dxa"/>
            </w:tcMar>
          </w:tcPr>
          <w:p>
            <w:r>
              <w:rPr>
                <w:sz w:val="16"/>
              </w:rPr>
              <w:t>Baja</w:t>
            </w:r>
          </w:p>
        </w:tc>
      </w:tr>
      <w:tr>
        <w:trPr>
          <w:cantSplit/>
        </w:trPr>
        <w:tc>
          <w:tcPr>
            <w:tcW w:type="dxa" w:w="1596"/>
            <w:tcMar>
              <w:top w:w="60" w:type="dxa"/>
              <w:start w:w="65" w:type="dxa"/>
              <w:bottom w:w="60" w:type="dxa"/>
              <w:end w:w="65" w:type="dxa"/>
            </w:tcMar>
          </w:tcPr>
          <w:p>
            <w:r>
              <w:rPr>
                <w:sz w:val="16"/>
              </w:rPr>
              <w:t>Geoquímica</w:t>
            </w:r>
          </w:p>
        </w:tc>
        <w:tc>
          <w:tcPr>
            <w:tcW w:type="dxa" w:w="1596"/>
            <w:tcMar>
              <w:top w:w="60" w:type="dxa"/>
              <w:start w:w="65" w:type="dxa"/>
              <w:bottom w:w="60" w:type="dxa"/>
              <w:end w:w="65" w:type="dxa"/>
            </w:tcMar>
          </w:tcPr>
          <w:p>
            <w:r>
              <w:rPr>
                <w:sz w:val="16"/>
              </w:rPr>
              <w:t>Mo / W</w:t>
            </w:r>
          </w:p>
        </w:tc>
        <w:tc>
          <w:tcPr>
            <w:tcW w:type="dxa" w:w="1596"/>
            <w:tcMar>
              <w:top w:w="60" w:type="dxa"/>
              <w:start w:w="65" w:type="dxa"/>
              <w:bottom w:w="60" w:type="dxa"/>
              <w:end w:w="65" w:type="dxa"/>
            </w:tcMar>
          </w:tcPr>
          <w:p>
            <w:r>
              <w:rPr>
                <w:sz w:val="16"/>
              </w:rPr>
              <w:t>Media</w:t>
            </w:r>
          </w:p>
        </w:tc>
        <w:tc>
          <w:tcPr>
            <w:tcW w:type="dxa" w:w="1596"/>
            <w:tcMar>
              <w:top w:w="60" w:type="dxa"/>
              <w:start w:w="65" w:type="dxa"/>
              <w:bottom w:w="60" w:type="dxa"/>
              <w:end w:w="65" w:type="dxa"/>
            </w:tcMar>
          </w:tcPr>
          <w:p>
            <w:r>
              <w:rPr>
                <w:sz w:val="16"/>
              </w:rPr>
              <w:t>Baja</w:t>
            </w:r>
          </w:p>
        </w:tc>
        <w:tc>
          <w:tcPr>
            <w:tcW w:type="dxa" w:w="1596"/>
            <w:tcMar>
              <w:top w:w="60" w:type="dxa"/>
              <w:start w:w="65" w:type="dxa"/>
              <w:bottom w:w="60" w:type="dxa"/>
              <w:end w:w="65" w:type="dxa"/>
            </w:tcMar>
          </w:tcPr>
          <w:p>
            <w:r>
              <w:rPr>
                <w:sz w:val="16"/>
              </w:rPr>
              <w:t>Alta</w:t>
            </w:r>
          </w:p>
        </w:tc>
        <w:tc>
          <w:tcPr>
            <w:tcW w:type="dxa" w:w="1596"/>
            <w:tcMar>
              <w:top w:w="60" w:type="dxa"/>
              <w:start w:w="65" w:type="dxa"/>
              <w:bottom w:w="60" w:type="dxa"/>
              <w:end w:w="65" w:type="dxa"/>
            </w:tcMar>
          </w:tcPr>
          <w:p>
            <w:r>
              <w:rPr>
                <w:sz w:val="16"/>
              </w:rPr>
              <w:t>Baja</w:t>
            </w:r>
          </w:p>
        </w:tc>
      </w:tr>
      <w:tr>
        <w:trPr>
          <w:cantSplit/>
        </w:trPr>
        <w:tc>
          <w:tcPr>
            <w:tcW w:type="dxa" w:w="1596"/>
            <w:tcMar>
              <w:top w:w="60" w:type="dxa"/>
              <w:start w:w="65" w:type="dxa"/>
              <w:bottom w:w="60" w:type="dxa"/>
              <w:end w:w="65" w:type="dxa"/>
            </w:tcMar>
          </w:tcPr>
          <w:p>
            <w:r>
              <w:rPr>
                <w:sz w:val="16"/>
              </w:rPr>
              <w:t>Geofísica</w:t>
            </w:r>
          </w:p>
        </w:tc>
        <w:tc>
          <w:tcPr>
            <w:tcW w:type="dxa" w:w="1596"/>
            <w:tcMar>
              <w:top w:w="60" w:type="dxa"/>
              <w:start w:w="65" w:type="dxa"/>
              <w:bottom w:w="60" w:type="dxa"/>
              <w:end w:w="65" w:type="dxa"/>
            </w:tcMar>
          </w:tcPr>
          <w:p>
            <w:r>
              <w:rPr>
                <w:sz w:val="16"/>
              </w:rPr>
              <w:t>Magnetometría</w:t>
            </w:r>
          </w:p>
        </w:tc>
        <w:tc>
          <w:tcPr>
            <w:tcW w:type="dxa" w:w="1596"/>
            <w:tcMar>
              <w:top w:w="60" w:type="dxa"/>
              <w:start w:w="65" w:type="dxa"/>
              <w:bottom w:w="60" w:type="dxa"/>
              <w:end w:w="65" w:type="dxa"/>
            </w:tcMar>
          </w:tcPr>
          <w:p>
            <w:r>
              <w:rPr>
                <w:sz w:val="16"/>
              </w:rPr>
              <w:t>Media</w:t>
            </w:r>
          </w:p>
        </w:tc>
        <w:tc>
          <w:tcPr>
            <w:tcW w:type="dxa" w:w="1596"/>
            <w:tcMar>
              <w:top w:w="60" w:type="dxa"/>
              <w:start w:w="65" w:type="dxa"/>
              <w:bottom w:w="60" w:type="dxa"/>
              <w:end w:w="65" w:type="dxa"/>
            </w:tcMar>
          </w:tcPr>
          <w:p>
            <w:r>
              <w:rPr>
                <w:sz w:val="16"/>
              </w:rPr>
              <w:t>Baja</w:t>
            </w:r>
          </w:p>
        </w:tc>
        <w:tc>
          <w:tcPr>
            <w:tcW w:type="dxa" w:w="1596"/>
            <w:tcMar>
              <w:top w:w="60" w:type="dxa"/>
              <w:start w:w="65" w:type="dxa"/>
              <w:bottom w:w="60" w:type="dxa"/>
              <w:end w:w="65" w:type="dxa"/>
            </w:tcMar>
          </w:tcPr>
          <w:p>
            <w:r>
              <w:rPr>
                <w:sz w:val="16"/>
              </w:rPr>
              <w:t>Muy alta</w:t>
            </w:r>
          </w:p>
        </w:tc>
        <w:tc>
          <w:tcPr>
            <w:tcW w:type="dxa" w:w="1596"/>
            <w:tcMar>
              <w:top w:w="60" w:type="dxa"/>
              <w:start w:w="65" w:type="dxa"/>
              <w:bottom w:w="60" w:type="dxa"/>
              <w:end w:w="65" w:type="dxa"/>
            </w:tcMar>
          </w:tcPr>
          <w:p>
            <w:r>
              <w:rPr>
                <w:sz w:val="16"/>
              </w:rPr>
              <w:t>Baja</w:t>
            </w:r>
          </w:p>
        </w:tc>
      </w:tr>
      <w:tr>
        <w:trPr>
          <w:cantSplit/>
        </w:trPr>
        <w:tc>
          <w:tcPr>
            <w:tcW w:type="dxa" w:w="1596"/>
            <w:tcMar>
              <w:top w:w="60" w:type="dxa"/>
              <w:start w:w="65" w:type="dxa"/>
              <w:bottom w:w="60" w:type="dxa"/>
              <w:end w:w="65" w:type="dxa"/>
            </w:tcMar>
          </w:tcPr>
          <w:p>
            <w:r>
              <w:rPr>
                <w:sz w:val="16"/>
              </w:rPr>
              <w:t>Geofísica</w:t>
            </w:r>
          </w:p>
        </w:tc>
        <w:tc>
          <w:tcPr>
            <w:tcW w:type="dxa" w:w="1596"/>
            <w:tcMar>
              <w:top w:w="60" w:type="dxa"/>
              <w:start w:w="65" w:type="dxa"/>
              <w:bottom w:w="60" w:type="dxa"/>
              <w:end w:w="65" w:type="dxa"/>
            </w:tcMar>
          </w:tcPr>
          <w:p>
            <w:r>
              <w:rPr>
                <w:sz w:val="16"/>
              </w:rPr>
              <w:t>Gravimetría</w:t>
            </w:r>
          </w:p>
        </w:tc>
        <w:tc>
          <w:tcPr>
            <w:tcW w:type="dxa" w:w="1596"/>
            <w:tcMar>
              <w:top w:w="60" w:type="dxa"/>
              <w:start w:w="65" w:type="dxa"/>
              <w:bottom w:w="60" w:type="dxa"/>
              <w:end w:w="65" w:type="dxa"/>
            </w:tcMar>
          </w:tcPr>
          <w:p>
            <w:r>
              <w:rPr>
                <w:sz w:val="16"/>
              </w:rPr>
              <w:t>Media</w:t>
            </w:r>
          </w:p>
        </w:tc>
        <w:tc>
          <w:tcPr>
            <w:tcW w:type="dxa" w:w="1596"/>
            <w:tcMar>
              <w:top w:w="60" w:type="dxa"/>
              <w:start w:w="65" w:type="dxa"/>
              <w:bottom w:w="60" w:type="dxa"/>
              <w:end w:w="65" w:type="dxa"/>
            </w:tcMar>
          </w:tcPr>
          <w:p>
            <w:r>
              <w:rPr>
                <w:sz w:val="16"/>
              </w:rPr>
              <w:t>Baja</w:t>
            </w:r>
          </w:p>
        </w:tc>
        <w:tc>
          <w:tcPr>
            <w:tcW w:type="dxa" w:w="1596"/>
            <w:tcMar>
              <w:top w:w="60" w:type="dxa"/>
              <w:start w:w="65" w:type="dxa"/>
              <w:bottom w:w="60" w:type="dxa"/>
              <w:end w:w="65" w:type="dxa"/>
            </w:tcMar>
          </w:tcPr>
          <w:p>
            <w:r>
              <w:rPr>
                <w:sz w:val="16"/>
              </w:rPr>
              <w:t>Muy alta</w:t>
            </w:r>
          </w:p>
        </w:tc>
        <w:tc>
          <w:tcPr>
            <w:tcW w:type="dxa" w:w="1596"/>
            <w:tcMar>
              <w:top w:w="60" w:type="dxa"/>
              <w:start w:w="65" w:type="dxa"/>
              <w:bottom w:w="60" w:type="dxa"/>
              <w:end w:w="65" w:type="dxa"/>
            </w:tcMar>
          </w:tcPr>
          <w:p>
            <w:r>
              <w:rPr>
                <w:sz w:val="16"/>
              </w:rPr>
              <w:t>Baja</w:t>
            </w:r>
          </w:p>
        </w:tc>
      </w:tr>
      <w:tr>
        <w:trPr>
          <w:cantSplit/>
        </w:trPr>
        <w:tc>
          <w:tcPr>
            <w:tcW w:type="dxa" w:w="1596"/>
            <w:tcMar>
              <w:top w:w="60" w:type="dxa"/>
              <w:start w:w="65" w:type="dxa"/>
              <w:bottom w:w="60" w:type="dxa"/>
              <w:end w:w="65" w:type="dxa"/>
            </w:tcMar>
          </w:tcPr>
          <w:p>
            <w:r>
              <w:rPr>
                <w:sz w:val="16"/>
              </w:rPr>
              <w:t>Alteración</w:t>
            </w:r>
          </w:p>
        </w:tc>
        <w:tc>
          <w:tcPr>
            <w:tcW w:type="dxa" w:w="1596"/>
            <w:tcMar>
              <w:top w:w="60" w:type="dxa"/>
              <w:start w:w="65" w:type="dxa"/>
              <w:bottom w:w="60" w:type="dxa"/>
              <w:end w:w="65" w:type="dxa"/>
            </w:tcMar>
          </w:tcPr>
          <w:p>
            <w:r>
              <w:rPr>
                <w:sz w:val="16"/>
              </w:rPr>
              <w:t>Silicificación</w:t>
            </w:r>
          </w:p>
        </w:tc>
        <w:tc>
          <w:tcPr>
            <w:tcW w:type="dxa" w:w="1596"/>
            <w:tcMar>
              <w:top w:w="60" w:type="dxa"/>
              <w:start w:w="65" w:type="dxa"/>
              <w:bottom w:w="60" w:type="dxa"/>
              <w:end w:w="65" w:type="dxa"/>
            </w:tcMar>
          </w:tcPr>
          <w:p>
            <w:r>
              <w:rPr>
                <w:sz w:val="16"/>
              </w:rPr>
              <w:t>Muy alta</w:t>
            </w:r>
          </w:p>
        </w:tc>
        <w:tc>
          <w:tcPr>
            <w:tcW w:type="dxa" w:w="1596"/>
            <w:tcMar>
              <w:top w:w="60" w:type="dxa"/>
              <w:start w:w="65" w:type="dxa"/>
              <w:bottom w:w="60" w:type="dxa"/>
              <w:end w:w="65" w:type="dxa"/>
            </w:tcMar>
          </w:tcPr>
          <w:p>
            <w:r>
              <w:rPr>
                <w:sz w:val="16"/>
              </w:rPr>
              <w:t>Muy alta</w:t>
            </w:r>
          </w:p>
        </w:tc>
        <w:tc>
          <w:tcPr>
            <w:tcW w:type="dxa" w:w="1596"/>
            <w:tcMar>
              <w:top w:w="60" w:type="dxa"/>
              <w:start w:w="65" w:type="dxa"/>
              <w:bottom w:w="60" w:type="dxa"/>
              <w:end w:w="65" w:type="dxa"/>
            </w:tcMar>
          </w:tcPr>
          <w:p>
            <w:r>
              <w:rPr>
                <w:sz w:val="16"/>
              </w:rPr>
              <w:t>Alta</w:t>
            </w:r>
          </w:p>
        </w:tc>
        <w:tc>
          <w:tcPr>
            <w:tcW w:type="dxa" w:w="1596"/>
            <w:tcMar>
              <w:top w:w="60" w:type="dxa"/>
              <w:start w:w="65" w:type="dxa"/>
              <w:bottom w:w="60" w:type="dxa"/>
              <w:end w:w="65" w:type="dxa"/>
            </w:tcMar>
          </w:tcPr>
          <w:p>
            <w:r>
              <w:rPr>
                <w:sz w:val="16"/>
              </w:rPr>
              <w:t>Alta</w:t>
            </w:r>
          </w:p>
        </w:tc>
      </w:tr>
      <w:tr>
        <w:trPr>
          <w:cantSplit/>
        </w:trPr>
        <w:tc>
          <w:tcPr>
            <w:tcW w:type="dxa" w:w="1596"/>
            <w:tcMar>
              <w:top w:w="60" w:type="dxa"/>
              <w:start w:w="65" w:type="dxa"/>
              <w:bottom w:w="60" w:type="dxa"/>
              <w:end w:w="65" w:type="dxa"/>
            </w:tcMar>
          </w:tcPr>
          <w:p>
            <w:r>
              <w:rPr>
                <w:sz w:val="16"/>
              </w:rPr>
              <w:t>Alteración</w:t>
            </w:r>
          </w:p>
        </w:tc>
        <w:tc>
          <w:tcPr>
            <w:tcW w:type="dxa" w:w="1596"/>
            <w:tcMar>
              <w:top w:w="60" w:type="dxa"/>
              <w:start w:w="65" w:type="dxa"/>
              <w:bottom w:w="60" w:type="dxa"/>
              <w:end w:w="65" w:type="dxa"/>
            </w:tcMar>
          </w:tcPr>
          <w:p>
            <w:r>
              <w:rPr>
                <w:sz w:val="16"/>
              </w:rPr>
              <w:t>Sericita / illita</w:t>
            </w:r>
          </w:p>
        </w:tc>
        <w:tc>
          <w:tcPr>
            <w:tcW w:type="dxa" w:w="1596"/>
            <w:tcMar>
              <w:top w:w="60" w:type="dxa"/>
              <w:start w:w="65" w:type="dxa"/>
              <w:bottom w:w="60" w:type="dxa"/>
              <w:end w:w="65" w:type="dxa"/>
            </w:tcMar>
          </w:tcPr>
          <w:p>
            <w:r>
              <w:rPr>
                <w:sz w:val="16"/>
              </w:rPr>
              <w:t>Muy alta</w:t>
            </w:r>
          </w:p>
        </w:tc>
        <w:tc>
          <w:tcPr>
            <w:tcW w:type="dxa" w:w="1596"/>
            <w:tcMar>
              <w:top w:w="60" w:type="dxa"/>
              <w:start w:w="65" w:type="dxa"/>
              <w:bottom w:w="60" w:type="dxa"/>
              <w:end w:w="65" w:type="dxa"/>
            </w:tcMar>
          </w:tcPr>
          <w:p>
            <w:r>
              <w:rPr>
                <w:sz w:val="16"/>
              </w:rPr>
              <w:t>Muy alta</w:t>
            </w:r>
          </w:p>
        </w:tc>
        <w:tc>
          <w:tcPr>
            <w:tcW w:type="dxa" w:w="1596"/>
            <w:tcMar>
              <w:top w:w="60" w:type="dxa"/>
              <w:start w:w="65" w:type="dxa"/>
              <w:bottom w:w="60" w:type="dxa"/>
              <w:end w:w="65" w:type="dxa"/>
            </w:tcMar>
          </w:tcPr>
          <w:p>
            <w:r>
              <w:rPr>
                <w:sz w:val="16"/>
              </w:rPr>
              <w:t>Alta</w:t>
            </w:r>
          </w:p>
        </w:tc>
        <w:tc>
          <w:tcPr>
            <w:tcW w:type="dxa" w:w="1596"/>
            <w:tcMar>
              <w:top w:w="60" w:type="dxa"/>
              <w:start w:w="65" w:type="dxa"/>
              <w:bottom w:w="60" w:type="dxa"/>
              <w:end w:w="65" w:type="dxa"/>
            </w:tcMar>
          </w:tcPr>
          <w:p>
            <w:r>
              <w:rPr>
                <w:sz w:val="16"/>
              </w:rPr>
              <w:t>Media</w:t>
            </w:r>
          </w:p>
        </w:tc>
      </w:tr>
      <w:tr>
        <w:trPr>
          <w:cantSplit/>
        </w:trPr>
        <w:tc>
          <w:tcPr>
            <w:tcW w:type="dxa" w:w="1596"/>
            <w:tcMar>
              <w:top w:w="60" w:type="dxa"/>
              <w:start w:w="65" w:type="dxa"/>
              <w:bottom w:w="60" w:type="dxa"/>
              <w:end w:w="65" w:type="dxa"/>
            </w:tcMar>
          </w:tcPr>
          <w:p>
            <w:r>
              <w:rPr>
                <w:sz w:val="16"/>
              </w:rPr>
              <w:t>Alteración</w:t>
            </w:r>
          </w:p>
        </w:tc>
        <w:tc>
          <w:tcPr>
            <w:tcW w:type="dxa" w:w="1596"/>
            <w:tcMar>
              <w:top w:w="60" w:type="dxa"/>
              <w:start w:w="65" w:type="dxa"/>
              <w:bottom w:w="60" w:type="dxa"/>
              <w:end w:w="65" w:type="dxa"/>
            </w:tcMar>
          </w:tcPr>
          <w:p>
            <w:r>
              <w:rPr>
                <w:sz w:val="16"/>
              </w:rPr>
              <w:t>Argílica / alunita</w:t>
            </w:r>
          </w:p>
        </w:tc>
        <w:tc>
          <w:tcPr>
            <w:tcW w:type="dxa" w:w="1596"/>
            <w:tcMar>
              <w:top w:w="60" w:type="dxa"/>
              <w:start w:w="65" w:type="dxa"/>
              <w:bottom w:w="60" w:type="dxa"/>
              <w:end w:w="65" w:type="dxa"/>
            </w:tcMar>
          </w:tcPr>
          <w:p>
            <w:r>
              <w:rPr>
                <w:sz w:val="16"/>
              </w:rPr>
              <w:t>Muy alta</w:t>
            </w:r>
          </w:p>
        </w:tc>
        <w:tc>
          <w:tcPr>
            <w:tcW w:type="dxa" w:w="1596"/>
            <w:tcMar>
              <w:top w:w="60" w:type="dxa"/>
              <w:start w:w="65" w:type="dxa"/>
              <w:bottom w:w="60" w:type="dxa"/>
              <w:end w:w="65" w:type="dxa"/>
            </w:tcMar>
          </w:tcPr>
          <w:p>
            <w:r>
              <w:rPr>
                <w:sz w:val="16"/>
              </w:rPr>
              <w:t>Muy alta</w:t>
            </w:r>
          </w:p>
        </w:tc>
        <w:tc>
          <w:tcPr>
            <w:tcW w:type="dxa" w:w="1596"/>
            <w:tcMar>
              <w:top w:w="60" w:type="dxa"/>
              <w:start w:w="65" w:type="dxa"/>
              <w:bottom w:w="60" w:type="dxa"/>
              <w:end w:w="65" w:type="dxa"/>
            </w:tcMar>
          </w:tcPr>
          <w:p>
            <w:r>
              <w:rPr>
                <w:sz w:val="16"/>
              </w:rPr>
              <w:t>Media</w:t>
            </w:r>
          </w:p>
        </w:tc>
        <w:tc>
          <w:tcPr>
            <w:tcW w:type="dxa" w:w="1596"/>
            <w:tcMar>
              <w:top w:w="60" w:type="dxa"/>
              <w:start w:w="65" w:type="dxa"/>
              <w:bottom w:w="60" w:type="dxa"/>
              <w:end w:w="65" w:type="dxa"/>
            </w:tcMar>
          </w:tcPr>
          <w:p>
            <w:r>
              <w:rPr>
                <w:sz w:val="16"/>
              </w:rPr>
              <w:t>Baja</w:t>
            </w:r>
          </w:p>
        </w:tc>
      </w:tr>
      <w:tr>
        <w:trPr>
          <w:cantSplit/>
        </w:trPr>
        <w:tc>
          <w:tcPr>
            <w:tcW w:type="dxa" w:w="1596"/>
            <w:tcMar>
              <w:top w:w="60" w:type="dxa"/>
              <w:start w:w="65" w:type="dxa"/>
              <w:bottom w:w="60" w:type="dxa"/>
              <w:end w:w="65" w:type="dxa"/>
            </w:tcMar>
          </w:tcPr>
          <w:p>
            <w:r>
              <w:rPr>
                <w:sz w:val="16"/>
              </w:rPr>
              <w:t>Geomorfología</w:t>
            </w:r>
          </w:p>
        </w:tc>
        <w:tc>
          <w:tcPr>
            <w:tcW w:type="dxa" w:w="1596"/>
            <w:tcMar>
              <w:top w:w="60" w:type="dxa"/>
              <w:start w:w="65" w:type="dxa"/>
              <w:bottom w:w="60" w:type="dxa"/>
              <w:end w:w="65" w:type="dxa"/>
            </w:tcMar>
          </w:tcPr>
          <w:p>
            <w:r>
              <w:rPr>
                <w:sz w:val="16"/>
              </w:rPr>
              <w:t>DEM / pendiente / drenaje</w:t>
            </w:r>
          </w:p>
        </w:tc>
        <w:tc>
          <w:tcPr>
            <w:tcW w:type="dxa" w:w="1596"/>
            <w:tcMar>
              <w:top w:w="60" w:type="dxa"/>
              <w:start w:w="65" w:type="dxa"/>
              <w:bottom w:w="60" w:type="dxa"/>
              <w:end w:w="65" w:type="dxa"/>
            </w:tcMar>
          </w:tcPr>
          <w:p>
            <w:r>
              <w:rPr>
                <w:sz w:val="16"/>
              </w:rPr>
              <w:t>Contextual</w:t>
            </w:r>
          </w:p>
        </w:tc>
        <w:tc>
          <w:tcPr>
            <w:tcW w:type="dxa" w:w="1596"/>
            <w:tcMar>
              <w:top w:w="60" w:type="dxa"/>
              <w:start w:w="65" w:type="dxa"/>
              <w:bottom w:w="60" w:type="dxa"/>
              <w:end w:w="65" w:type="dxa"/>
            </w:tcMar>
          </w:tcPr>
          <w:p>
            <w:r>
              <w:rPr>
                <w:sz w:val="16"/>
              </w:rPr>
              <w:t>Contextual</w:t>
            </w:r>
          </w:p>
        </w:tc>
        <w:tc>
          <w:tcPr>
            <w:tcW w:type="dxa" w:w="1596"/>
            <w:tcMar>
              <w:top w:w="60" w:type="dxa"/>
              <w:start w:w="65" w:type="dxa"/>
              <w:bottom w:w="60" w:type="dxa"/>
              <w:end w:w="65" w:type="dxa"/>
            </w:tcMar>
          </w:tcPr>
          <w:p>
            <w:r>
              <w:rPr>
                <w:sz w:val="16"/>
              </w:rPr>
              <w:t>Contextual</w:t>
            </w:r>
          </w:p>
        </w:tc>
        <w:tc>
          <w:tcPr>
            <w:tcW w:type="dxa" w:w="1596"/>
            <w:tcMar>
              <w:top w:w="60" w:type="dxa"/>
              <w:start w:w="65" w:type="dxa"/>
              <w:bottom w:w="60" w:type="dxa"/>
              <w:end w:w="65" w:type="dxa"/>
            </w:tcMar>
          </w:tcPr>
          <w:p>
            <w:r>
              <w:rPr>
                <w:sz w:val="16"/>
              </w:rPr>
              <w:t>Contextual</w:t>
            </w:r>
          </w:p>
        </w:tc>
      </w:tr>
    </w:tbl>
    <w:p>
      <w:pPr>
        <w:pStyle w:val="Heading1"/>
        <w:keepNext/>
      </w:pPr>
      <w:r>
        <w:t>9. Implicaciones para el diseño de los cuatro Random Forest</w:t>
      </w:r>
    </w:p>
    <w:p>
      <w:pPr>
        <w:pStyle w:val="ListNumber"/>
        <w:spacing w:after="40"/>
      </w:pPr>
      <w:r>
        <w:rPr>
          <w:sz w:val="21"/>
        </w:rPr>
        <w:t>Mantener cuatro targets separados: YAu, YAg, YCu y YPb.</w:t>
      </w:r>
    </w:p>
    <w:p>
      <w:pPr>
        <w:pStyle w:val="ListNumber"/>
        <w:spacing w:after="40"/>
      </w:pPr>
      <w:r>
        <w:rPr>
          <w:sz w:val="21"/>
        </w:rPr>
        <w:t>Utilizar una base común de capas X, pero permitir selección de features específica por commodity.</w:t>
      </w:r>
    </w:p>
    <w:p>
      <w:pPr>
        <w:pStyle w:val="ListNumber"/>
        <w:spacing w:after="40"/>
      </w:pPr>
      <w:r>
        <w:rPr>
          <w:sz w:val="21"/>
        </w:rPr>
        <w:t>Calcular explícitamente los solapamientos multi-label entre los positivos de OxREP.</w:t>
      </w:r>
    </w:p>
    <w:p>
      <w:pPr>
        <w:pStyle w:val="ListNumber"/>
        <w:spacing w:after="40"/>
      </w:pPr>
      <w:r>
        <w:rPr>
          <w:sz w:val="21"/>
        </w:rPr>
        <w:t>No interpretar Y=0 como ausencia de mineralización: sigue siendo background/ausencia de evidencia romana conocida.</w:t>
      </w:r>
    </w:p>
    <w:p>
      <w:pPr>
        <w:pStyle w:val="ListNumber"/>
        <w:spacing w:after="40"/>
      </w:pPr>
      <w:r>
        <w:rPr>
          <w:sz w:val="21"/>
        </w:rPr>
        <w:t>Evitar target leakage: una variable derivada directamente del commodity objetivo no debe introducirse sin justificar cómo estaría disponible en una zona no conocida.</w:t>
      </w:r>
    </w:p>
    <w:p>
      <w:pPr>
        <w:pStyle w:val="ListNumber"/>
        <w:spacing w:after="40"/>
      </w:pPr>
      <w:r>
        <w:rPr>
          <w:sz w:val="21"/>
        </w:rPr>
        <w:t>Aplicar validación espacial, porque muchos sistemas mineralizantes forman distritos o clusters y una partición aleatoria puede inflar el rendimiento.</w:t>
      </w:r>
    </w:p>
    <w:p>
      <w:pPr>
        <w:pStyle w:val="ListNumber"/>
        <w:spacing w:after="40"/>
      </w:pPr>
      <w:r>
        <w:rPr>
          <w:sz w:val="21"/>
        </w:rPr>
        <w:t>Interpretar la importancia de variables en contexto geológico; un predictor importante puede actuar como proxy de un sistema metalogenético y no como causa directa.</w:t>
      </w:r>
    </w:p>
    <w:p>
      <w:pPr>
        <w:pStyle w:val="ListNumber"/>
        <w:spacing w:after="40"/>
      </w:pPr>
      <w:r>
        <w:rPr>
          <w:sz w:val="21"/>
        </w:rPr>
        <w:t>Con menos de dos meses, priorizar features con cobertura nacional, buena calidad y justificación clara antes de añadir variables exóticas o difíciles de armonizar.</w:t>
      </w:r>
    </w:p>
    <w:p>
      <w:pPr>
        <w:pStyle w:val="Heading1"/>
        <w:keepNext/>
      </w:pPr>
      <w:r>
        <w:t>10. Prioridades recomendadas para el MVP</w:t>
      </w:r>
    </w:p>
    <w:p>
      <w:r>
        <w:t>La amplitud de procesos descrita por Pohl demuestra que construir un modelo exhaustivo de geología económica nacional excedería el alcance temporal disponible. Para un MVP reproducible, se recomienda concentrar el esfuerzo en un núcleo de variables con cobertura española razonable y elevada relación conceptual con los cuatro commodities.</w:t>
      </w:r>
    </w:p>
    <w:tbl>
      <w:tblPr>
        <w:tblStyle w:val="TableGrid"/>
        <w:tblW w:type="auto" w:w="0"/>
        <w:jc w:val="center"/>
        <w:tblLook w:firstColumn="1" w:firstRow="1" w:lastColumn="0" w:lastRow="0" w:noHBand="0" w:noVBand="1" w:val="04A0"/>
      </w:tblPr>
      <w:tblGrid>
        <w:gridCol w:w="3192"/>
        <w:gridCol w:w="3192"/>
        <w:gridCol w:w="3192"/>
      </w:tblGrid>
      <w:tr>
        <w:trPr>
          <w:cantSplit/>
          <w:tblHeader w:val="true"/>
        </w:trPr>
        <w:tc>
          <w:tcPr>
            <w:tcW w:type="dxa" w:w="3192"/>
            <w:shd w:fill="17365D"/>
          </w:tcPr>
          <w:p>
            <w:r>
              <w:rPr>
                <w:b/>
                <w:color w:val="FFFFFF"/>
                <w:sz w:val="18"/>
              </w:rPr>
              <w:t>Prioridad</w:t>
            </w:r>
          </w:p>
        </w:tc>
        <w:tc>
          <w:tcPr>
            <w:tcW w:type="dxa" w:w="3192"/>
            <w:shd w:fill="17365D"/>
          </w:tcPr>
          <w:p>
            <w:r>
              <w:rPr>
                <w:b/>
                <w:color w:val="FFFFFF"/>
                <w:sz w:val="18"/>
              </w:rPr>
              <w:t>Grupo de variables</w:t>
            </w:r>
          </w:p>
        </w:tc>
        <w:tc>
          <w:tcPr>
            <w:tcW w:type="dxa" w:w="3192"/>
            <w:shd w:fill="17365D"/>
          </w:tcPr>
          <w:p>
            <w:r>
              <w:rPr>
                <w:b/>
                <w:color w:val="FFFFFF"/>
                <w:sz w:val="18"/>
              </w:rPr>
              <w:t>Justificación</w:t>
            </w:r>
          </w:p>
        </w:tc>
      </w:tr>
      <w:tr>
        <w:trPr>
          <w:cantSplit/>
        </w:trPr>
        <w:tc>
          <w:tcPr>
            <w:tcW w:type="dxa" w:w="3192"/>
            <w:tcMar>
              <w:top w:w="90" w:type="dxa"/>
              <w:start w:w="90" w:type="dxa"/>
              <w:bottom w:w="90" w:type="dxa"/>
              <w:end w:w="90" w:type="dxa"/>
            </w:tcMar>
          </w:tcPr>
          <w:p>
            <w:r>
              <w:rPr>
                <w:sz w:val="18"/>
              </w:rPr>
              <w:t>1</w:t>
            </w:r>
          </w:p>
        </w:tc>
        <w:tc>
          <w:tcPr>
            <w:tcW w:type="dxa" w:w="3192"/>
            <w:tcMar>
              <w:top w:w="90" w:type="dxa"/>
              <w:start w:w="90" w:type="dxa"/>
              <w:bottom w:w="90" w:type="dxa"/>
              <w:end w:w="90" w:type="dxa"/>
            </w:tcMar>
          </w:tcPr>
          <w:p>
            <w:r>
              <w:rPr>
                <w:sz w:val="18"/>
              </w:rPr>
              <w:t>Litología/unidad + fallas/contactos</w:t>
            </w:r>
          </w:p>
        </w:tc>
        <w:tc>
          <w:tcPr>
            <w:tcW w:type="dxa" w:w="3192"/>
            <w:tcMar>
              <w:top w:w="90" w:type="dxa"/>
              <w:start w:w="90" w:type="dxa"/>
              <w:bottom w:w="90" w:type="dxa"/>
              <w:end w:w="90" w:type="dxa"/>
            </w:tcMar>
          </w:tcPr>
          <w:p>
            <w:r>
              <w:rPr>
                <w:sz w:val="18"/>
              </w:rPr>
              <w:t>Cobertura amplia y controles recurrentes en los cuatro commodities.</w:t>
            </w:r>
          </w:p>
        </w:tc>
      </w:tr>
      <w:tr>
        <w:trPr>
          <w:cantSplit/>
        </w:trPr>
        <w:tc>
          <w:tcPr>
            <w:tcW w:type="dxa" w:w="3192"/>
            <w:tcMar>
              <w:top w:w="90" w:type="dxa"/>
              <w:start w:w="90" w:type="dxa"/>
              <w:bottom w:w="90" w:type="dxa"/>
              <w:end w:w="90" w:type="dxa"/>
            </w:tcMar>
          </w:tcPr>
          <w:p>
            <w:r>
              <w:rPr>
                <w:sz w:val="18"/>
              </w:rPr>
              <w:t>2</w:t>
            </w:r>
          </w:p>
        </w:tc>
        <w:tc>
          <w:tcPr>
            <w:tcW w:type="dxa" w:w="3192"/>
            <w:tcMar>
              <w:top w:w="90" w:type="dxa"/>
              <w:start w:w="90" w:type="dxa"/>
              <w:bottom w:w="90" w:type="dxa"/>
              <w:end w:w="90" w:type="dxa"/>
            </w:tcMar>
          </w:tcPr>
          <w:p>
            <w:r>
              <w:rPr>
                <w:sz w:val="18"/>
              </w:rPr>
              <w:t>Geoquímica multielemento</w:t>
            </w:r>
          </w:p>
        </w:tc>
        <w:tc>
          <w:tcPr>
            <w:tcW w:type="dxa" w:w="3192"/>
            <w:tcMar>
              <w:top w:w="90" w:type="dxa"/>
              <w:start w:w="90" w:type="dxa"/>
              <w:bottom w:w="90" w:type="dxa"/>
              <w:end w:w="90" w:type="dxa"/>
            </w:tcMar>
          </w:tcPr>
          <w:p>
            <w:r>
              <w:rPr>
                <w:sz w:val="18"/>
              </w:rPr>
              <w:t>Permite representar pathfinders y asociaciones polimetálicas.</w:t>
            </w:r>
          </w:p>
        </w:tc>
      </w:tr>
      <w:tr>
        <w:trPr>
          <w:cantSplit/>
        </w:trPr>
        <w:tc>
          <w:tcPr>
            <w:tcW w:type="dxa" w:w="3192"/>
            <w:tcMar>
              <w:top w:w="90" w:type="dxa"/>
              <w:start w:w="90" w:type="dxa"/>
              <w:bottom w:w="90" w:type="dxa"/>
              <w:end w:w="90" w:type="dxa"/>
            </w:tcMar>
          </w:tcPr>
          <w:p>
            <w:r>
              <w:rPr>
                <w:sz w:val="18"/>
              </w:rPr>
              <w:t>3</w:t>
            </w:r>
          </w:p>
        </w:tc>
        <w:tc>
          <w:tcPr>
            <w:tcW w:type="dxa" w:w="3192"/>
            <w:tcMar>
              <w:top w:w="90" w:type="dxa"/>
              <w:start w:w="90" w:type="dxa"/>
              <w:bottom w:w="90" w:type="dxa"/>
              <w:end w:w="90" w:type="dxa"/>
            </w:tcMar>
          </w:tcPr>
          <w:p>
            <w:r>
              <w:rPr>
                <w:sz w:val="18"/>
              </w:rPr>
              <w:t>Magnetometría y gravimetría</w:t>
            </w:r>
          </w:p>
        </w:tc>
        <w:tc>
          <w:tcPr>
            <w:tcW w:type="dxa" w:w="3192"/>
            <w:tcMar>
              <w:top w:w="90" w:type="dxa"/>
              <w:start w:w="90" w:type="dxa"/>
              <w:bottom w:w="90" w:type="dxa"/>
              <w:end w:w="90" w:type="dxa"/>
            </w:tcMar>
          </w:tcPr>
          <w:p>
            <w:r>
              <w:rPr>
                <w:sz w:val="18"/>
              </w:rPr>
              <w:t>Especialmente valiosas para Cu y sistemas enterrados; útiles como señales profundas.</w:t>
            </w:r>
          </w:p>
        </w:tc>
      </w:tr>
      <w:tr>
        <w:trPr>
          <w:cantSplit/>
        </w:trPr>
        <w:tc>
          <w:tcPr>
            <w:tcW w:type="dxa" w:w="3192"/>
            <w:tcMar>
              <w:top w:w="90" w:type="dxa"/>
              <w:start w:w="90" w:type="dxa"/>
              <w:bottom w:w="90" w:type="dxa"/>
              <w:end w:w="90" w:type="dxa"/>
            </w:tcMar>
          </w:tcPr>
          <w:p>
            <w:r>
              <w:rPr>
                <w:sz w:val="18"/>
              </w:rPr>
              <w:t>4</w:t>
            </w:r>
          </w:p>
        </w:tc>
        <w:tc>
          <w:tcPr>
            <w:tcW w:type="dxa" w:w="3192"/>
            <w:tcMar>
              <w:top w:w="90" w:type="dxa"/>
              <w:start w:w="90" w:type="dxa"/>
              <w:bottom w:w="90" w:type="dxa"/>
              <w:end w:w="90" w:type="dxa"/>
            </w:tcMar>
          </w:tcPr>
          <w:p>
            <w:r>
              <w:rPr>
                <w:sz w:val="18"/>
              </w:rPr>
              <w:t>Alteración / teledetección</w:t>
            </w:r>
          </w:p>
        </w:tc>
        <w:tc>
          <w:tcPr>
            <w:tcW w:type="dxa" w:w="3192"/>
            <w:tcMar>
              <w:top w:w="90" w:type="dxa"/>
              <w:start w:w="90" w:type="dxa"/>
              <w:bottom w:w="90" w:type="dxa"/>
              <w:end w:w="90" w:type="dxa"/>
            </w:tcMar>
          </w:tcPr>
          <w:p>
            <w:r>
              <w:rPr>
                <w:sz w:val="18"/>
              </w:rPr>
              <w:t>Alta relevancia para Au-Ag y algunos sistemas Cu, si la calidad de las capas es suficiente.</w:t>
            </w:r>
          </w:p>
        </w:tc>
      </w:tr>
      <w:tr>
        <w:trPr>
          <w:cantSplit/>
        </w:trPr>
        <w:tc>
          <w:tcPr>
            <w:tcW w:type="dxa" w:w="3192"/>
            <w:tcMar>
              <w:top w:w="90" w:type="dxa"/>
              <w:start w:w="90" w:type="dxa"/>
              <w:bottom w:w="90" w:type="dxa"/>
              <w:end w:w="90" w:type="dxa"/>
            </w:tcMar>
          </w:tcPr>
          <w:p>
            <w:r>
              <w:rPr>
                <w:sz w:val="18"/>
              </w:rPr>
              <w:t>5</w:t>
            </w:r>
          </w:p>
        </w:tc>
        <w:tc>
          <w:tcPr>
            <w:tcW w:type="dxa" w:w="3192"/>
            <w:tcMar>
              <w:top w:w="90" w:type="dxa"/>
              <w:start w:w="90" w:type="dxa"/>
              <w:bottom w:w="90" w:type="dxa"/>
              <w:end w:w="90" w:type="dxa"/>
            </w:tcMar>
          </w:tcPr>
          <w:p>
            <w:r>
              <w:rPr>
                <w:sz w:val="18"/>
              </w:rPr>
              <w:t>DEM/geomorfología</w:t>
            </w:r>
          </w:p>
        </w:tc>
        <w:tc>
          <w:tcPr>
            <w:tcW w:type="dxa" w:w="3192"/>
            <w:tcMar>
              <w:top w:w="90" w:type="dxa"/>
              <w:start w:w="90" w:type="dxa"/>
              <w:bottom w:w="90" w:type="dxa"/>
              <w:end w:w="90" w:type="dxa"/>
            </w:tcMar>
          </w:tcPr>
          <w:p>
            <w:r>
              <w:rPr>
                <w:sz w:val="18"/>
              </w:rPr>
              <w:t>Variables contextuales y de exposición; menor prioridad metalogenética directa.</w:t>
            </w:r>
          </w:p>
        </w:tc>
      </w:tr>
    </w:tbl>
    <w:p>
      <w:pPr>
        <w:pStyle w:val="Heading1"/>
        <w:keepNext/>
      </w:pPr>
      <w:r>
        <w:t>11. Conclusión</w:t>
      </w:r>
    </w:p>
    <w:p>
      <w:r>
        <w:t>La principal aportación de Pohl al proyecto no es indicar qué algoritmo usar, sino proporcionar una base experta para que la selección de X sea geológicamente defendible. Los cuatro commodities priorizados aparecen en una red de sistemas mineralizantes compartidos, asociaciones geoquímicas, controles estructurales y alteraciones. Esto justifica mantener modelos separados por commodity, pero analizar sus solapamientos y dependencias.</w:t>
      </w:r>
    </w:p>
    <w:p>
      <w:r>
        <w:t>Para el proyecto, la relación conceptual puede resumirse así: OxREP define dónde están las evidencias históricas positivas; Pohl ayuda a decidir qué señales del territorio deben caracterizar esas evidencias; el Random Forest evalúa si dichas combinaciones permiten distinguir zonas con mayor afinidad prospectiva dentro de España.</w:t>
      </w:r>
    </w:p>
    <w:tbl>
      <w:tblPr>
        <w:tblW w:type="auto" w:w="0"/>
        <w:jc w:val="center"/>
        <w:tblLayout w:type="fixed"/>
        <w:tblLook w:firstColumn="1" w:firstRow="1" w:lastColumn="0" w:lastRow="0" w:noHBand="0" w:noVBand="1" w:val="04A0"/>
      </w:tblPr>
      <w:tblGrid>
        <w:gridCol w:w="9576"/>
      </w:tblGrid>
      <w:tr>
        <w:trPr>
          <w:cantSplit/>
        </w:trPr>
        <w:tc>
          <w:tcPr>
            <w:tcW w:type="dxa" w:w="9298"/>
            <w:shd w:fill="D9EAF7"/>
            <w:tcMar>
              <w:top w:w="110" w:type="dxa"/>
              <w:start w:w="140" w:type="dxa"/>
              <w:bottom w:w="110" w:type="dxa"/>
              <w:end w:w="140" w:type="dxa"/>
            </w:tcMar>
          </w:tcPr>
          <w:p>
            <w:pPr>
              <w:keepLines/>
              <w:spacing w:after="60"/>
            </w:pPr>
            <w:r>
              <w:rPr>
                <w:b/>
                <w:color w:val="17365D"/>
                <w:sz w:val="21"/>
              </w:rPr>
              <w:t>Síntesis operativa</w:t>
            </w:r>
          </w:p>
          <w:p>
            <w:pPr>
              <w:keepLines/>
              <w:spacing w:after="0"/>
            </w:pPr>
            <w:r>
              <w:rPr>
                <w:sz w:val="20"/>
              </w:rPr>
              <w:t>OxREP → YAu, YAg, YCu, YPb · Pohl → conocimiento experto para X · Capas geocientíficas → matriz espacial · Random Forest → mapas de prospectividad por commodity · Validación espacial → estimación realista del rendimiento.</w:t>
            </w:r>
          </w:p>
        </w:tc>
      </w:tr>
    </w:tbl>
    <w:p>
      <w:pPr>
        <w:pStyle w:val="Heading1"/>
        <w:keepNext/>
      </w:pPr>
      <w:r>
        <w:t>12. Referencia bibliográfica</w:t>
      </w:r>
    </w:p>
    <w:p>
      <w:pPr>
        <w:ind w:hanging="454" w:left="454"/>
      </w:pPr>
      <w:r>
        <w:rPr>
          <w:sz w:val="20"/>
        </w:rPr>
        <w:t>Pohl, W. L. (2011). Economic Geology: Principles and Practice. Metals, Minerals, Coal and Hydrocarbons – Introduction to Formation and Sustainable Exploitation of Mineral Deposits. Wiley-Blackwell.</w:t>
      </w:r>
    </w:p>
    <w:p>
      <w:r>
        <w:rPr>
          <w:b/>
        </w:rPr>
        <w:t xml:space="preserve">Secciones empleadas: </w:t>
      </w:r>
      <w:r>
        <w:t>2.2.1 Copper; 2.2.2 Lead and zinc; 2.3.1 Gold; 2.3.2 Silver.</w:t>
      </w:r>
    </w:p>
    <w:sectPr w:rsidR="00FC693F" w:rsidRPr="0006063C" w:rsidSect="00034616">
      <w:headerReference w:type="default" r:id="rId9"/>
      <w:footerReference w:type="default" r:id="rId10"/>
      <w:pgSz w:w="12240" w:h="15840"/>
      <w:pgMar w:top="1247" w:right="1332" w:bottom="113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E6E6E"/>
        <w:sz w:val="17"/>
      </w:rPr>
      <w:t>Pohl (2011) · Au, Ag, Cu y Pb</w:t>
    </w:r>
  </w:p>
  <w:p>
    <w:pPr>
      <w:jc w:val="right"/>
    </w:pPr>
    <w:r>
      <w:rPr>
        <w:sz w:val="18"/>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7"/>
      </w:rPr>
      <w:t>Anexo técnico · GeoAI y prospectividad mineral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Block">
    <w:name w:val="Source Block"/>
    <w:pPr>
      <w:spacing w:after="120"/>
      <w:ind w:left="397" w:right="397"/>
    </w:pPr>
    <w:rPr>
      <w:rFonts w:ascii="Aptos" w:hAnsi="Aptos"/>
      <w:i/>
      <w:color w:val="4B4B4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